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DWT Weather Mapping Guide: Real‑World to Campaign Regions</w:t>
      </w:r>
    </w:p>
    <w:p>
      <w:r>
        <w:t>This document describes the methodology used in the Ghosts of Velen / DWT system to map real‑world climate, wind, and seasonal patterns onto fictional Forgotten Realms locations. It is intended for Dungeon Masters, worldbuilders, and developers extending the dwt_weather and regionweather modules.</w:t>
      </w:r>
    </w:p>
    <w:p>
      <w:pPr>
        <w:pStyle w:val="Heading2"/>
      </w:pPr>
      <w:r>
        <w:t>1. Design Goals</w:t>
      </w:r>
    </w:p>
    <w:p>
      <w:r>
        <w:t>The mapping system is designed to:</w:t>
        <w:br/>
        <w:t>• Preserve narrative plausibility and internal consistency</w:t>
        <w:br/>
        <w:t>• Enable historically grounded weather patterns for sailing, trade, and travel</w:t>
        <w:br/>
        <w:t>• Allow deterministic yet variable weather generation</w:t>
        <w:br/>
        <w:t>• Support modular expansion without refactoring existing regions</w:t>
        <w:br/>
        <w:t>• Provide intuitive expectations for players familiar with real‑world climates</w:t>
      </w:r>
    </w:p>
    <w:p>
      <w:pPr>
        <w:pStyle w:val="Heading2"/>
      </w:pPr>
      <w:r>
        <w:t>2. Core Mapping Principle</w:t>
      </w:r>
    </w:p>
    <w:p>
      <w:r>
        <w:t>Each Forgotten Realms region is aligned to a real‑world analog based on latitude, maritime influence, prevailing winds, and seasonal variability. The analog is not copied directly; rather, its long‑term averages and patterns are translated into abstracted tables.</w:t>
      </w:r>
    </w:p>
    <w:p>
      <w:r>
        <w:t>Key point: we map *patterns*, not exact temperatures or weather events.</w:t>
      </w:r>
    </w:p>
    <w:p>
      <w:pPr>
        <w:pStyle w:val="Heading2"/>
      </w:pPr>
      <w:r>
        <w:t>3. Primary Variables Used</w:t>
      </w:r>
    </w:p>
    <w:p>
      <w:r>
        <w:t>The following real‑world climatological factors are evaluated for each mapping:</w:t>
        <w:br/>
        <w:t>• Latitude and solar angle</w:t>
        <w:br/>
        <w:t>• Proximity to ocean currents</w:t>
        <w:br/>
        <w:t>• Prevailing wind belts</w:t>
        <w:br/>
        <w:t>• Seasonal precipitation cycles</w:t>
        <w:br/>
        <w:t>• Frequency and intensity of storms</w:t>
        <w:br/>
        <w:t>• Maritime vs inland divergence</w:t>
      </w:r>
    </w:p>
    <w:p>
      <w:pPr>
        <w:pStyle w:val="Heading2"/>
      </w:pPr>
      <w:r>
        <w:t>4. Established Regional Analogues</w:t>
      </w:r>
    </w:p>
    <w:p>
      <w:r>
        <w:t>Current canonical mappings used by the project:</w:t>
        <w:br/>
        <w:br/>
        <w:t>Frozenfar → Northern Alaska / Arctic Coast</w:t>
        <w:br/>
        <w:t>Sword Coast North → Oregon / Northern California</w:t>
        <w:br/>
        <w:t>Sword Coast → Central California</w:t>
        <w:br/>
        <w:t>Moonshaes → Scotland &amp; Western Ireland</w:t>
        <w:br/>
        <w:t>Lands of Intrigue → Southern California &amp; Baja California</w:t>
        <w:br/>
        <w:br/>
        <w:t>These mappings were chosen to reflect both climate and narrative tone.</w:t>
      </w:r>
    </w:p>
    <w:p>
      <w:pPr>
        <w:pStyle w:val="Heading2"/>
      </w:pPr>
      <w:r>
        <w:t>5. Locale Differentiation (Offshore / Coastal / Inland)</w:t>
      </w:r>
    </w:p>
    <w:p>
      <w:r>
        <w:t>Each region is subdivided into three locales to reflect micro‑climates:</w:t>
        <w:br/>
        <w:br/>
        <w:t>Offshore:</w:t>
        <w:br/>
        <w:t>• Stronger, steadier winds</w:t>
        <w:br/>
        <w:t>• Higher sea states</w:t>
        <w:br/>
        <w:t>• Greater storm impact</w:t>
        <w:br/>
        <w:br/>
        <w:t>Coastal:</w:t>
        <w:br/>
        <w:t>• Fog and marine layers</w:t>
        <w:br/>
        <w:t>• Moderated temperatures</w:t>
        <w:br/>
        <w:t>• Frequent light precipitation</w:t>
        <w:br/>
        <w:br/>
        <w:t>Inland:</w:t>
        <w:br/>
        <w:t>• Larger temperature swings</w:t>
        <w:br/>
        <w:t>• Reduced fog</w:t>
        <w:br/>
        <w:t>• Convective storms or dust events depending on region</w:t>
      </w:r>
    </w:p>
    <w:p>
      <w:pPr>
        <w:pStyle w:val="Heading2"/>
      </w:pPr>
      <w:r>
        <w:t>6. Seasonal Translation</w:t>
      </w:r>
    </w:p>
    <w:p>
      <w:r>
        <w:t>Real‑world seasonal data is translated into four canonical DWT seasons:</w:t>
        <w:br/>
        <w:t>• Winter</w:t>
        <w:br/>
        <w:t>• Spring</w:t>
        <w:br/>
        <w:t>• Summer</w:t>
        <w:br/>
        <w:t>• Autumn</w:t>
        <w:br/>
        <w:br/>
        <w:t>Rather than tracking exact dates, the system relies on campaign calendar alignment (e.g., Harptos) to determine which seasonal profile applies.</w:t>
      </w:r>
    </w:p>
    <w:p>
      <w:pPr>
        <w:pStyle w:val="Heading2"/>
      </w:pPr>
      <w:r>
        <w:t>7. Wind Mapping Strategy</w:t>
      </w:r>
    </w:p>
    <w:p>
      <w:r>
        <w:t>Wind is mapped using percentage bands instead of raw speed:</w:t>
        <w:br/>
        <w:t>0%  – Calm</w:t>
        <w:br/>
        <w:t>25% – Light</w:t>
        <w:br/>
        <w:t>50% – Moderate</w:t>
        <w:br/>
        <w:t>75% – Strong</w:t>
        <w:br/>
        <w:t>100% – Gale</w:t>
        <w:br/>
        <w:br/>
        <w:t>Real‑world Beaufort‑scale averages are converted into probability distributions (d100 tables) for each season and locale.</w:t>
      </w:r>
    </w:p>
    <w:p>
      <w:pPr>
        <w:pStyle w:val="Heading2"/>
      </w:pPr>
      <w:r>
        <w:t>8. Storm Modeling</w:t>
      </w:r>
    </w:p>
    <w:p>
      <w:r>
        <w:t>Storms are treated as conditional modifiers layered atop baseline weather:</w:t>
        <w:br/>
        <w:t>• Each season defines a critical storm probability</w:t>
        <w:br/>
        <w:t>• Storms modify wind strength, temperature, visibility, and sea state</w:t>
        <w:br/>
        <w:t>• Named storm types exist for narrative flavor, not mechanics</w:t>
        <w:br/>
        <w:br/>
        <w:t>This allows rare but dramatic events without destabilizing day‑to‑day conditions.</w:t>
      </w:r>
    </w:p>
    <w:p>
      <w:pPr>
        <w:pStyle w:val="Heading2"/>
      </w:pPr>
      <w:r>
        <w:t>9. Temperature Abstraction</w:t>
      </w:r>
    </w:p>
    <w:p>
      <w:r>
        <w:t>Temperatures are stored numerically but reported narratively using bands:</w:t>
        <w:br/>
        <w:t>• Frigid</w:t>
        <w:br/>
        <w:t>• Cold</w:t>
        <w:br/>
        <w:t>• Moderate</w:t>
        <w:br/>
        <w:t>• Warm</w:t>
        <w:br/>
        <w:t>• Hot</w:t>
        <w:br/>
        <w:br/>
        <w:t>This abstraction keeps weather readable in play while preserving mechanical hooks.</w:t>
      </w:r>
    </w:p>
    <w:p>
      <w:pPr>
        <w:pStyle w:val="Heading2"/>
      </w:pPr>
      <w:r>
        <w:t>10. Historical Consistency</w:t>
      </w:r>
    </w:p>
    <w:p>
      <w:r>
        <w:t>Once generated, weather is recorded in dwt_mule macros keyed by:</w:t>
        <w:br/>
        <w:t>• Timestamp</w:t>
        <w:br/>
        <w:t>• Region</w:t>
        <w:br/>
        <w:t>• Locale</w:t>
        <w:br/>
        <w:br/>
        <w:t>Revisiting a previous date loads historical weather rather than regenerating it, ensuring continuity and enabling downstream systems (trade, travel, narrative events).</w:t>
      </w:r>
    </w:p>
    <w:p>
      <w:pPr>
        <w:pStyle w:val="Heading2"/>
      </w:pPr>
      <w:r>
        <w:t>11. Adding New Regions</w:t>
      </w:r>
    </w:p>
    <w:p>
      <w:r>
        <w:t>When mapping a new campaign region:</w:t>
        <w:br/>
        <w:t>1. Identify a real‑world climate analog</w:t>
        <w:br/>
        <w:t>2. Determine maritime vs continental influence</w:t>
        <w:br/>
        <w:t>3. Define seasonal temperature and precipitation ranges</w:t>
        <w:br/>
        <w:t>4. Establish prevailing wind directions</w:t>
        <w:br/>
        <w:t>5. Build d100 wind strength tables</w:t>
        <w:br/>
        <w:t>6. Assign storm probabilities conservatively</w:t>
        <w:br/>
        <w:t>7. Encode data using the regionweather template</w:t>
        <w:br/>
        <w:br/>
        <w:t>Always validate against existing regions for balance and consistency.</w:t>
      </w:r>
    </w:p>
    <w:p>
      <w:pPr>
        <w:pStyle w:val="Heading2"/>
      </w:pPr>
      <w:r>
        <w:t>12. Design Philosophy Summary</w:t>
      </w:r>
    </w:p>
    <w:p>
      <w:r>
        <w:t>The DWT weather mapping system prioritizes:</w:t>
        <w:br/>
        <w:t>• Predictability with variation</w:t>
        <w:br/>
        <w:t>• Narrative believability</w:t>
        <w:br/>
        <w:t>• Mechanical usefulness without over‑simulation</w:t>
        <w:br/>
        <w:t>• Long‑term campaign stability</w:t>
        <w:br/>
        <w:br/>
        <w:t>It is intentionally extensible and data‑driven.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