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TCM FOUNDATION</w:t>
        <w:br/>
        <w:t>VERSION 1.0 — MASTER PROJECT BLUEPRINT</w:t>
      </w:r>
    </w:p>
    <w:p>
      <w:pPr>
        <w:jc w:val="center"/>
      </w:pPr>
      <w:r>
        <w:rPr>
          <w:b/>
        </w:rPr>
        <w:t>Client: The Corporate Muslimah Foundation (TCM Foundation)</w:t>
        <w:br/>
      </w:r>
      <w:r>
        <w:t>Project Type: Public Foundation Website</w:t>
        <w:br/>
        <w:t>Version: 1.0</w:t>
        <w:br/>
        <w:t>Status: Client Scope Confirmed</w:t>
      </w:r>
    </w:p>
    <w:p>
      <w:r>
        <w:t>Purpose: This document is the working source of truth for the TCM Foundation Version 1.0 website. It consolidates the approved scope, architecture direction, workflows, security, design, development phases, and project rules.</w:t>
      </w:r>
    </w:p>
    <w:p>
      <w:pPr>
        <w:pStyle w:val="Heading1"/>
      </w:pPr>
      <w:r>
        <w:t>1. Project Vision</w:t>
      </w:r>
    </w:p>
    <w:p>
      <w:r>
        <w:t>TCM Foundation V1 will be a faith-centered, professional, accessible and empowering public website serving as the Foundation's primary digital presence.</w:t>
      </w:r>
    </w:p>
    <w:p>
      <w:pPr>
        <w:pStyle w:val="ListBullet"/>
      </w:pPr>
      <w:r>
        <w:t>Explain who TCM Foundation is.</w:t>
      </w:r>
    </w:p>
    <w:p>
      <w:pPr>
        <w:pStyle w:val="ListBullet"/>
      </w:pPr>
      <w:r>
        <w:t>Communicate its mission and impact.</w:t>
      </w:r>
    </w:p>
    <w:p>
      <w:pPr>
        <w:pStyle w:val="ListBullet"/>
      </w:pPr>
      <w:r>
        <w:t>Showcase its programs.</w:t>
      </w:r>
    </w:p>
    <w:p>
      <w:pPr>
        <w:pStyle w:val="ListBullet"/>
      </w:pPr>
      <w:r>
        <w:t>Provide useful educational and professional resources.</w:t>
      </w:r>
    </w:p>
    <w:p>
      <w:pPr>
        <w:pStyle w:val="ListBullet"/>
      </w:pPr>
      <w:r>
        <w:t>Allow visitors to get involved.</w:t>
      </w:r>
    </w:p>
    <w:p>
      <w:pPr>
        <w:pStyle w:val="ListBullet"/>
      </w:pPr>
      <w:r>
        <w:t>Allow users to request Support Lab services.</w:t>
      </w:r>
    </w:p>
    <w:p>
      <w:pPr>
        <w:pStyle w:val="ListBullet"/>
      </w:pPr>
      <w:r>
        <w:t>Allow authorized TCM staff to manage website content.</w:t>
      </w:r>
    </w:p>
    <w:p>
      <w:pPr>
        <w:pStyle w:val="ListBullet"/>
      </w:pPr>
      <w:r>
        <w:t>Establish an architecture capable of supporting future digital products.</w:t>
      </w:r>
    </w:p>
    <w:p>
      <w:pPr>
        <w:pStyle w:val="Heading1"/>
      </w:pPr>
      <w:r>
        <w:t>2. Approved Version 1 Scope</w:t>
      </w:r>
    </w:p>
    <w:p>
      <w:pPr>
        <w:pStyle w:val="ListBullet"/>
      </w:pPr>
      <w:r>
        <w:t>Homepage</w:t>
      </w:r>
    </w:p>
    <w:p>
      <w:pPr>
        <w:pStyle w:val="ListBullet"/>
      </w:pPr>
      <w:r>
        <w:t>About Us</w:t>
      </w:r>
    </w:p>
    <w:p>
      <w:pPr>
        <w:pStyle w:val="ListBullet"/>
      </w:pPr>
      <w:r>
        <w:t>Flagship Impact Programs</w:t>
      </w:r>
    </w:p>
    <w:p>
      <w:pPr>
        <w:pStyle w:val="ListBullet"/>
      </w:pPr>
      <w:r>
        <w:t>Contact &amp; Support</w:t>
      </w:r>
    </w:p>
    <w:p>
      <w:pPr>
        <w:pStyle w:val="ListBullet"/>
      </w:pPr>
      <w:r>
        <w:t>Get Involved</w:t>
      </w:r>
    </w:p>
    <w:p>
      <w:pPr>
        <w:pStyle w:val="ListBullet"/>
      </w:pPr>
      <w:r>
        <w:t>Call for Applications</w:t>
      </w:r>
    </w:p>
    <w:p>
      <w:pPr>
        <w:pStyle w:val="ListBullet"/>
      </w:pPr>
      <w:r>
        <w:t>TCM Support Lab</w:t>
      </w:r>
    </w:p>
    <w:p>
      <w:pPr>
        <w:pStyle w:val="ListBullet"/>
      </w:pPr>
      <w:r>
        <w:t>Resources / Knowledge &amp; Insights</w:t>
      </w:r>
    </w:p>
    <w:p>
      <w:pPr>
        <w:pStyle w:val="ListBullet"/>
      </w:pPr>
      <w:r>
        <w:t>Newsletter signup</w:t>
      </w:r>
    </w:p>
    <w:p>
      <w:pPr>
        <w:pStyle w:val="ListBullet"/>
      </w:pPr>
      <w:r>
        <w:t>Social media integration and sharing</w:t>
      </w:r>
    </w:p>
    <w:p>
      <w:pPr>
        <w:pStyle w:val="ListBullet"/>
      </w:pPr>
      <w:r>
        <w:t>TCM TV / official YouTube link</w:t>
      </w:r>
    </w:p>
    <w:p>
      <w:pPr>
        <w:pStyle w:val="ListBullet"/>
      </w:pPr>
      <w:r>
        <w:t>TCM Hub promotional popup/link</w:t>
      </w:r>
    </w:p>
    <w:p>
      <w:pPr>
        <w:pStyle w:val="ListBullet"/>
      </w:pPr>
      <w:r>
        <w:t>Search</w:t>
      </w:r>
    </w:p>
    <w:p>
      <w:pPr>
        <w:pStyle w:val="ListBullet"/>
      </w:pPr>
      <w:r>
        <w:t>Resource categories and filtering</w:t>
      </w:r>
    </w:p>
    <w:p>
      <w:pPr>
        <w:pStyle w:val="ListBullet"/>
      </w:pPr>
      <w:r>
        <w:t>Downloadable resources</w:t>
      </w:r>
    </w:p>
    <w:p>
      <w:pPr>
        <w:pStyle w:val="ListBullet"/>
      </w:pPr>
      <w:r>
        <w:t>Opportunities Desk</w:t>
      </w:r>
    </w:p>
    <w:p>
      <w:pPr>
        <w:pStyle w:val="ListBullet"/>
      </w:pPr>
      <w:r>
        <w:t>SEO</w:t>
      </w:r>
    </w:p>
    <w:p>
      <w:pPr>
        <w:pStyle w:val="ListBullet"/>
      </w:pPr>
      <w:r>
        <w:t>Google Analytics</w:t>
      </w:r>
    </w:p>
    <w:p>
      <w:pPr>
        <w:pStyle w:val="ListBullet"/>
      </w:pPr>
      <w:r>
        <w:t>A/B testing</w:t>
      </w:r>
    </w:p>
    <w:p>
      <w:pPr>
        <w:pStyle w:val="ListBullet"/>
      </w:pPr>
      <w:r>
        <w:t>Responsive mobile experience</w:t>
      </w:r>
    </w:p>
    <w:p>
      <w:pPr>
        <w:pStyle w:val="Heading1"/>
      </w:pPr>
      <w:r>
        <w:t>3. Homepage</w:t>
      </w:r>
    </w:p>
    <w:p>
      <w:pPr>
        <w:pStyle w:val="ListBullet"/>
      </w:pPr>
      <w:r>
        <w:t>Hero section with strong TCM message and clear calls to action.</w:t>
      </w:r>
    </w:p>
    <w:p>
      <w:pPr>
        <w:pStyle w:val="ListBullet"/>
      </w:pPr>
      <w:r>
        <w:t>Foundation overview.</w:t>
      </w:r>
    </w:p>
    <w:p>
      <w:pPr>
        <w:pStyle w:val="ListBullet"/>
      </w:pPr>
      <w:r>
        <w:t>Key impact pillars.</w:t>
      </w:r>
    </w:p>
    <w:p>
      <w:pPr>
        <w:pStyle w:val="ListBullet"/>
      </w:pPr>
      <w:r>
        <w:t>Real impact statistics supplied or approved by TCM.</w:t>
      </w:r>
    </w:p>
    <w:p>
      <w:pPr>
        <w:pStyle w:val="ListBullet"/>
      </w:pPr>
      <w:r>
        <w:t>Flagship programs preview.</w:t>
      </w:r>
    </w:p>
    <w:p>
      <w:pPr>
        <w:pStyle w:val="ListBullet"/>
      </w:pPr>
      <w:r>
        <w:t>Approved testimonials.</w:t>
      </w:r>
    </w:p>
    <w:p>
      <w:pPr>
        <w:pStyle w:val="ListBullet"/>
      </w:pPr>
      <w:r>
        <w:t>Partners.</w:t>
      </w:r>
    </w:p>
    <w:p>
      <w:pPr>
        <w:pStyle w:val="ListBullet"/>
      </w:pPr>
      <w:r>
        <w:t>Featured resources.</w:t>
      </w:r>
    </w:p>
    <w:p>
      <w:pPr>
        <w:pStyle w:val="ListBullet"/>
      </w:pPr>
      <w:r>
        <w:t>Get Involved pathways: Donate, Partner, Volunteer, Careers.</w:t>
      </w:r>
    </w:p>
    <w:p>
      <w:pPr>
        <w:pStyle w:val="ListBullet"/>
      </w:pPr>
      <w:r>
        <w:t>TCM Hub promotion.</w:t>
      </w:r>
    </w:p>
    <w:p>
      <w:pPr>
        <w:pStyle w:val="Heading1"/>
      </w:pPr>
      <w:r>
        <w:t>4. About Us</w:t>
      </w:r>
    </w:p>
    <w:p>
      <w:pPr>
        <w:pStyle w:val="ListBullet"/>
      </w:pPr>
      <w:r>
        <w:t>Vision</w:t>
      </w:r>
    </w:p>
    <w:p>
      <w:pPr>
        <w:pStyle w:val="ListBullet"/>
      </w:pPr>
      <w:r>
        <w:t>Mission</w:t>
      </w:r>
    </w:p>
    <w:p>
      <w:pPr>
        <w:pStyle w:val="ListBullet"/>
      </w:pPr>
      <w:r>
        <w:t>History</w:t>
      </w:r>
    </w:p>
    <w:p>
      <w:pPr>
        <w:pStyle w:val="ListBullet"/>
      </w:pPr>
      <w:r>
        <w:t>Team</w:t>
      </w:r>
    </w:p>
    <w:p>
      <w:pPr>
        <w:pStyle w:val="ListBullet"/>
      </w:pPr>
      <w:r>
        <w:t>Board</w:t>
      </w:r>
    </w:p>
    <w:p>
      <w:pPr>
        <w:pStyle w:val="ListBullet"/>
      </w:pPr>
      <w:r>
        <w:t>Advisory members</w:t>
      </w:r>
    </w:p>
    <w:p>
      <w:pPr>
        <w:pStyle w:val="Heading1"/>
      </w:pPr>
      <w:r>
        <w:t>5. Flagship Impact Programs</w:t>
      </w:r>
    </w:p>
    <w:p>
      <w:r>
        <w:t>Create a structured program system that administrators can manage without developer intervention.</w:t>
      </w:r>
    </w:p>
    <w:p>
      <w:pPr>
        <w:pStyle w:val="ListBullet"/>
      </w:pPr>
      <w:r>
        <w:t>Program 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Hero image</w:t>
      </w:r>
    </w:p>
    <w:p>
      <w:pPr>
        <w:pStyle w:val="ListBullet"/>
      </w:pPr>
      <w:r>
        <w:t>Objectives</w:t>
      </w:r>
    </w:p>
    <w:p>
      <w:pPr>
        <w:pStyle w:val="ListBullet"/>
      </w:pPr>
      <w:r>
        <w:t>Target audience</w:t>
      </w:r>
    </w:p>
    <w:p>
      <w:pPr>
        <w:pStyle w:val="ListBullet"/>
      </w:pPr>
      <w:r>
        <w:t>Impact</w:t>
      </w:r>
    </w:p>
    <w:p>
      <w:pPr>
        <w:pStyle w:val="ListBullet"/>
      </w:pPr>
      <w:r>
        <w:t>Gallery/media</w:t>
      </w:r>
    </w:p>
    <w:p>
      <w:pPr>
        <w:pStyle w:val="ListBullet"/>
      </w:pPr>
      <w:r>
        <w:t>Related resources</w:t>
      </w:r>
    </w:p>
    <w:p>
      <w:pPr>
        <w:pStyle w:val="ListBullet"/>
      </w:pPr>
      <w:r>
        <w:t>Call to action</w:t>
      </w:r>
    </w:p>
    <w:p>
      <w:r>
        <w:t>Initial examples include The Shahr Series and TCM Advisory Clinic.</w:t>
      </w:r>
    </w:p>
    <w:p>
      <w:pPr>
        <w:pStyle w:val="Heading1"/>
      </w:pPr>
      <w:r>
        <w:t>6. Contact &amp; Support</w:t>
      </w:r>
    </w:p>
    <w:p>
      <w:pPr>
        <w:pStyle w:val="Heading2"/>
      </w:pPr>
      <w:r>
        <w:t>6.1 General Contact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Subject</w:t>
      </w:r>
    </w:p>
    <w:p>
      <w:pPr>
        <w:pStyle w:val="ListBullet"/>
      </w:pPr>
      <w:r>
        <w:t>Message</w:t>
      </w:r>
    </w:p>
    <w:p>
      <w:pPr>
        <w:pStyle w:val="Heading2"/>
      </w:pPr>
      <w:r>
        <w:t>6.2 FAQ</w:t>
      </w:r>
    </w:p>
    <w:p>
      <w:r>
        <w:t>Provide a searchable/categorized FAQ system.</w:t>
      </w:r>
    </w:p>
    <w:p>
      <w:r>
        <w:t>Important distinction: the General Contact form is not the same workflow as TCM Support Lab.</w:t>
      </w:r>
    </w:p>
    <w:p>
      <w:pPr>
        <w:pStyle w:val="Heading1"/>
      </w:pPr>
      <w:r>
        <w:t>7. Get Involved</w:t>
      </w:r>
    </w:p>
    <w:p>
      <w:pPr>
        <w:pStyle w:val="ListBullet"/>
      </w:pPr>
      <w:r>
        <w:t>Donate</w:t>
      </w:r>
    </w:p>
    <w:p>
      <w:pPr>
        <w:pStyle w:val="ListBullet"/>
      </w:pPr>
      <w:r>
        <w:t>Partnerships</w:t>
      </w:r>
    </w:p>
    <w:p>
      <w:pPr>
        <w:pStyle w:val="ListBullet"/>
      </w:pPr>
      <w:r>
        <w:t>Volunteer</w:t>
      </w:r>
    </w:p>
    <w:p>
      <w:pPr>
        <w:pStyle w:val="ListBullet"/>
      </w:pPr>
      <w:r>
        <w:t>Careers</w:t>
      </w:r>
    </w:p>
    <w:p>
      <w:pPr>
        <w:pStyle w:val="Heading1"/>
      </w:pPr>
      <w:r>
        <w:t>8. Call for Applications</w:t>
      </w:r>
    </w:p>
    <w:p>
      <w:r>
        <w:t>This is a public application feature, not an account-based platform.</w:t>
      </w:r>
    </w:p>
    <w:p>
      <w:pPr>
        <w:pStyle w:val="ListNumber"/>
      </w:pPr>
      <w:r>
        <w:t>Administrator creates/publishes an opportunity or program.</w:t>
      </w:r>
    </w:p>
    <w:p>
      <w:pPr>
        <w:pStyle w:val="ListNumber"/>
      </w:pPr>
      <w:r>
        <w:t>Visitor views requirements.</w:t>
      </w:r>
    </w:p>
    <w:p>
      <w:pPr>
        <w:pStyle w:val="ListNumber"/>
      </w:pPr>
      <w:r>
        <w:t>Visitor clicks Apply.</w:t>
      </w:r>
    </w:p>
    <w:p>
      <w:pPr>
        <w:pStyle w:val="ListNumber"/>
      </w:pPr>
      <w:r>
        <w:t>Visitor completes the public form.</w:t>
      </w:r>
    </w:p>
    <w:p>
      <w:pPr>
        <w:pStyle w:val="ListNumber"/>
      </w:pPr>
      <w:r>
        <w:t>Visitor submits the form.</w:t>
      </w:r>
    </w:p>
    <w:p>
      <w:pPr>
        <w:pStyle w:val="ListNumber"/>
      </w:pPr>
      <w:r>
        <w:t>TCM receives and manages the submission.</w:t>
      </w:r>
    </w:p>
    <w:p>
      <w:r>
        <w:t>Version 1 does not require user signup, heavy uploads, or payment processing for this feature.</w:t>
      </w:r>
    </w:p>
    <w:p>
      <w:pPr>
        <w:pStyle w:val="Heading1"/>
      </w:pPr>
      <w:r>
        <w:t>9. TCM Support Lab</w:t>
      </w:r>
    </w:p>
    <w:p>
      <w:r>
        <w:t>Support Lab is a core product workflow and must not be implemented as a normal contact form.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Career support</w:t>
      </w:r>
    </w:p>
    <w:p>
      <w:pPr>
        <w:pStyle w:val="ListBullet"/>
      </w:pPr>
      <w:r>
        <w:t>Guidance</w:t>
      </w:r>
    </w:p>
    <w:p>
      <w:pPr>
        <w:pStyle w:val="ListBullet"/>
      </w:pPr>
      <w:r>
        <w:t>Additional approved services</w:t>
      </w:r>
    </w:p>
    <w:p>
      <w:r>
        <w:t>Workflow: Visitor → Support Lab → Select Service → Complete Request Form → Submit → Confirmation → Relevant Resource Page → TCM Team processes request.</w:t>
      </w:r>
    </w:p>
    <w:p>
      <w:pPr>
        <w:pStyle w:val="Heading1"/>
      </w:pPr>
      <w:r>
        <w:t>10. Resources / Knowledge &amp; Insights</w:t>
      </w:r>
    </w:p>
    <w:p>
      <w:pPr>
        <w:pStyle w:val="Heading2"/>
      </w:pPr>
      <w:r>
        <w:t>10.1 Blog</w:t>
      </w:r>
    </w:p>
    <w:p>
      <w:r>
        <w:t>Regular updates, thought pieces, tutorials and reviews.</w:t>
      </w:r>
    </w:p>
    <w:p>
      <w:pPr>
        <w:pStyle w:val="Heading2"/>
      </w:pPr>
      <w:r>
        <w:t>10.2 Spotlights</w:t>
      </w:r>
    </w:p>
    <w:p>
      <w:r>
        <w:t>Stories about inspiring Muslim women.</w:t>
      </w:r>
    </w:p>
    <w:p>
      <w:pPr>
        <w:pStyle w:val="Heading2"/>
      </w:pPr>
      <w:r>
        <w:t>10.3 Articles</w:t>
      </w:r>
    </w:p>
    <w:p>
      <w:r>
        <w:t>Expert content around career, entrepreneurship, lifestyle and faith-centered growth.</w:t>
      </w:r>
    </w:p>
    <w:p>
      <w:pPr>
        <w:pStyle w:val="Heading2"/>
      </w:pPr>
      <w:r>
        <w:t>10.4 Downloadable Materials</w:t>
      </w:r>
    </w:p>
    <w:p>
      <w:pPr>
        <w:pStyle w:val="ListBullet"/>
      </w:pPr>
      <w:r>
        <w:t>Budget templates</w:t>
      </w:r>
    </w:p>
    <w:p>
      <w:pPr>
        <w:pStyle w:val="ListBullet"/>
      </w:pPr>
      <w:r>
        <w:t>CV templates</w:t>
      </w:r>
    </w:p>
    <w:p>
      <w:pPr>
        <w:pStyle w:val="ListBullet"/>
      </w:pPr>
      <w:r>
        <w:t>Tax calculator</w:t>
      </w:r>
    </w:p>
    <w:p>
      <w:pPr>
        <w:pStyle w:val="ListBullet"/>
      </w:pPr>
      <w:r>
        <w:t>Other approved resources</w:t>
      </w:r>
    </w:p>
    <w:p>
      <w:pPr>
        <w:pStyle w:val="Heading2"/>
      </w:pPr>
      <w:r>
        <w:t>10.5 Opportunities Desk</w:t>
      </w:r>
    </w:p>
    <w:p>
      <w:pPr>
        <w:pStyle w:val="ListBullet"/>
      </w:pPr>
      <w:r>
        <w:t>Grants</w:t>
      </w:r>
    </w:p>
    <w:p>
      <w:pPr>
        <w:pStyle w:val="ListBullet"/>
      </w:pPr>
      <w:r>
        <w:t>Scholarships</w:t>
      </w:r>
    </w:p>
    <w:p>
      <w:pPr>
        <w:pStyle w:val="ListBullet"/>
      </w:pPr>
      <w:r>
        <w:t>Fellowships</w:t>
      </w:r>
    </w:p>
    <w:p>
      <w:pPr>
        <w:pStyle w:val="ListBullet"/>
      </w:pPr>
      <w:r>
        <w:t>Competitions</w:t>
      </w:r>
    </w:p>
    <w:p>
      <w:r>
        <w:t>Opportunities may link to external application destinations and must be clearly distinguished from TCM-hosted workflows.</w:t>
      </w:r>
    </w:p>
    <w:p>
      <w:pPr>
        <w:pStyle w:val="Heading1"/>
      </w:pPr>
      <w:r>
        <w:t>11. TCM Hub Promotion</w:t>
      </w:r>
    </w:p>
    <w:p>
      <w:r>
        <w:t>The TCM Hub is a separate website. Version 1 only needs a promotional popup/link directing visitors to the separate TCM Hub website.</w:t>
      </w:r>
    </w:p>
    <w:p>
      <w:pPr>
        <w:pStyle w:val="Heading1"/>
      </w:pPr>
      <w:r>
        <w:t>12. Admin CMS</w:t>
      </w:r>
    </w:p>
    <w:p>
      <w:pPr>
        <w:pStyle w:val="ListBullet"/>
      </w:pPr>
      <w:r>
        <w:t>Manage Blog posts</w:t>
      </w:r>
    </w:p>
    <w:p>
      <w:pPr>
        <w:pStyle w:val="ListBullet"/>
      </w:pPr>
      <w:r>
        <w:t>Manage Articles</w:t>
      </w:r>
    </w:p>
    <w:p>
      <w:pPr>
        <w:pStyle w:val="ListBullet"/>
      </w:pPr>
      <w:r>
        <w:t>Manage Spotlights</w:t>
      </w:r>
    </w:p>
    <w:p>
      <w:pPr>
        <w:pStyle w:val="ListBullet"/>
      </w:pPr>
      <w:r>
        <w:t>Manage Programs</w:t>
      </w:r>
    </w:p>
    <w:p>
      <w:pPr>
        <w:pStyle w:val="ListBullet"/>
      </w:pPr>
      <w:r>
        <w:t>Manage Opportunities</w:t>
      </w:r>
    </w:p>
    <w:p>
      <w:pPr>
        <w:pStyle w:val="ListBullet"/>
      </w:pPr>
      <w:r>
        <w:t>Manage Downloads/Resources</w:t>
      </w:r>
    </w:p>
    <w:p>
      <w:pPr>
        <w:pStyle w:val="ListBullet"/>
      </w:pPr>
      <w:r>
        <w:t>Manage FAQ</w:t>
      </w:r>
    </w:p>
    <w:p>
      <w:pPr>
        <w:pStyle w:val="ListBullet"/>
      </w:pPr>
      <w:r>
        <w:t>Manage Testimonials</w:t>
      </w:r>
    </w:p>
    <w:p>
      <w:pPr>
        <w:pStyle w:val="ListBullet"/>
      </w:pPr>
      <w:r>
        <w:t>Manage Team</w:t>
      </w:r>
    </w:p>
    <w:p>
      <w:pPr>
        <w:pStyle w:val="ListBullet"/>
      </w:pPr>
      <w:r>
        <w:t>Manage Board/Advisory profiles</w:t>
      </w:r>
    </w:p>
    <w:p>
      <w:pPr>
        <w:pStyle w:val="ListBullet"/>
      </w:pPr>
      <w:r>
        <w:t>Manage Partners</w:t>
      </w:r>
    </w:p>
    <w:p>
      <w:pPr>
        <w:pStyle w:val="ListBullet"/>
      </w:pPr>
      <w:r>
        <w:t>Create and manage Call for Applications</w:t>
      </w:r>
    </w:p>
    <w:p>
      <w:pPr>
        <w:pStyle w:val="ListBullet"/>
      </w:pPr>
      <w:r>
        <w:t>View/filter/manage application submissions</w:t>
      </w:r>
    </w:p>
    <w:p>
      <w:pPr>
        <w:pStyle w:val="ListBullet"/>
      </w:pPr>
      <w:r>
        <w:t>View/filter/manage Support Lab requests</w:t>
      </w:r>
    </w:p>
    <w:p>
      <w:pPr>
        <w:pStyle w:val="ListBullet"/>
      </w:pPr>
      <w:r>
        <w:t>Manage service types</w:t>
      </w:r>
    </w:p>
    <w:p>
      <w:pPr>
        <w:pStyle w:val="ListBullet"/>
      </w:pPr>
      <w:r>
        <w:t>Manage navigation/footer/social links</w:t>
      </w:r>
    </w:p>
    <w:p>
      <w:pPr>
        <w:pStyle w:val="ListBullet"/>
      </w:pPr>
      <w:r>
        <w:t>Manage newsletter configuration</w:t>
      </w:r>
    </w:p>
    <w:p>
      <w:pPr>
        <w:pStyle w:val="ListBullet"/>
      </w:pPr>
      <w:r>
        <w:t>Manage TCM Hub link</w:t>
      </w:r>
    </w:p>
    <w:p>
      <w:pPr>
        <w:pStyle w:val="Heading1"/>
      </w:pPr>
      <w:r>
        <w:t>13. Version 1 User Roles</w:t>
      </w:r>
    </w:p>
    <w:p>
      <w:pPr>
        <w:pStyle w:val="ListBullet"/>
      </w:pPr>
      <w:r>
        <w:t>Public Visitor — browse content, submit forms, submit applications, request Support Lab services, subscribe to newsletter.</w:t>
      </w:r>
    </w:p>
    <w:p>
      <w:pPr>
        <w:pStyle w:val="ListBullet"/>
      </w:pPr>
      <w:r>
        <w:t>Content Editor — manage approved content.</w:t>
      </w:r>
    </w:p>
    <w:p>
      <w:pPr>
        <w:pStyle w:val="ListBullet"/>
      </w:pPr>
      <w:r>
        <w:t>Administrator — manage content, applications, Support Lab requests and website configuration.</w:t>
      </w:r>
    </w:p>
    <w:p>
      <w:pPr>
        <w:pStyle w:val="ListBullet"/>
      </w:pPr>
      <w:r>
        <w:t>Super Administrator — full system administration.</w:t>
      </w:r>
    </w:p>
    <w:p>
      <w:r>
        <w:t>The old Learning Hub roles such as Student, Mentor, Instructor and Employer are not part of the TCM Foundation V1 client website.</w:t>
      </w:r>
    </w:p>
    <w:p>
      <w:pPr>
        <w:pStyle w:val="Heading1"/>
      </w:pPr>
      <w:r>
        <w:t>14. Conceptual Database Model</w:t>
      </w:r>
    </w:p>
    <w:p>
      <w:r>
        <w:t>The following is the conceptual V1 model. It is not yet the final Prisma schema.</w:t>
      </w:r>
    </w:p>
    <w:p>
      <w:pPr>
        <w:pStyle w:val="ListBullet"/>
      </w:pPr>
      <w:r>
        <w:t>User</w:t>
      </w:r>
    </w:p>
    <w:p>
      <w:pPr>
        <w:pStyle w:val="ListBullet"/>
      </w:pPr>
      <w:r>
        <w:t>Role</w:t>
      </w:r>
    </w:p>
    <w:p>
      <w:pPr>
        <w:pStyle w:val="ListBullet"/>
      </w:pPr>
      <w:r>
        <w:t>Permission</w:t>
      </w:r>
    </w:p>
    <w:p>
      <w:pPr>
        <w:pStyle w:val="ListBullet"/>
      </w:pPr>
      <w:r>
        <w:t>Page</w:t>
      </w:r>
    </w:p>
    <w:p>
      <w:pPr>
        <w:pStyle w:val="ListBullet"/>
      </w:pPr>
      <w:r>
        <w:t>Program</w:t>
      </w:r>
    </w:p>
    <w:p>
      <w:pPr>
        <w:pStyle w:val="ListBullet"/>
      </w:pPr>
      <w:r>
        <w:t>TeamMember</w:t>
      </w:r>
    </w:p>
    <w:p>
      <w:pPr>
        <w:pStyle w:val="ListBullet"/>
      </w:pPr>
      <w:r>
        <w:t>BoardMember</w:t>
      </w:r>
    </w:p>
    <w:p>
      <w:pPr>
        <w:pStyle w:val="ListBullet"/>
      </w:pPr>
      <w:r>
        <w:t>Partner</w:t>
      </w:r>
    </w:p>
    <w:p>
      <w:pPr>
        <w:pStyle w:val="ListBullet"/>
      </w:pPr>
      <w:r>
        <w:t>BlogPost</w:t>
      </w:r>
    </w:p>
    <w:p>
      <w:pPr>
        <w:pStyle w:val="ListBullet"/>
      </w:pPr>
      <w:r>
        <w:t>Article</w:t>
      </w:r>
    </w:p>
    <w:p>
      <w:pPr>
        <w:pStyle w:val="ListBullet"/>
      </w:pPr>
      <w:r>
        <w:t>Spotlight</w:t>
      </w:r>
    </w:p>
    <w:p>
      <w:pPr>
        <w:pStyle w:val="ListBullet"/>
      </w:pPr>
      <w:r>
        <w:t>Category</w:t>
      </w:r>
    </w:p>
    <w:p>
      <w:pPr>
        <w:pStyle w:val="ListBullet"/>
      </w:pPr>
      <w:r>
        <w:t>Tag</w:t>
      </w:r>
    </w:p>
    <w:p>
      <w:pPr>
        <w:pStyle w:val="ListBullet"/>
      </w:pPr>
      <w:r>
        <w:t>Resource</w:t>
      </w:r>
    </w:p>
    <w:p>
      <w:pPr>
        <w:pStyle w:val="ListBullet"/>
      </w:pPr>
      <w:r>
        <w:t>Download</w:t>
      </w:r>
    </w:p>
    <w:p>
      <w:pPr>
        <w:pStyle w:val="ListBullet"/>
      </w:pPr>
      <w:r>
        <w:t>Opportunity</w:t>
      </w:r>
    </w:p>
    <w:p>
      <w:pPr>
        <w:pStyle w:val="ListBullet"/>
      </w:pPr>
      <w:r>
        <w:t>Application</w:t>
      </w:r>
    </w:p>
    <w:p>
      <w:pPr>
        <w:pStyle w:val="ListBullet"/>
      </w:pPr>
      <w:r>
        <w:t>ApplicationField</w:t>
      </w:r>
    </w:p>
    <w:p>
      <w:pPr>
        <w:pStyle w:val="ListBullet"/>
      </w:pPr>
      <w:r>
        <w:t>ApplicationSubmission</w:t>
      </w:r>
    </w:p>
    <w:p>
      <w:pPr>
        <w:pStyle w:val="ListBullet"/>
      </w:pPr>
      <w:r>
        <w:t>SupportService</w:t>
      </w:r>
    </w:p>
    <w:p>
      <w:pPr>
        <w:pStyle w:val="ListBullet"/>
      </w:pPr>
      <w:r>
        <w:t>SupportRequest</w:t>
      </w:r>
    </w:p>
    <w:p>
      <w:pPr>
        <w:pStyle w:val="ListBullet"/>
      </w:pPr>
      <w:r>
        <w:t>FAQ</w:t>
      </w:r>
    </w:p>
    <w:p>
      <w:pPr>
        <w:pStyle w:val="ListBullet"/>
      </w:pPr>
      <w:r>
        <w:t>Testimonial</w:t>
      </w:r>
    </w:p>
    <w:p>
      <w:pPr>
        <w:pStyle w:val="ListBullet"/>
      </w:pPr>
      <w:r>
        <w:t>NewsletterSubscriber</w:t>
      </w:r>
    </w:p>
    <w:p>
      <w:pPr>
        <w:pStyle w:val="ListBullet"/>
      </w:pPr>
      <w:r>
        <w:t>Media</w:t>
      </w:r>
    </w:p>
    <w:p>
      <w:pPr>
        <w:pStyle w:val="ListBullet"/>
      </w:pPr>
      <w:r>
        <w:t>SocialLink</w:t>
      </w:r>
    </w:p>
    <w:p>
      <w:pPr>
        <w:pStyle w:val="ListBullet"/>
      </w:pPr>
      <w:r>
        <w:t>AuditLog</w:t>
      </w:r>
    </w:p>
    <w:p>
      <w:pPr>
        <w:pStyle w:val="Heading1"/>
      </w:pPr>
      <w:r>
        <w:t>15. Media Management</w:t>
      </w:r>
    </w:p>
    <w:p>
      <w:r>
        <w:t>Use a dedicated media layer. Images and other uploaded media should not be handled through scattered upload logic.</w:t>
      </w:r>
    </w:p>
    <w:p>
      <w:r>
        <w:t>Frontend → Backend Media API → Cloudinary → Media metadata → PostgreSQL</w:t>
      </w:r>
    </w:p>
    <w:p>
      <w:pPr>
        <w:pStyle w:val="ListBullet"/>
      </w:pPr>
      <w:r>
        <w:t>Never expose Cloudinary API secrets to the browser.</w:t>
      </w:r>
    </w:p>
    <w:p>
      <w:pPr>
        <w:pStyle w:val="ListBullet"/>
      </w:pPr>
      <w:r>
        <w:t>Store media metadata in PostgreSQL.</w:t>
      </w:r>
    </w:p>
    <w:p>
      <w:pPr>
        <w:pStyle w:val="ListBullet"/>
      </w:pPr>
      <w:r>
        <w:t>Validate uploads.</w:t>
      </w:r>
    </w:p>
    <w:p>
      <w:pPr>
        <w:pStyle w:val="ListBullet"/>
      </w:pPr>
      <w:r>
        <w:t>Use authorization for replacement/deletion.</w:t>
      </w:r>
    </w:p>
    <w:p>
      <w:pPr>
        <w:pStyle w:val="ListBullet"/>
      </w:pPr>
      <w:r>
        <w:t>Handle failures cleanly.</w:t>
      </w:r>
    </w:p>
    <w:p>
      <w:pPr>
        <w:pStyle w:val="ListBullet"/>
      </w:pPr>
      <w:r>
        <w:t>Use optimized delivery for public media.</w:t>
      </w:r>
    </w:p>
    <w:p>
      <w:pPr>
        <w:pStyle w:val="Heading1"/>
      </w:pPr>
      <w:r>
        <w:t>16. SEO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Page titles</w:t>
      </w:r>
    </w:p>
    <w:p>
      <w:pPr>
        <w:pStyle w:val="ListBullet"/>
      </w:pPr>
      <w:r>
        <w:t>Meta descriptions</w:t>
      </w:r>
    </w:p>
    <w:p>
      <w:pPr>
        <w:pStyle w:val="ListBullet"/>
      </w:pPr>
      <w:r>
        <w:t>Open Graph metadata</w:t>
      </w:r>
    </w:p>
    <w:p>
      <w:pPr>
        <w:pStyle w:val="ListBullet"/>
      </w:pPr>
      <w:r>
        <w:t>Canonical URLs</w:t>
      </w:r>
    </w:p>
    <w:p>
      <w:pPr>
        <w:pStyle w:val="ListBullet"/>
      </w:pPr>
      <w:r>
        <w:t>Structured data where appropriate</w:t>
      </w:r>
    </w:p>
    <w:p>
      <w:pPr>
        <w:pStyle w:val="ListBullet"/>
      </w:pPr>
      <w:r>
        <w:t>XML sitemap</w:t>
      </w:r>
    </w:p>
    <w:p>
      <w:pPr>
        <w:pStyle w:val="ListBullet"/>
      </w:pPr>
      <w:r>
        <w:t>Robots configuration</w:t>
      </w:r>
    </w:p>
    <w:p>
      <w:pPr>
        <w:pStyle w:val="ListBullet"/>
      </w:pPr>
      <w:r>
        <w:t>SEO-friendly URLs</w:t>
      </w:r>
    </w:p>
    <w:p>
      <w:pPr>
        <w:pStyle w:val="ListBullet"/>
      </w:pPr>
      <w:r>
        <w:t>Image alt text</w:t>
      </w:r>
    </w:p>
    <w:p>
      <w:pPr>
        <w:pStyle w:val="ListBullet"/>
      </w:pPr>
      <w:r>
        <w:t>Correct heading hierarchy</w:t>
      </w:r>
    </w:p>
    <w:p>
      <w:pPr>
        <w:pStyle w:val="ListBullet"/>
      </w:pPr>
      <w:r>
        <w:t>Internal linking</w:t>
      </w:r>
    </w:p>
    <w:p>
      <w:pPr>
        <w:pStyle w:val="ListBullet"/>
      </w:pPr>
      <w:r>
        <w:t>Keyword-aware content structure</w:t>
      </w:r>
    </w:p>
    <w:p>
      <w:pPr>
        <w:pStyle w:val="Heading1"/>
      </w:pPr>
      <w:r>
        <w:t>17. Analytics</w:t>
      </w:r>
    </w:p>
    <w:p>
      <w:r>
        <w:t>Implement Google Analytics and meaningful event tracking.</w:t>
      </w:r>
    </w:p>
    <w:p>
      <w:pPr>
        <w:pStyle w:val="ListBullet"/>
      </w:pPr>
      <w:r>
        <w:t>Page views</w:t>
      </w:r>
    </w:p>
    <w:p>
      <w:pPr>
        <w:pStyle w:val="ListBullet"/>
      </w:pPr>
      <w:r>
        <w:t>CTA clicks</w:t>
      </w:r>
    </w:p>
    <w:p>
      <w:pPr>
        <w:pStyle w:val="ListBullet"/>
      </w:pPr>
      <w:r>
        <w:t>Application starts</w:t>
      </w:r>
    </w:p>
    <w:p>
      <w:pPr>
        <w:pStyle w:val="ListBullet"/>
      </w:pPr>
      <w:r>
        <w:t>Application submissions</w:t>
      </w:r>
    </w:p>
    <w:p>
      <w:pPr>
        <w:pStyle w:val="ListBullet"/>
      </w:pPr>
      <w:r>
        <w:t>Support Lab submissions</w:t>
      </w:r>
    </w:p>
    <w:p>
      <w:pPr>
        <w:pStyle w:val="ListBullet"/>
      </w:pPr>
      <w:r>
        <w:t>Newsletter subscriptions</w:t>
      </w:r>
    </w:p>
    <w:p>
      <w:pPr>
        <w:pStyle w:val="ListBullet"/>
      </w:pPr>
      <w:r>
        <w:t>Resource downloads</w:t>
      </w:r>
    </w:p>
    <w:p>
      <w:pPr>
        <w:pStyle w:val="ListBullet"/>
      </w:pPr>
      <w:r>
        <w:t>External opportunity clicks</w:t>
      </w:r>
    </w:p>
    <w:p>
      <w:pPr>
        <w:pStyle w:val="ListBullet"/>
      </w:pPr>
      <w:r>
        <w:t>Donation CTA clicks</w:t>
      </w:r>
    </w:p>
    <w:p>
      <w:pPr>
        <w:pStyle w:val="ListBullet"/>
      </w:pPr>
      <w:r>
        <w:t>TCM Hub clicks</w:t>
      </w:r>
    </w:p>
    <w:p>
      <w:pPr>
        <w:pStyle w:val="Heading1"/>
      </w:pPr>
      <w:r>
        <w:t>18. A/B Testing</w:t>
      </w:r>
    </w:p>
    <w:p>
      <w:r>
        <w:t>A/B testing should be controlled experiments, not random UI changes.</w:t>
      </w:r>
    </w:p>
    <w:p>
      <w:pPr>
        <w:pStyle w:val="ListBullet"/>
      </w:pPr>
      <w:r>
        <w:t>Define a hypothesis.</w:t>
      </w:r>
    </w:p>
    <w:p>
      <w:pPr>
        <w:pStyle w:val="ListBullet"/>
      </w:pPr>
      <w:r>
        <w:t>Define variants.</w:t>
      </w:r>
    </w:p>
    <w:p>
      <w:pPr>
        <w:pStyle w:val="ListBullet"/>
      </w:pPr>
      <w:r>
        <w:t>Define the success metric.</w:t>
      </w:r>
    </w:p>
    <w:p>
      <w:pPr>
        <w:pStyle w:val="ListBullet"/>
      </w:pPr>
      <w:r>
        <w:t>Define the audience.</w:t>
      </w:r>
    </w:p>
    <w:p>
      <w:pPr>
        <w:pStyle w:val="ListBullet"/>
      </w:pPr>
      <w:r>
        <w:t>Record start/end dates.</w:t>
      </w:r>
    </w:p>
    <w:p>
      <w:pPr>
        <w:pStyle w:val="ListBullet"/>
      </w:pPr>
      <w:r>
        <w:t>Record and review results.</w:t>
      </w:r>
    </w:p>
    <w:p>
      <w:r>
        <w:t>Potential experiments include hero messaging, CTA wording, donation CTA and Support Lab CTA.</w:t>
      </w:r>
    </w:p>
    <w:p>
      <w:pPr>
        <w:pStyle w:val="ListBullet"/>
      </w:pPr>
      <w:r>
        <w:t>Backend/API authorization is mandatory. Frontend route guards must never be treated as the security boundary.</w:t>
      </w:r>
    </w:p>
    <w:p>
      <w:pPr>
        <w:pStyle w:val="ListBullet"/>
      </w:pPr>
      <w:r>
        <w:t>All privileged role assignments, removals, verification decisions, and privileged access events must be auditable.</w:t>
      </w:r>
    </w:p>
    <w:p>
      <w:pPr>
        <w:pStyle w:val="ListBullet"/>
      </w:pPr>
      <w:r>
        <w:t>Privileged access must be denied when the required verification is missing, rejected, expired, or revoked.</w:t>
      </w:r>
    </w:p>
    <w:p>
      <w:pPr>
        <w:pStyle w:val="ListBullet"/>
      </w:pPr>
      <w:r>
        <w:t>The exact additional verification mechanism must be approved by TCM. The implementation must not invent an identity-verification process that the client has not approved.</w:t>
      </w:r>
    </w:p>
    <w:p>
      <w:pPr>
        <w:pStyle w:val="ListBullet"/>
      </w:pPr>
      <w:r>
        <w:t>Administrative and other specially privileged roles must require explicit role assignment and an additional identity/authorization verification step before privileged access is activated.</w:t>
      </w:r>
    </w:p>
    <w:p>
      <w:pPr>
        <w:pStyle w:val="ListBullet"/>
      </w:pPr>
      <w:r>
        <w:t>Authentication and authorization are separate concerns: successful login proves identity but does not by itself grant an administrative or special role.</w:t>
      </w:r>
    </w:p>
    <w:p>
      <w:pPr>
        <w:pStyle w:val="ListBullet"/>
      </w:pPr>
      <w:r>
        <w:t>Google authentication must use the official OAuth/OIDC flow; TCM must never collect or store a user's Google password.</w:t>
      </w:r>
    </w:p>
    <w:p>
      <w:pPr>
        <w:pStyle w:val="ListBullet"/>
      </w:pPr>
      <w:r>
        <w:t>Email/password accounts must support secure password hashing, email verification, password reset/recovery, rate limiting, and secure session management.</w:t>
      </w:r>
    </w:p>
    <w:p>
      <w:pPr>
        <w:pStyle w:val="ListBullet"/>
      </w:pPr>
      <w:r>
        <w:t>Authentication options: V1 must support Google sign-in using Google OAuth/OIDC and email + password sign-in.</w:t>
      </w:r>
    </w:p>
    <w:p>
      <w:pPr>
        <w:pStyle w:val="Heading1"/>
      </w:pPr>
      <w:r>
        <w:t>19. Security Requirements</w:t>
      </w:r>
    </w:p>
    <w:p>
      <w:pPr>
        <w:pStyle w:val="ListBullet"/>
      </w:pPr>
      <w:r>
        <w:t>HTTPS/TLS</w:t>
      </w:r>
    </w:p>
    <w:p>
      <w:pPr>
        <w:pStyle w:val="ListBullet"/>
      </w:pPr>
      <w:r>
        <w:t>Secure admin authentication</w:t>
      </w:r>
    </w:p>
    <w:p>
      <w:pPr>
        <w:pStyle w:val="ListBullet"/>
      </w:pPr>
      <w:r>
        <w:t>Least-privilege authorization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Output encoding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Spam/bot protection</w:t>
      </w:r>
    </w:p>
    <w:p>
      <w:pPr>
        <w:pStyle w:val="ListBullet"/>
      </w:pPr>
      <w:r>
        <w:t>Secure file handling</w:t>
      </w:r>
    </w:p>
    <w:p>
      <w:pPr>
        <w:pStyle w:val="ListBullet"/>
      </w:pPr>
      <w:r>
        <w:t>Secret management</w:t>
      </w:r>
    </w:p>
    <w:p>
      <w:pPr>
        <w:pStyle w:val="ListBullet"/>
      </w:pPr>
      <w:r>
        <w:t>Security headers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Dependency vulnerability scanning</w:t>
      </w:r>
    </w:p>
    <w:p>
      <w:pPr>
        <w:pStyle w:val="ListBullet"/>
      </w:pPr>
      <w:r>
        <w:t>Webhook verification where applicable</w:t>
      </w:r>
    </w:p>
    <w:p>
      <w:pPr>
        <w:pStyle w:val="ListBullet"/>
      </w:pPr>
      <w:r>
        <w:t>Protection against unauthorized administrative access</w:t>
      </w:r>
    </w:p>
    <w:p>
      <w:r>
        <w:t>Public forms must be protected against spam, injection and abuse.</w:t>
      </w:r>
    </w:p>
    <w:p>
      <w:pPr>
        <w:pStyle w:val="Heading1"/>
      </w:pPr>
      <w:r>
        <w:t>20. Accessibility</w:t>
      </w:r>
    </w:p>
    <w:p>
      <w:r>
        <w:t>Target WCAG 2.2 AA.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Visible focus states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Screen-reader support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Meaningful alt text</w:t>
      </w:r>
    </w:p>
    <w:p>
      <w:pPr>
        <w:pStyle w:val="ListBullet"/>
      </w:pPr>
      <w:r>
        <w:t>Sufficient color contrast</w:t>
      </w:r>
    </w:p>
    <w:p>
      <w:pPr>
        <w:pStyle w:val="ListBullet"/>
      </w:pPr>
      <w:r>
        <w:t>Accessible forms</w:t>
      </w:r>
    </w:p>
    <w:p>
      <w:pPr>
        <w:pStyle w:val="ListBullet"/>
      </w:pPr>
      <w:r>
        <w:t>Accessible validation/error messages</w:t>
      </w:r>
    </w:p>
    <w:p>
      <w:pPr>
        <w:pStyle w:val="ListBullet"/>
      </w:pPr>
      <w:r>
        <w:t>Accessible navigation</w:t>
      </w:r>
    </w:p>
    <w:p>
      <w:pPr>
        <w:pStyle w:val="ListBullet"/>
      </w:pPr>
      <w:r>
        <w:t>Appropriate touch targets</w:t>
      </w:r>
    </w:p>
    <w:p>
      <w:pPr>
        <w:pStyle w:val="Heading1"/>
      </w:pPr>
      <w:r>
        <w:t>21. Design Direction</w:t>
      </w:r>
    </w:p>
    <w:p>
      <w:pPr>
        <w:pStyle w:val="ListBullet"/>
      </w:pPr>
      <w:r>
        <w:t>Faith-centered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Modern</w:t>
      </w:r>
    </w:p>
    <w:p>
      <w:pPr>
        <w:pStyle w:val="ListBullet"/>
      </w:pPr>
      <w:r>
        <w:t>Modest</w:t>
      </w:r>
    </w:p>
    <w:p>
      <w:pPr>
        <w:pStyle w:val="ListBullet"/>
      </w:pPr>
      <w:r>
        <w:t>Inclusive</w:t>
      </w:r>
    </w:p>
    <w:p>
      <w:pPr>
        <w:pStyle w:val="ListBullet"/>
      </w:pPr>
      <w:r>
        <w:t>Emotionally inviting</w:t>
      </w:r>
    </w:p>
    <w:p>
      <w:pPr>
        <w:pStyle w:val="ListBullet"/>
      </w:pPr>
      <w:r>
        <w:t>Accessible</w:t>
      </w:r>
    </w:p>
    <w:p>
      <w:pPr>
        <w:pStyle w:val="ListBullet"/>
      </w:pPr>
      <w:r>
        <w:t>Fast</w:t>
      </w:r>
    </w:p>
    <w:p>
      <w:pPr>
        <w:pStyle w:val="ListBullet"/>
      </w:pPr>
      <w:r>
        <w:t>Scalable</w:t>
      </w:r>
    </w:p>
    <w:p>
      <w:r>
        <w:t>Represent Muslim women with dignity. Use neutral tones that support the brand palette, modern typography and subtle Arabic-inspired decorative elements. Avoid making the site look like a generic Islamic website; it should feel like a serious professional foundation with a strong Islamic identity.</w:t>
      </w:r>
    </w:p>
    <w:p>
      <w:pPr>
        <w:pStyle w:val="Heading1"/>
      </w:pPr>
      <w:r>
        <w:t>22. Responsive Design</w:t>
      </w:r>
    </w:p>
    <w:p>
      <w:r>
        <w:t>Mobile is a first-class requirement. The website must provide a strong experience across mobile, tablet and desktop.</w:t>
      </w:r>
    </w:p>
    <w:p>
      <w:pPr>
        <w:pStyle w:val="Heading1"/>
      </w:pPr>
      <w:r>
        <w:t>23. Future Architecture</w:t>
      </w:r>
    </w:p>
    <w:p>
      <w:r>
        <w:t>Build only V1 functionality while keeping the architecture extensible.</w:t>
      </w:r>
    </w:p>
    <w:p>
      <w:pPr>
        <w:pStyle w:val="ListBullet"/>
      </w:pPr>
      <w:r>
        <w:t>Professional Muslim Women Directory — planned for early 2027.</w:t>
      </w:r>
    </w:p>
    <w:p>
      <w:pPr>
        <w:pStyle w:val="ListBullet"/>
      </w:pPr>
      <w:r>
        <w:t>LMS / Learning Hub — planned for late 2027/2028.</w:t>
      </w:r>
    </w:p>
    <w:p>
      <w:r>
        <w:t>Future features should be added without requiring a major redesign of the V1 public website.</w:t>
      </w:r>
    </w:p>
    <w:p>
      <w:pPr>
        <w:pStyle w:val="Heading1"/>
      </w:pPr>
      <w:r>
        <w:t>24. Recommended Development Architecture</w:t>
      </w:r>
    </w:p>
    <w:p>
      <w:pPr>
        <w:pStyle w:val="ListBullet"/>
      </w:pPr>
      <w:r>
        <w:t>Domain-oriented application structure.</w:t>
      </w:r>
    </w:p>
    <w:p>
      <w:pPr>
        <w:pStyle w:val="ListBullet"/>
      </w:pPr>
      <w:r>
        <w:t>Modular monolith initially rather than premature microservices.</w:t>
      </w:r>
    </w:p>
    <w:p>
      <w:pPr>
        <w:pStyle w:val="ListBullet"/>
      </w:pPr>
      <w:r>
        <w:t>Next.js for the public/admin frontend.</w:t>
      </w:r>
    </w:p>
    <w:p>
      <w:pPr>
        <w:pStyle w:val="ListBullet"/>
      </w:pPr>
      <w:r>
        <w:t>NestJS for backend APIs where backend separation is required.</w:t>
      </w:r>
    </w:p>
    <w:p>
      <w:pPr>
        <w:pStyle w:val="ListBullet"/>
      </w:pPr>
      <w:r>
        <w:t>PostgreSQL as transactional system of record.</w:t>
      </w:r>
    </w:p>
    <w:p>
      <w:pPr>
        <w:pStyle w:val="ListBullet"/>
      </w:pPr>
      <w:r>
        <w:t>Prisma for database access and migrations.</w:t>
      </w:r>
    </w:p>
    <w:p>
      <w:pPr>
        <w:pStyle w:val="ListBullet"/>
      </w:pPr>
      <w:r>
        <w:t>Cloudinary for managed media.</w:t>
      </w:r>
    </w:p>
    <w:p>
      <w:pPr>
        <w:pStyle w:val="ListBullet"/>
      </w:pPr>
      <w:r>
        <w:t>Redis only where there is a demonstrated need such as caching/rate limiting/background coordination.</w:t>
      </w:r>
    </w:p>
    <w:p>
      <w:pPr>
        <w:pStyle w:val="ListBullet"/>
      </w:pPr>
      <w:r>
        <w:t>Asynchronous processing for suitable background tasks.</w:t>
      </w:r>
    </w:p>
    <w:p>
      <w:pPr>
        <w:pStyle w:val="ListBullet"/>
      </w:pPr>
      <w:r>
        <w:t>Structured logging and audit logging.</w:t>
      </w:r>
    </w:p>
    <w:p>
      <w:pPr>
        <w:pStyle w:val="ListBullet"/>
      </w:pPr>
      <w:r>
        <w:t>API contracts and validation.</w:t>
      </w:r>
    </w:p>
    <w:p>
      <w:pPr>
        <w:pStyle w:val="ListBullet"/>
      </w:pPr>
      <w:r>
        <w:t>CI/CD with automated quality and security checks.</w:t>
      </w:r>
    </w:p>
    <w:p>
      <w:pPr>
        <w:pStyle w:val="Heading1"/>
      </w:pPr>
      <w:r>
        <w:t>25. Development Workflow</w:t>
      </w:r>
    </w:p>
    <w:p>
      <w:pPr>
        <w:pStyle w:val="ListNumber"/>
      </w:pPr>
      <w:r>
        <w:t>Freeze requirements and V1 scope.</w:t>
      </w:r>
    </w:p>
    <w:p>
      <w:pPr>
        <w:pStyle w:val="ListNumber"/>
      </w:pPr>
      <w:r>
        <w:t>Finalize user roles and workflows.</w:t>
      </w:r>
    </w:p>
    <w:p>
      <w:pPr>
        <w:pStyle w:val="ListNumber"/>
      </w:pPr>
      <w:r>
        <w:t>Create system architecture.</w:t>
      </w:r>
    </w:p>
    <w:p>
      <w:pPr>
        <w:pStyle w:val="ListNumber"/>
      </w:pPr>
      <w:r>
        <w:t>Create database model.</w:t>
      </w:r>
    </w:p>
    <w:p>
      <w:pPr>
        <w:pStyle w:val="ListNumber"/>
      </w:pPr>
      <w:r>
        <w:t>Define API contracts.</w:t>
      </w:r>
    </w:p>
    <w:p>
      <w:pPr>
        <w:pStyle w:val="ListNumber"/>
      </w:pPr>
      <w:r>
        <w:t>Create Figma design system and screens.</w:t>
      </w:r>
    </w:p>
    <w:p>
      <w:pPr>
        <w:pStyle w:val="ListNumber"/>
      </w:pPr>
      <w:r>
        <w:t>Build project foundation.</w:t>
      </w:r>
    </w:p>
    <w:p>
      <w:pPr>
        <w:pStyle w:val="ListNumber"/>
      </w:pPr>
      <w:r>
        <w:t>Implement authentication and authorization.</w:t>
      </w:r>
    </w:p>
    <w:p>
      <w:pPr>
        <w:pStyle w:val="ListNumber"/>
      </w:pPr>
      <w:r>
        <w:t>Implement CMS foundation.</w:t>
      </w:r>
    </w:p>
    <w:p>
      <w:pPr>
        <w:pStyle w:val="ListNumber"/>
      </w:pPr>
      <w:r>
        <w:t>Build public website.</w:t>
      </w:r>
    </w:p>
    <w:p>
      <w:pPr>
        <w:pStyle w:val="ListNumber"/>
      </w:pPr>
      <w:r>
        <w:t>Build Support Lab.</w:t>
      </w:r>
    </w:p>
    <w:p>
      <w:pPr>
        <w:pStyle w:val="ListNumber"/>
      </w:pPr>
      <w:r>
        <w:t>Build Call for Applications.</w:t>
      </w:r>
    </w:p>
    <w:p>
      <w:pPr>
        <w:pStyle w:val="ListNumber"/>
      </w:pPr>
      <w:r>
        <w:t>Build Resources/Knowledge &amp; Insights.</w:t>
      </w:r>
    </w:p>
    <w:p>
      <w:pPr>
        <w:pStyle w:val="ListNumber"/>
      </w:pPr>
      <w:r>
        <w:t>Implement SEO, analytics and A/B testing.</w:t>
      </w:r>
    </w:p>
    <w:p>
      <w:pPr>
        <w:pStyle w:val="ListNumber"/>
      </w:pPr>
      <w:r>
        <w:t>Run security, accessibility and performance testing.</w:t>
      </w:r>
    </w:p>
    <w:p>
      <w:pPr>
        <w:pStyle w:val="ListNumber"/>
      </w:pPr>
      <w:r>
        <w:t>Deploy and perform acceptance testing.</w:t>
      </w:r>
    </w:p>
    <w:p>
      <w:pPr>
        <w:pStyle w:val="ListBullet"/>
      </w:pPr>
      <w:r>
        <w:t>Rejected, revoked, and expired privileged verification states are denied server-side.</w:t>
      </w:r>
    </w:p>
    <w:p>
      <w:pPr>
        <w:pStyle w:val="ListBullet"/>
      </w:pPr>
      <w:r>
        <w:t>Privileged users cannot access privileged operations until the required additional identity/authorization verification succeeds.</w:t>
      </w:r>
    </w:p>
    <w:p>
      <w:pPr>
        <w:pStyle w:val="ListBullet"/>
      </w:pPr>
      <w:r>
        <w:t>Normal authenticated users cannot access administrative or specially privileged operations.</w:t>
      </w:r>
    </w:p>
    <w:p>
      <w:pPr>
        <w:pStyle w:val="ListBullet"/>
      </w:pPr>
      <w:r>
        <w:t>Email/password sign-in, email verification, password reset, invalid credentials, and session behavior work correctly.</w:t>
      </w:r>
    </w:p>
    <w:p>
      <w:pPr>
        <w:pStyle w:val="ListBullet"/>
      </w:pPr>
      <w:r>
        <w:t>Google sign-in works through the approved OAuth/OIDC flow.</w:t>
      </w:r>
    </w:p>
    <w:p>
      <w:pPr>
        <w:pStyle w:val="Heading1"/>
      </w:pPr>
      <w:r>
        <w:t>26. Definition of Done</w:t>
      </w:r>
    </w:p>
    <w:p>
      <w:r>
        <w:t>A feature is not complete because its UI exists.</w:t>
      </w:r>
    </w:p>
    <w:p>
      <w:r>
        <w:t>For every feature, the expected path is:</w:t>
      </w:r>
    </w:p>
    <w:p>
      <w:r>
        <w:t>UI → API → Backend → Database → Validation → Authorization → Error handling → Testing → Production verification</w:t>
      </w:r>
    </w:p>
    <w:p>
      <w:pPr>
        <w:pStyle w:val="ListBullet"/>
      </w:pPr>
      <w:r>
        <w:t>No fake buttons.</w:t>
      </w:r>
    </w:p>
    <w:p>
      <w:pPr>
        <w:pStyle w:val="ListBullet"/>
      </w:pPr>
      <w:r>
        <w:t>No fake APIs.</w:t>
      </w:r>
    </w:p>
    <w:p>
      <w:pPr>
        <w:pStyle w:val="ListBullet"/>
      </w:pPr>
      <w:r>
        <w:t>No mock database presented as production functionality.</w:t>
      </w:r>
    </w:p>
    <w:p>
      <w:pPr>
        <w:pStyle w:val="ListBullet"/>
      </w:pPr>
      <w:r>
        <w:t>No demo functionality disguised as completed functionality.</w:t>
      </w:r>
    </w:p>
    <w:p>
      <w:pPr>
        <w:pStyle w:val="ListBullet"/>
      </w:pPr>
      <w:r>
        <w:t>If a button exists, it must perform its intended function.</w:t>
      </w:r>
    </w:p>
    <w:p>
      <w:pPr>
        <w:pStyle w:val="ListBullet"/>
      </w:pPr>
      <w:r>
        <w:t>Loading, empty, success and error states must be handled.</w:t>
      </w:r>
    </w:p>
    <w:p>
      <w:pPr>
        <w:pStyle w:val="Heading1"/>
      </w:pPr>
      <w:r>
        <w:t>27. Explicitly Out of Version 1</w:t>
      </w:r>
    </w:p>
    <w:p>
      <w:pPr>
        <w:pStyle w:val="ListBullet"/>
      </w:pPr>
      <w:r>
        <w:t>Learning Management System</w:t>
      </w:r>
    </w:p>
    <w:p>
      <w:pPr>
        <w:pStyle w:val="ListBullet"/>
      </w:pPr>
      <w:r>
        <w:t>Student dashboard</w:t>
      </w:r>
    </w:p>
    <w:p>
      <w:pPr>
        <w:pStyle w:val="ListBullet"/>
      </w:pPr>
      <w:r>
        <w:t>Mentor dashboard</w:t>
      </w:r>
    </w:p>
    <w:p>
      <w:pPr>
        <w:pStyle w:val="ListBullet"/>
      </w:pPr>
      <w:r>
        <w:t>Instructor dashboard</w:t>
      </w:r>
    </w:p>
    <w:p>
      <w:pPr>
        <w:pStyle w:val="ListBullet"/>
      </w:pPr>
      <w:r>
        <w:t>Employer portal</w:t>
      </w:r>
    </w:p>
    <w:p>
      <w:pPr>
        <w:pStyle w:val="ListBullet"/>
      </w:pPr>
      <w:r>
        <w:t>Course marketplace</w:t>
      </w:r>
    </w:p>
    <w:p>
      <w:pPr>
        <w:pStyle w:val="ListBullet"/>
      </w:pPr>
      <w:r>
        <w:t>Course progress tracking</w:t>
      </w:r>
    </w:p>
    <w:p>
      <w:pPr>
        <w:pStyle w:val="ListBullet"/>
      </w:pPr>
      <w:r>
        <w:t>Online examinations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Professional Muslim Women Directory</w:t>
      </w:r>
    </w:p>
    <w:p>
      <w:r>
        <w:t>The Professional Directory is planned for early 2027. The LMS is planned for late 2027/2028. These should not be silently pulled into V1.</w:t>
      </w:r>
    </w:p>
    <w:p>
      <w:pPr>
        <w:pStyle w:val="Heading1"/>
      </w:pPr>
      <w:r>
        <w:t>28. Scope-Control Rule</w:t>
      </w:r>
    </w:p>
    <w:p>
      <w:r>
        <w:t>Client scope → PRD → Architecture → Database/API → Figma → Implementation → Testing → Deployment</w:t>
      </w:r>
    </w:p>
    <w:p>
      <w:r>
        <w:t>If an AI coding agent or developer proposes a feature, do not automatically build it. First determine whether it is required by the approved V1 requirements. If it is not required, place it in the Future Features / Backlog instead of adding it to V1.</w:t>
      </w:r>
    </w:p>
    <w:p>
      <w:pPr>
        <w:pStyle w:val="Heading1"/>
      </w:pPr>
      <w:r>
        <w:t>29. Project Source-of-Truth Rule</w:t>
      </w:r>
    </w:p>
    <w:p>
      <w:r>
        <w:t>This document should be treated as the working master project document. When starting a new AI-assisted development session, provide this document to the agent and explicitly instruct it to treat the document as the source of truth.</w:t>
      </w:r>
    </w:p>
    <w:p>
      <w:r>
        <w:t>Any proposed change to V1 scope should be recorded as a change request and approved before implementation.</w:t>
      </w:r>
    </w:p>
    <w:p>
      <w:pPr>
        <w:pStyle w:val="Heading1"/>
      </w:pPr>
      <w:r>
        <w:t>30. Project Status</w:t>
      </w:r>
    </w:p>
    <w:p>
      <w:pPr>
        <w:pStyle w:val="ListBullet"/>
      </w:pPr>
      <w:r>
        <w:t>Client scope: confirmed from the latest scope document.</w:t>
      </w:r>
    </w:p>
    <w:p>
      <w:pPr>
        <w:pStyle w:val="ListBullet"/>
      </w:pPr>
      <w:r>
        <w:t>V1 implementation: not yet started from scratch.</w:t>
      </w:r>
    </w:p>
    <w:p>
      <w:pPr>
        <w:pStyle w:val="ListBullet"/>
      </w:pPr>
      <w:r>
        <w:t>Other unrelated projects are outside this V1 implementation and must not be treated as requirements.</w:t>
      </w:r>
    </w:p>
    <w:p>
      <w:pPr>
        <w:pStyle w:val="ListBullet"/>
      </w:pPr>
      <w:r>
        <w:t>Next major project milestone: finalize the V1 system architecture, sitemap, user journeys, data model and design system before feature implementation.</w:t>
      </w:r>
    </w:p>
    <w:p>
      <w:pPr>
        <w:pStyle w:val="Heading1"/>
      </w:pPr>
      <w:r>
        <w:t>31. Important Project Principle</w:t>
      </w:r>
    </w:p>
    <w:p>
      <w:r>
        <w:t>Do not optimize for how much code we can produce. Optimize for delivering exactly what the client approved, securely, maintainably, accessibly and professionally.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TCM Foundation — Version 1.0 Master Project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