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TCM FOUNDATION</w:t>
      </w:r>
    </w:p>
    <w:p>
      <w:pPr>
        <w:jc w:val="center"/>
      </w:pPr>
      <w:r>
        <w:rPr>
          <w:b/>
          <w:sz w:val="50"/>
        </w:rPr>
        <w:t>MASTER ENGINEERING INSTRUCTION</w:t>
      </w:r>
    </w:p>
    <w:p>
      <w:pPr>
        <w:jc w:val="center"/>
      </w:pPr>
      <w:r>
        <w:t>For Claude Code — TCM Foundation Version 1 Implementation</w:t>
      </w:r>
    </w:p>
    <w:p>
      <w:pPr>
        <w:jc w:val="center"/>
      </w:pPr>
      <w:r>
        <w:t>Execution contract between the TCM System Blueprint / Architecture, the Client-Approved V1 Scope, and Claude Code.</w:t>
      </w:r>
    </w:p>
    <w:p>
      <w:r>
        <w:br w:type="page"/>
      </w:r>
    </w:p>
    <w:p>
      <w:r>
        <w:t>This Master Engineering Instruction — determines HOW Claude Code must execute, validate, integrate, test, and report work within those constraints.</w:t>
      </w:r>
    </w:p>
    <w:p>
      <w:pPr>
        <w:pStyle w:val="Heading1"/>
      </w:pPr>
      <w:r>
        <w:t>1. Purpose and Authority</w:t>
      </w:r>
    </w:p>
    <w:p>
      <w:r>
        <w:t>This document is the engineering execution contract for Claude Code. It translates the approved TCM Foundation architecture and the client-approved Version 1 scope into concrete implementation rules.</w:t>
      </w:r>
    </w:p>
    <w:p>
      <w:pPr>
        <w:pStyle w:val="ListNumber"/>
      </w:pPr>
      <w:r>
        <w:t>The source-of-truth hierarchy is:</w:t>
      </w:r>
    </w:p>
    <w:p>
      <w:pPr>
        <w:pStyle w:val="ListNumber"/>
      </w:pPr>
      <w:r>
        <w:t>Client-Approved V1 Scope — determines WHAT is included in Version 1.</w:t>
      </w:r>
    </w:p>
    <w:p>
      <w:pPr>
        <w:pStyle w:val="ListNumber"/>
      </w:pPr>
      <w:r>
        <w:t>TCM System Blueprint / Architecture — determines the approved engineering foundation and HOW the system should be engineered.</w:t>
      </w:r>
    </w:p>
    <w:p>
      <w:pPr>
        <w:pStyle w:val="Heading1"/>
      </w:pPr>
      <w:r>
        <w:t>2. Non-Negotiable Rules</w:t>
      </w:r>
    </w:p>
    <w:p>
      <w:pPr>
        <w:pStyle w:val="ListBullet"/>
      </w:pPr>
      <w:r>
        <w:t>Build the TCM website fresh. This is a fresh TCM Foundation website implementation. Do not inherit unrelated code, assumptions, features, or architecture from other projects.</w:t>
      </w:r>
    </w:p>
    <w:p>
      <w:pPr>
        <w:pStyle w:val="ListBullet"/>
      </w:pPr>
      <w:r>
        <w:t>Do not invent features outside the approved V1 scope.</w:t>
      </w:r>
    </w:p>
    <w:p>
      <w:pPr>
        <w:pStyle w:val="ListBullet"/>
      </w:pPr>
      <w:r>
        <w:t>Do not remove or silently change approved V1 functionality.</w:t>
      </w:r>
    </w:p>
    <w:p>
      <w:pPr>
        <w:pStyle w:val="ListBullet"/>
      </w:pPr>
      <w:r>
        <w:t>Do not create demo buttons, fake workflows, fake API responses, fake database records, or UI that pretends to work.</w:t>
      </w:r>
    </w:p>
    <w:p>
      <w:pPr>
        <w:pStyle w:val="ListBullet"/>
      </w:pPr>
      <w:r>
        <w:t>Every interactive feature must have a real behavior and a defined integration path.</w:t>
      </w:r>
    </w:p>
    <w:p>
      <w:pPr>
        <w:pStyle w:val="ListBullet"/>
      </w:pPr>
      <w:r>
        <w:t>Do not hardcode data that should come from the backend or CMS.</w:t>
      </w:r>
    </w:p>
    <w:p>
      <w:pPr>
        <w:pStyle w:val="ListBullet"/>
      </w:pPr>
      <w:r>
        <w:t>Never invent TCM statistics, partner logos, testimonials, events, social URLs, contact details, YouTube URLs, or organizational claims.</w:t>
      </w:r>
    </w:p>
    <w:p>
      <w:pPr>
        <w:pStyle w:val="ListBullet"/>
      </w:pPr>
      <w:r>
        <w:t>If an important business decision is missing, do not guess; record the ambiguity and request a decision.</w:t>
      </w:r>
    </w:p>
    <w:p>
      <w:pPr>
        <w:pStyle w:val="ListBullet"/>
      </w:pPr>
      <w:r>
        <w:t>Authorization must be enforced by the backend, not only by the frontend.</w:t>
      </w:r>
    </w:p>
    <w:p>
      <w:pPr>
        <w:pStyle w:val="ListBullet"/>
      </w:pPr>
      <w:r>
        <w:t>Never expose secrets, private tokens, credentials, or provider keys to the browser.</w:t>
      </w:r>
    </w:p>
    <w:p>
      <w:pPr>
        <w:pStyle w:val="ListBullet"/>
      </w:pPr>
      <w:r>
        <w:t>Prefer simple maintainable solutions over premature complexity.</w:t>
      </w:r>
    </w:p>
    <w:p>
      <w:pPr>
        <w:pStyle w:val="ListBullet"/>
      </w:pPr>
      <w:r>
        <w:t>Follow the approved modular-monolith direction unless an architectural change is explicitly approved.</w:t>
      </w:r>
    </w:p>
    <w:p>
      <w:pPr>
        <w:pStyle w:val="ListBullet"/>
      </w:pPr>
      <w:r>
        <w:t>Do not perform unrelated refactors while implementing a V1 requirement.</w:t>
      </w:r>
    </w:p>
    <w:p>
      <w:pPr>
        <w:pStyle w:val="ListBullet"/>
      </w:pPr>
      <w:r>
        <w:t>Do not mark a feature complete until its real workflow has been verified.</w:t>
      </w:r>
    </w:p>
    <w:p>
      <w:pPr>
        <w:pStyle w:val="Heading1"/>
      </w:pPr>
      <w:r>
        <w:t>3. How to Use the Source Documents</w:t>
      </w:r>
    </w:p>
    <w:p>
      <w:pPr>
        <w:pStyle w:val="ListBullet"/>
      </w:pPr>
      <w:r>
        <w:t>Read the TCM System Blueprint / Architecture and the Client-Approved V1 Scope completely before implementation.</w:t>
      </w:r>
    </w:p>
    <w:p>
      <w:pPr>
        <w:pStyle w:val="ListBullet"/>
      </w:pPr>
      <w:r>
        <w:t>Convert the V1 scope into a traceable implementation checklist.</w:t>
      </w:r>
    </w:p>
    <w:p>
      <w:pPr>
        <w:pStyle w:val="ListBullet"/>
      </w:pPr>
      <w:r>
        <w:t>Map each V1 requirement to domains/modules, data entities, API operations, UI surfaces, permissions, and integrations.</w:t>
      </w:r>
    </w:p>
    <w:p>
      <w:pPr>
        <w:pStyle w:val="ListBullet"/>
      </w:pPr>
      <w:r>
        <w:t>Identify explicitly out-of-scope features.</w:t>
      </w:r>
    </w:p>
    <w:p>
      <w:pPr>
        <w:pStyle w:val="ListBullet"/>
      </w:pPr>
      <w:r>
        <w:t>Identify conflicts, dependencies, and missing decisions before coding affected areas.</w:t>
      </w:r>
    </w:p>
    <w:p>
      <w:pPr>
        <w:pStyle w:val="ListBullet"/>
      </w:pPr>
      <w:r>
        <w:t>Future capabilities described in the blueprint may influence extensibility, but must not be implemented unless included in V1.</w:t>
      </w:r>
    </w:p>
    <w:p>
      <w:pPr>
        <w:pStyle w:val="Heading1"/>
      </w:pPr>
      <w:r>
        <w:t>4. Required Implementation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ECF8"/>
          </w:tcPr>
          <w:p>
            <w:r>
              <w:t>Phase</w:t>
            </w:r>
          </w:p>
        </w:tc>
        <w:tc>
          <w:tcPr>
            <w:tcW w:type="dxa" w:w="4968"/>
            <w:shd w:fill="F1ECF8"/>
          </w:tcPr>
          <w:p>
            <w:r>
              <w:t>Required outcome</w:t>
            </w:r>
          </w:p>
        </w:tc>
      </w:tr>
      <w:tr>
        <w:tc>
          <w:tcPr>
            <w:tcW w:type="dxa" w:w="4968"/>
          </w:tcPr>
          <w:p>
            <w:r>
              <w:t>0 — Requirements Analysis</w:t>
            </w:r>
          </w:p>
        </w:tc>
        <w:tc>
          <w:tcPr>
            <w:tcW w:type="dxa" w:w="4968"/>
          </w:tcPr>
          <w:p>
            <w:r>
              <w:t>V1 inventory, dependencies, exclusions, open decisions.</w:t>
            </w:r>
          </w:p>
        </w:tc>
      </w:tr>
      <w:tr>
        <w:tc>
          <w:tcPr>
            <w:tcW w:type="dxa" w:w="4968"/>
          </w:tcPr>
          <w:p>
            <w:r>
              <w:t>1 — Architecture &amp; Data Foundation</w:t>
            </w:r>
          </w:p>
        </w:tc>
        <w:tc>
          <w:tcPr>
            <w:tcW w:type="dxa" w:w="4968"/>
          </w:tcPr>
          <w:p>
            <w:r>
              <w:t>Repository structure, domain boundaries, database schema, migrations, configuration.</w:t>
            </w:r>
          </w:p>
        </w:tc>
      </w:tr>
      <w:tr>
        <w:tc>
          <w:tcPr>
            <w:tcW w:type="dxa" w:w="4968"/>
          </w:tcPr>
          <w:p>
            <w:r>
              <w:t>2 — Backend / API Foundation</w:t>
            </w:r>
          </w:p>
        </w:tc>
        <w:tc>
          <w:tcPr>
            <w:tcW w:type="dxa" w:w="4968"/>
          </w:tcPr>
          <w:p>
            <w:r>
              <w:t>Authentication, authorization, validation, domain logic, APIs, required integrations.</w:t>
            </w:r>
          </w:p>
        </w:tc>
      </w:tr>
      <w:tr>
        <w:tc>
          <w:tcPr>
            <w:tcW w:type="dxa" w:w="4968"/>
          </w:tcPr>
          <w:p>
            <w:r>
              <w:t>3 — Frontend Foundation</w:t>
            </w:r>
          </w:p>
        </w:tc>
        <w:tc>
          <w:tcPr>
            <w:tcW w:type="dxa" w:w="4968"/>
          </w:tcPr>
          <w:p>
            <w:r>
              <w:t>Approved TCM design system, layouts, navigation, responsive and accessibility foundations.</w:t>
            </w:r>
          </w:p>
        </w:tc>
      </w:tr>
      <w:tr>
        <w:tc>
          <w:tcPr>
            <w:tcW w:type="dxa" w:w="4968"/>
          </w:tcPr>
          <w:p>
            <w:r>
              <w:t>4 — V1 Feature Implementation</w:t>
            </w:r>
          </w:p>
        </w:tc>
        <w:tc>
          <w:tcPr>
            <w:tcW w:type="dxa" w:w="4968"/>
          </w:tcPr>
          <w:p>
            <w:r>
              <w:t>Implement approved features as complete vertical slices.</w:t>
            </w:r>
          </w:p>
        </w:tc>
      </w:tr>
      <w:tr>
        <w:tc>
          <w:tcPr>
            <w:tcW w:type="dxa" w:w="4968"/>
          </w:tcPr>
          <w:p>
            <w:r>
              <w:t>5 — Integration</w:t>
            </w:r>
          </w:p>
        </w:tc>
        <w:tc>
          <w:tcPr>
            <w:tcW w:type="dxa" w:w="4968"/>
          </w:tcPr>
          <w:p>
            <w:r>
              <w:t>Connect frontend, API, backend, database, media, notifications, and approved providers; remove mocks.</w:t>
            </w:r>
          </w:p>
        </w:tc>
      </w:tr>
      <w:tr>
        <w:tc>
          <w:tcPr>
            <w:tcW w:type="dxa" w:w="4968"/>
          </w:tcPr>
          <w:p>
            <w:r>
              <w:t>6 — Verification</w:t>
            </w:r>
          </w:p>
        </w:tc>
        <w:tc>
          <w:tcPr>
            <w:tcW w:type="dxa" w:w="4968"/>
          </w:tcPr>
          <w:p>
            <w:r>
              <w:t>Run relevant automated, integration, authorization, accessibility, security, and performance checks.</w:t>
            </w:r>
          </w:p>
        </w:tc>
      </w:tr>
      <w:tr>
        <w:tc>
          <w:tcPr>
            <w:tcW w:type="dxa" w:w="4968"/>
          </w:tcPr>
          <w:p>
            <w:r>
              <w:t>7 — Production Readiness</w:t>
            </w:r>
          </w:p>
        </w:tc>
        <w:tc>
          <w:tcPr>
            <w:tcW w:type="dxa" w:w="4968"/>
          </w:tcPr>
          <w:p>
            <w:r>
              <w:t>Verify deployment, configuration, migrations, observability, backup/recovery, and release controls.</w:t>
            </w:r>
          </w:p>
        </w:tc>
      </w:tr>
    </w:tbl>
    <w:p>
      <w:pPr>
        <w:pStyle w:val="Heading1"/>
      </w:pPr>
      <w:r>
        <w:t>5. Architecture Execution Rules</w:t>
      </w:r>
    </w:p>
    <w:p>
      <w:pPr>
        <w:pStyle w:val="ListBullet"/>
      </w:pPr>
      <w:r>
        <w:t>Use the approved modular monolith for the initial release.</w:t>
      </w:r>
    </w:p>
    <w:p>
      <w:pPr>
        <w:pStyle w:val="ListBullet"/>
      </w:pPr>
      <w:r>
        <w:t>Organize backend code by business capability/domain, not one global technical folder structure.</w:t>
      </w:r>
    </w:p>
    <w:p>
      <w:pPr>
        <w:pStyle w:val="ListBullet"/>
      </w:pPr>
      <w:r>
        <w:t>Respect domain ownership; do not directly manipulate another domain's internal tables or business rules.</w:t>
      </w:r>
    </w:p>
    <w:p>
      <w:pPr>
        <w:pStyle w:val="ListBullet"/>
      </w:pPr>
      <w:r>
        <w:t>Use PostgreSQL as the transactional source of truth and Prisma migrations for schema changes.</w:t>
      </w:r>
    </w:p>
    <w:p>
      <w:pPr>
        <w:pStyle w:val="ListBullet"/>
      </w:pPr>
      <w:r>
        <w:t>Use explicit REST/OpenAPI contracts as specified by the blueprint.</w:t>
      </w:r>
    </w:p>
    <w:p>
      <w:pPr>
        <w:pStyle w:val="ListBullet"/>
      </w:pPr>
      <w:r>
        <w:t>Use the approved external identity provider for authentication; keep application authorization in the platform.</w:t>
      </w:r>
    </w:p>
    <w:p>
      <w:pPr>
        <w:pStyle w:val="ListBullet"/>
      </w:pPr>
      <w:r>
        <w:t>Use Redis only where justified and never as the source of truth.</w:t>
      </w:r>
    </w:p>
    <w:p>
      <w:pPr>
        <w:pStyle w:val="ListBullet"/>
      </w:pPr>
      <w:r>
        <w:t>Use Cloudinary for approved image/video media workflows where required; application metadata and authorization remain under platform control.</w:t>
      </w:r>
    </w:p>
    <w:p>
      <w:pPr>
        <w:pStyle w:val="ListBullet"/>
      </w:pPr>
      <w:r>
        <w:t>Use asynchronous workers/outbox patterns where required by the blueprint.</w:t>
      </w:r>
    </w:p>
    <w:p>
      <w:pPr>
        <w:pStyle w:val="ListBullet"/>
      </w:pPr>
      <w:r>
        <w:t>Keep frontend, API, worker, and infrastructure responsibilities separated even if initially deployed together.</w:t>
      </w:r>
    </w:p>
    <w:p>
      <w:pPr>
        <w:pStyle w:val="Heading1"/>
      </w:pPr>
      <w:r>
        <w:t>6. Database and Data Integrity</w:t>
      </w:r>
    </w:p>
    <w:p>
      <w:pPr>
        <w:pStyle w:val="ListBullet"/>
      </w:pPr>
      <w:r>
        <w:t>Derive the schema from approved V1 requirements and domain boundaries.</w:t>
      </w:r>
    </w:p>
    <w:p>
      <w:pPr>
        <w:pStyle w:val="ListBullet"/>
      </w:pPr>
      <w:r>
        <w:t>Use foreign keys, unique constraints, not-null/check constraints, and transactions where needed.</w:t>
      </w:r>
    </w:p>
    <w:p>
      <w:pPr>
        <w:pStyle w:val="ListBullet"/>
      </w:pPr>
      <w:r>
        <w:t>Every schema change must be version-controlled as a migration.</w:t>
      </w:r>
    </w:p>
    <w:p>
      <w:pPr>
        <w:pStyle w:val="ListBullet"/>
      </w:pPr>
      <w:r>
        <w:t>Do not manually change production schema outside the migration process.</w:t>
      </w:r>
    </w:p>
    <w:p>
      <w:pPr>
        <w:pStyle w:val="ListBullet"/>
      </w:pPr>
      <w:r>
        <w:t>Do not apply universal soft deletion; use it only where appropriate.</w:t>
      </w:r>
    </w:p>
    <w:p>
      <w:pPr>
        <w:pStyle w:val="ListBullet"/>
      </w:pPr>
      <w:r>
        <w:t>Do not expose ORM/database models directly to clients.</w:t>
      </w:r>
    </w:p>
    <w:p>
      <w:pPr>
        <w:pStyle w:val="ListBullet"/>
      </w:pPr>
      <w:r>
        <w:t>Validate and type API boundaries with explicit DTOs/schemas.</w:t>
      </w:r>
    </w:p>
    <w:p>
      <w:pPr>
        <w:pStyle w:val="ListBullet"/>
      </w:pPr>
      <w:r>
        <w:t>Protect sensitive data according to the approved classification and retention requirements.</w:t>
      </w:r>
    </w:p>
    <w:p>
      <w:pPr>
        <w:pStyle w:val="Heading1"/>
      </w:pPr>
      <w:r>
        <w:t>7. Backend and API Rules</w:t>
      </w:r>
    </w:p>
    <w:p>
      <w:pPr>
        <w:pStyle w:val="ListBullet"/>
      </w:pPr>
      <w:r>
        <w:t>Validate every external input.</w:t>
      </w:r>
    </w:p>
    <w:p>
      <w:pPr>
        <w:pStyle w:val="ListBullet"/>
      </w:pPr>
      <w:r>
        <w:t>Enforce authentication and authorization server-side.</w:t>
      </w:r>
    </w:p>
    <w:p>
      <w:pPr>
        <w:pStyle w:val="ListBullet"/>
      </w:pPr>
      <w:r>
        <w:t>Use stable error codes and safe user-facing messages.</w:t>
      </w:r>
    </w:p>
    <w:p>
      <w:pPr>
        <w:pStyle w:val="ListBullet"/>
      </w:pPr>
      <w:r>
        <w:t>Never expose stack traces, SQL errors, tokens, secrets, or internal topology.</w:t>
      </w:r>
    </w:p>
    <w:p>
      <w:pPr>
        <w:pStyle w:val="ListBullet"/>
      </w:pPr>
      <w:r>
        <w:t>Paginate growing collections.</w:t>
      </w:r>
    </w:p>
    <w:p>
      <w:pPr>
        <w:pStyle w:val="ListBullet"/>
      </w:pPr>
      <w:r>
        <w:t>Use idempotency for retry-sensitive operations such as payments, donations, bookings, and similar effects when applicable.</w:t>
      </w:r>
    </w:p>
    <w:p>
      <w:pPr>
        <w:pStyle w:val="ListBullet"/>
      </w:pPr>
      <w:r>
        <w:t>Hide third-party providers behind adapters/services.</w:t>
      </w:r>
    </w:p>
    <w:p>
      <w:pPr>
        <w:pStyle w:val="ListBullet"/>
      </w:pPr>
      <w:r>
        <w:t>Prefer asynchronous processing for appropriate external-provider workflows.</w:t>
      </w:r>
    </w:p>
    <w:p>
      <w:pPr>
        <w:pStyle w:val="ListBullet"/>
      </w:pPr>
      <w:r>
        <w:t>Preserve API compatibility unless a breaking change is explicitly approved.</w:t>
      </w:r>
    </w:p>
    <w:p>
      <w:pPr>
        <w:pStyle w:val="Heading1"/>
      </w:pPr>
      <w:r>
        <w:t>8. Frontend Rules</w:t>
      </w:r>
    </w:p>
    <w:p>
      <w:pPr>
        <w:pStyle w:val="ListBullet"/>
      </w:pPr>
      <w:r>
        <w:t>Implement the approved TCM visual direction; do not invent a competing design.</w:t>
      </w:r>
    </w:p>
    <w:p>
      <w:pPr>
        <w:pStyle w:val="ListBullet"/>
      </w:pPr>
      <w:r>
        <w:t>Use the client-provided TCM logo and approved brand assets.</w:t>
      </w:r>
    </w:p>
    <w:p>
      <w:pPr>
        <w:pStyle w:val="ListBullet"/>
      </w:pPr>
      <w:r>
        <w:t>Keep the UI simple, premium, professional, warm, and distinctly TCM.</w:t>
      </w:r>
    </w:p>
    <w:p>
      <w:pPr>
        <w:pStyle w:val="ListBullet"/>
      </w:pPr>
      <w:r>
        <w:t>Never use random emojis as UI icons.</w:t>
      </w:r>
    </w:p>
    <w:p>
      <w:pPr>
        <w:pStyle w:val="ListBullet"/>
      </w:pPr>
      <w:r>
        <w:t>Use one consistent professional icon system such as SVG, Font Awesome, Lucide, or the approved project library.</w:t>
      </w:r>
    </w:p>
    <w:p>
      <w:pPr>
        <w:pStyle w:val="ListBullet"/>
      </w:pPr>
      <w:r>
        <w:t>Do not add unnecessary badges, tags, decorative labels, excessive cards, gradients, or animation.</w:t>
      </w:r>
    </w:p>
    <w:p>
      <w:pPr>
        <w:pStyle w:val="ListBullet"/>
      </w:pPr>
      <w:r>
        <w:t>Build dedicated responsive layouts for desktop, tablet, and mobile.</w:t>
      </w:r>
    </w:p>
    <w:p>
      <w:pPr>
        <w:pStyle w:val="ListBullet"/>
      </w:pPr>
      <w:r>
        <w:t>Support keyboard navigation, focus states, semantic HTML, accessible forms, contrast, and reduced motion.</w:t>
      </w:r>
    </w:p>
    <w:p>
      <w:pPr>
        <w:pStyle w:val="ListBullet"/>
      </w:pPr>
      <w:r>
        <w:t>Use skeleton/loading states where appropriate.</w:t>
      </w:r>
    </w:p>
    <w:p>
      <w:pPr>
        <w:pStyle w:val="ListBullet"/>
      </w:pPr>
      <w:r>
        <w:t>Define loading, empty, error, and success states for important workflows.</w:t>
      </w:r>
    </w:p>
    <w:p>
      <w:pPr>
        <w:pStyle w:val="Heading1"/>
      </w:pPr>
      <w:r>
        <w:t>9. Full-Stack Functionality Rule</w:t>
      </w:r>
    </w:p>
    <w:p>
      <w:pPr>
        <w:jc w:val="center"/>
      </w:pPr>
      <w:r>
        <w:rPr>
          <w:b/>
        </w:rPr>
        <w:t>User → Frontend → API → Backend Logic → Database / Provider → Response → UI State</w:t>
      </w:r>
    </w:p>
    <w:p>
      <w:r>
        <w:t>A feature is not complete because its UI exists. For each V1 feature, verify:</w:t>
      </w:r>
    </w:p>
    <w:p>
      <w:pPr>
        <w:pStyle w:val="ListBullet"/>
      </w:pPr>
      <w:r>
        <w:t>UI entry point exists.</w:t>
      </w:r>
    </w:p>
    <w:p>
      <w:pPr>
        <w:pStyle w:val="ListBullet"/>
      </w:pPr>
      <w:r>
        <w:t>Frontend validation exists where needed.</w:t>
      </w:r>
    </w:p>
    <w:p>
      <w:pPr>
        <w:pStyle w:val="ListBullet"/>
      </w:pPr>
      <w:r>
        <w:t>Real API/external workflow exists.</w:t>
      </w:r>
    </w:p>
    <w:p>
      <w:pPr>
        <w:pStyle w:val="ListBullet"/>
      </w:pPr>
      <w:r>
        <w:t>Backend business rules exist.</w:t>
      </w:r>
    </w:p>
    <w:p>
      <w:pPr>
        <w:pStyle w:val="ListBullet"/>
      </w:pPr>
      <w:r>
        <w:t>Authorization is enforced.</w:t>
      </w:r>
    </w:p>
    <w:p>
      <w:pPr>
        <w:pStyle w:val="ListBullet"/>
      </w:pPr>
      <w:r>
        <w:t>Database/provider operation is real.</w:t>
      </w:r>
    </w:p>
    <w:p>
      <w:pPr>
        <w:pStyle w:val="ListBullet"/>
      </w:pPr>
      <w:r>
        <w:t>Success response is handled.</w:t>
      </w:r>
    </w:p>
    <w:p>
      <w:pPr>
        <w:pStyle w:val="ListBullet"/>
      </w:pPr>
      <w:r>
        <w:t>Failure response is handled.</w:t>
      </w:r>
    </w:p>
    <w:p>
      <w:pPr>
        <w:pStyle w:val="ListBullet"/>
      </w:pPr>
      <w:r>
        <w:t>Loading and empty states are handled where applicable.</w:t>
      </w:r>
    </w:p>
    <w:p>
      <w:pPr>
        <w:pStyle w:val="ListBullet"/>
      </w:pPr>
      <w:r>
        <w:t>No temporary mock remains in the production path.</w:t>
      </w:r>
    </w:p>
    <w:p>
      <w:pPr>
        <w:pStyle w:val="Heading1"/>
      </w:pPr>
      <w:r>
        <w:t>10. External Links and TCM TV</w:t>
      </w:r>
    </w:p>
    <w:p>
      <w:pPr>
        <w:pStyle w:val="ListBullet"/>
      </w:pPr>
      <w:r>
        <w:t>Never invent external URLs.</w:t>
      </w:r>
    </w:p>
    <w:p>
      <w:pPr>
        <w:pStyle w:val="ListBullet"/>
      </w:pPr>
      <w:r>
        <w:t>TCM TV must link to the official TCM YouTube channel supplied by the client and open in a new browser tab using secure external-link behavior.</w:t>
      </w:r>
    </w:p>
    <w:p>
      <w:pPr>
        <w:pStyle w:val="ListBullet"/>
      </w:pPr>
      <w:r>
        <w:t>Social links must use official TCM URLs supplied by the organization.</w:t>
      </w:r>
    </w:p>
    <w:p>
      <w:pPr>
        <w:pStyle w:val="ListBullet"/>
      </w:pPr>
      <w:r>
        <w:t>If an official URL has not been supplied, create a configuration/CMS field or mark it as awaiting the official value; never guess.</w:t>
      </w:r>
    </w:p>
    <w:p>
      <w:pPr>
        <w:pStyle w:val="ListBullet"/>
      </w:pPr>
      <w:r>
        <w:t>External integrations must handle provider failure safely.</w:t>
      </w:r>
    </w:p>
    <w:p>
      <w:pPr>
        <w:pStyle w:val="Heading1"/>
      </w:pPr>
      <w:r>
        <w:t>11. Content and CMS Rules</w:t>
      </w:r>
    </w:p>
    <w:p>
      <w:pPr>
        <w:pStyle w:val="ListBullet"/>
      </w:pPr>
      <w:r>
        <w:t>Content expected to change must be editable through the approved CMS/content-management implementation.</w:t>
      </w:r>
    </w:p>
    <w:p>
      <w:pPr>
        <w:pStyle w:val="ListBullet"/>
      </w:pPr>
      <w:r>
        <w:t>Only implement CMS capabilities required by V1.</w:t>
      </w:r>
    </w:p>
    <w:p>
      <w:pPr>
        <w:pStyle w:val="ListBullet"/>
      </w:pPr>
      <w:r>
        <w:t>Do not invent organizational content to make a page appear complete.</w:t>
      </w:r>
    </w:p>
    <w:p>
      <w:pPr>
        <w:pStyle w:val="ListBullet"/>
      </w:pPr>
      <w:r>
        <w:t>Missing content must be clearly marked as a development placeholder and documented.</w:t>
      </w:r>
    </w:p>
    <w:p>
      <w:pPr>
        <w:pStyle w:val="ListBullet"/>
      </w:pPr>
      <w:r>
        <w:t>Publishing and content management must respect authorization.</w:t>
      </w:r>
    </w:p>
    <w:p>
      <w:pPr>
        <w:pStyle w:val="Heading1"/>
      </w:pPr>
      <w:r>
        <w:t>12. Security Rules</w:t>
      </w:r>
    </w:p>
    <w:p>
      <w:pPr>
        <w:pStyle w:val="ListBullet"/>
      </w:pPr>
      <w:r>
        <w:t>Use least privilege and deny-by-default authorization.</w:t>
      </w:r>
    </w:p>
    <w:p>
      <w:pPr>
        <w:pStyle w:val="ListBullet"/>
      </w:pPr>
      <w:r>
        <w:t>Protect administrative routes and privileged operations.</w:t>
      </w:r>
    </w:p>
    <w:p>
      <w:pPr>
        <w:pStyle w:val="ListBullet"/>
      </w:pPr>
      <w:r>
        <w:t>Validate and secure file uploads.</w:t>
      </w:r>
    </w:p>
    <w:p>
      <w:pPr>
        <w:pStyle w:val="ListBullet"/>
      </w:pPr>
      <w:r>
        <w:t>Verify webhook signatures where applicable.</w:t>
      </w:r>
    </w:p>
    <w:p>
      <w:pPr>
        <w:pStyle w:val="ListBullet"/>
      </w:pPr>
      <w:r>
        <w:t>Use secure secret management.</w:t>
      </w:r>
    </w:p>
    <w:p>
      <w:pPr>
        <w:pStyle w:val="ListBullet"/>
      </w:pPr>
      <w:r>
        <w:t>Protect against broken object-level authorization, account takeover, injection, XSS, SSRF, malicious uploads, and sensitive-data leakage.</w:t>
      </w:r>
    </w:p>
    <w:p>
      <w:pPr>
        <w:pStyle w:val="ListBullet"/>
      </w:pPr>
      <w:r>
        <w:t>Never log passwords, access tokens, payment secrets, or unnecessary sensitive data.</w:t>
      </w:r>
    </w:p>
    <w:p>
      <w:pPr>
        <w:pStyle w:val="ListBullet"/>
      </w:pPr>
      <w:r>
        <w:t>Protect audit records from ordinary user modification.</w:t>
      </w:r>
    </w:p>
    <w:p>
      <w:pPr>
        <w:pStyle w:val="Heading1"/>
      </w:pPr>
      <w:r>
        <w:t>13. Observability and Analytics</w:t>
      </w:r>
    </w:p>
    <w:p>
      <w:pPr>
        <w:pStyle w:val="ListBullet"/>
      </w:pPr>
      <w:r>
        <w:t>Use structured operational logging and correlation/trace identifiers according to the blueprint.</w:t>
      </w:r>
    </w:p>
    <w:p>
      <w:pPr>
        <w:pStyle w:val="ListBullet"/>
      </w:pPr>
      <w:r>
        <w:t>Keep operational logs separate from audit records.</w:t>
      </w:r>
    </w:p>
    <w:p>
      <w:pPr>
        <w:pStyle w:val="ListBullet"/>
      </w:pPr>
      <w:r>
        <w:t>Capture actionable errors without leaking sensitive information.</w:t>
      </w:r>
    </w:p>
    <w:p>
      <w:pPr>
        <w:pStyle w:val="ListBullet"/>
      </w:pPr>
      <w:r>
        <w:t>Implement Google Analytics/GA4 only when included/approved by V1 and privacy requirements.</w:t>
      </w:r>
    </w:p>
    <w:p>
      <w:pPr>
        <w:pStyle w:val="ListBullet"/>
      </w:pPr>
      <w:r>
        <w:t>Use analytics to understand real user behavior without unnecessary personal-data collection.</w:t>
      </w:r>
    </w:p>
    <w:p>
      <w:pPr>
        <w:pStyle w:val="ListBullet"/>
      </w:pPr>
      <w:r>
        <w:t>Do not fabricate analytics dashboards or metrics; dashboards must use real data.</w:t>
      </w:r>
    </w:p>
    <w:p>
      <w:pPr>
        <w:pStyle w:val="Heading1"/>
      </w:pPr>
      <w:r>
        <w:t>14. Testing and Definition of Done</w:t>
      </w:r>
    </w:p>
    <w:p>
      <w:pPr>
        <w:pStyle w:val="ListBullet"/>
      </w:pPr>
      <w:r>
        <w:t>Requirement is traceable to V1.</w:t>
      </w:r>
    </w:p>
    <w:p>
      <w:pPr>
        <w:pStyle w:val="ListBullet"/>
      </w:pPr>
      <w:r>
        <w:t>Database/data model and migrations are complete where required.</w:t>
      </w:r>
    </w:p>
    <w:p>
      <w:pPr>
        <w:pStyle w:val="ListBullet"/>
      </w:pPr>
      <w:r>
        <w:t>Backend logic is implemented.</w:t>
      </w:r>
    </w:p>
    <w:p>
      <w:pPr>
        <w:pStyle w:val="ListBullet"/>
      </w:pPr>
      <w:r>
        <w:t>API is implemented and validated.</w:t>
      </w:r>
    </w:p>
    <w:p>
      <w:pPr>
        <w:pStyle w:val="ListBullet"/>
      </w:pPr>
      <w:r>
        <w:t>Authorization is tested.</w:t>
      </w:r>
    </w:p>
    <w:p>
      <w:pPr>
        <w:pStyle w:val="ListBullet"/>
      </w:pPr>
      <w:r>
        <w:t>Frontend is implemented and connected to the real API.</w:t>
      </w:r>
    </w:p>
    <w:p>
      <w:pPr>
        <w:pStyle w:val="ListBullet"/>
      </w:pPr>
      <w:r>
        <w:t>Loading, empty, error, and success states are verified where applicable.</w:t>
      </w:r>
    </w:p>
    <w:p>
      <w:pPr>
        <w:pStyle w:val="ListBullet"/>
      </w:pPr>
      <w:r>
        <w:t>Responsive behavior is verified.</w:t>
      </w:r>
    </w:p>
    <w:p>
      <w:pPr>
        <w:pStyle w:val="ListBullet"/>
      </w:pPr>
      <w:r>
        <w:t>Accessibility checks are completed.</w:t>
      </w:r>
    </w:p>
    <w:p>
      <w:pPr>
        <w:pStyle w:val="ListBullet"/>
      </w:pPr>
      <w:r>
        <w:t>Relevant automated tests, type checks, linting, and build checks pass.</w:t>
      </w:r>
    </w:p>
    <w:p>
      <w:pPr>
        <w:pStyle w:val="ListBullet"/>
      </w:pPr>
      <w:r>
        <w:t>No known fake/demo functionality remains.</w:t>
      </w:r>
    </w:p>
    <w:p>
      <w:pPr>
        <w:pStyle w:val="ListBullet"/>
      </w:pPr>
      <w:r>
        <w:t>No secrets or sensitive debug information are exposed.</w:t>
      </w:r>
    </w:p>
    <w:p>
      <w:pPr>
        <w:pStyle w:val="ListBullet"/>
      </w:pPr>
      <w:r>
        <w:t>Relevant documentation is updated.</w:t>
      </w:r>
    </w:p>
    <w:p>
      <w:pPr>
        <w:pStyle w:val="Heading1"/>
      </w:pPr>
      <w:r>
        <w:t>15. Change Control</w:t>
      </w:r>
    </w:p>
    <w:p>
      <w:pPr>
        <w:pStyle w:val="ListBullet"/>
      </w:pPr>
      <w:r>
        <w:t>Do not silently change the architecture.</w:t>
      </w:r>
    </w:p>
    <w:p>
      <w:pPr>
        <w:pStyle w:val="ListBullet"/>
      </w:pPr>
      <w:r>
        <w:t>Do not silently expand V1.</w:t>
      </w:r>
    </w:p>
    <w:p>
      <w:pPr>
        <w:pStyle w:val="ListBullet"/>
      </w:pPr>
      <w:r>
        <w:t>If requirements conflict, identify the conflict and stop the affected implementation until resolved.</w:t>
      </w:r>
    </w:p>
    <w:p>
      <w:pPr>
        <w:pStyle w:val="ListBullet"/>
      </w:pPr>
      <w:r>
        <w:t>If a technology choice becomes impossible, document the problem, impact, alternatives, and proposed replacement before changing it.</w:t>
      </w:r>
    </w:p>
    <w:p>
      <w:pPr>
        <w:pStyle w:val="ListBullet"/>
      </w:pPr>
      <w:r>
        <w:t>Record major architectural changes as Architecture Decision Records.</w:t>
      </w:r>
    </w:p>
    <w:p>
      <w:pPr>
        <w:pStyle w:val="ListBullet"/>
      </w:pPr>
      <w:r>
        <w:t>Maintain a V1 implementation checklist and mark items complete only after verification.</w:t>
      </w:r>
    </w:p>
    <w:p>
      <w:pPr>
        <w:pStyle w:val="Heading1"/>
      </w:pPr>
      <w:r>
        <w:t>16. Claude Code Working Loop</w:t>
      </w:r>
    </w:p>
    <w:p>
      <w:pPr>
        <w:pStyle w:val="ListNumber"/>
      </w:pPr>
      <w:r>
        <w:t>READ — Read the relevant source documents and existing project files.</w:t>
      </w:r>
    </w:p>
    <w:p>
      <w:pPr>
        <w:pStyle w:val="ListNumber"/>
      </w:pPr>
      <w:r>
        <w:t>PLAN — State the implementation plan and affected domains/files.</w:t>
      </w:r>
    </w:p>
    <w:p>
      <w:pPr>
        <w:pStyle w:val="ListNumber"/>
      </w:pPr>
      <w:r>
        <w:t>CHECK — Confirm the task belongs to V1 and fits the blueprint.</w:t>
      </w:r>
    </w:p>
    <w:p>
      <w:pPr>
        <w:pStyle w:val="ListNumber"/>
      </w:pPr>
      <w:r>
        <w:t>IMPLEMENT — Build the smallest complete vertical slice.</w:t>
      </w:r>
    </w:p>
    <w:p>
      <w:pPr>
        <w:pStyle w:val="ListNumber"/>
      </w:pPr>
      <w:r>
        <w:t>INTEGRATE — Connect frontend, API, backend, database, and providers.</w:t>
      </w:r>
    </w:p>
    <w:p>
      <w:pPr>
        <w:pStyle w:val="ListNumber"/>
      </w:pPr>
      <w:r>
        <w:t>TEST — Run relevant tests, type checks, linting, and build checks.</w:t>
      </w:r>
    </w:p>
    <w:p>
      <w:pPr>
        <w:pStyle w:val="ListNumber"/>
      </w:pPr>
      <w:r>
        <w:t>VERIFY — Verify the real workflow and failure states.</w:t>
      </w:r>
    </w:p>
    <w:p>
      <w:pPr>
        <w:pStyle w:val="ListNumber"/>
      </w:pPr>
      <w:r>
        <w:t>DOCUMENT — Update relevant documentation/ADRs and record unresolved decisions.</w:t>
      </w:r>
    </w:p>
    <w:p>
      <w:pPr>
        <w:pStyle w:val="ListNumber"/>
      </w:pPr>
      <w:r>
        <w:t>REPORT — State what changed, what was tested, and what remains blocked.</w:t>
      </w:r>
    </w:p>
    <w:p>
      <w:pPr>
        <w:pStyle w:val="Heading1"/>
      </w:pPr>
      <w:r>
        <w:t>17. Mandatory Stop Conditions</w:t>
      </w:r>
    </w:p>
    <w:p>
      <w:pPr>
        <w:pStyle w:val="ListBullet"/>
      </w:pPr>
      <w:r>
        <w:t>The V1 scope does not define an important business rule.</w:t>
      </w:r>
    </w:p>
    <w:p>
      <w:pPr>
        <w:pStyle w:val="ListBullet"/>
      </w:pPr>
      <w:r>
        <w:t>Two authoritative requirements conflict.</w:t>
      </w:r>
    </w:p>
    <w:p>
      <w:pPr>
        <w:pStyle w:val="ListBullet"/>
      </w:pPr>
      <w:r>
        <w:t>A payment, donation, privacy, authentication, or authorization decision is ambiguous.</w:t>
      </w:r>
    </w:p>
    <w:p>
      <w:pPr>
        <w:pStyle w:val="ListBullet"/>
      </w:pPr>
      <w:r>
        <w:t>A required official URL, credential/configuration value, brand asset, or client content is unavailable.</w:t>
      </w:r>
    </w:p>
    <w:p>
      <w:pPr>
        <w:pStyle w:val="ListBullet"/>
      </w:pPr>
      <w:r>
        <w:t>Implementation would materially change the approved architecture.</w:t>
      </w:r>
    </w:p>
    <w:p>
      <w:pPr>
        <w:pStyle w:val="ListBullet"/>
      </w:pPr>
      <w:r>
        <w:t>A destructive migration or data-loss risk is involved.</w:t>
      </w:r>
    </w:p>
    <w:p>
      <w:pPr>
        <w:pStyle w:val="ListBullet"/>
      </w:pPr>
      <w:r>
        <w:t>A requested feature appears to belong to a later version rather than V1.</w:t>
      </w:r>
    </w:p>
    <w:p>
      <w:pPr>
        <w:pStyle w:val="Heading1"/>
      </w:pPr>
      <w:r>
        <w:t>18. Initial Project Instruction</w:t>
      </w:r>
    </w:p>
    <w:p>
      <w:r>
        <w:t>Before broad feature implementation, Claude Code must produce:</w:t>
      </w:r>
    </w:p>
    <w:p>
      <w:pPr>
        <w:pStyle w:val="ListBullet"/>
      </w:pPr>
      <w:r>
        <w:t>V1 feature inventory.</w:t>
      </w:r>
    </w:p>
    <w:p>
      <w:pPr>
        <w:pStyle w:val="ListBullet"/>
      </w:pPr>
      <w:r>
        <w:t>Domain/module map.</w:t>
      </w:r>
    </w:p>
    <w:p>
      <w:pPr>
        <w:pStyle w:val="ListBullet"/>
      </w:pPr>
      <w:r>
        <w:t>Database entity and relationship map.</w:t>
      </w:r>
    </w:p>
    <w:p>
      <w:pPr>
        <w:pStyle w:val="ListBullet"/>
      </w:pPr>
      <w:r>
        <w:t>Authentication and authorization model.</w:t>
      </w:r>
    </w:p>
    <w:p>
      <w:pPr>
        <w:pStyle w:val="ListBullet"/>
      </w:pPr>
      <w:r>
        <w:t>API/module map.</w:t>
      </w:r>
    </w:p>
    <w:p>
      <w:pPr>
        <w:pStyle w:val="ListBullet"/>
      </w:pPr>
      <w:r>
        <w:t>Frontend page map.</w:t>
      </w:r>
    </w:p>
    <w:p>
      <w:pPr>
        <w:pStyle w:val="ListBullet"/>
      </w:pPr>
      <w:r>
        <w:t>External integration list.</w:t>
      </w:r>
    </w:p>
    <w:p>
      <w:pPr>
        <w:pStyle w:val="ListBullet"/>
      </w:pPr>
      <w:r>
        <w:t>Media/file strategy.</w:t>
      </w:r>
    </w:p>
    <w:p>
      <w:pPr>
        <w:pStyle w:val="ListBullet"/>
      </w:pPr>
      <w:r>
        <w:t>Required environment-variable names (never secret values).</w:t>
      </w:r>
    </w:p>
    <w:p>
      <w:pPr>
        <w:pStyle w:val="ListBullet"/>
      </w:pPr>
      <w:r>
        <w:t>V1 testing strategy.</w:t>
      </w:r>
    </w:p>
    <w:p>
      <w:pPr>
        <w:pStyle w:val="ListBullet"/>
      </w:pPr>
      <w:r>
        <w:t>Implementation dependency/order.</w:t>
      </w:r>
    </w:p>
    <w:p>
      <w:pPr>
        <w:pStyle w:val="ListBullet"/>
      </w:pPr>
      <w:r>
        <w:t>Open questions and blocked decisions.</w:t>
      </w:r>
    </w:p>
    <w:p>
      <w:pPr>
        <w:pStyle w:val="ListBullet"/>
      </w:pPr>
      <w:r>
        <w:t>Phased implementation checklist.</w:t>
      </w:r>
    </w:p>
    <w:p>
      <w:r>
        <w:t>Do not begin uncontrolled broad feature generation until this initialization report establishes a clear implementation sequence.</w:t>
      </w:r>
    </w:p>
    <w:p>
      <w:pPr>
        <w:pStyle w:val="Heading1"/>
      </w:pPr>
      <w:r>
        <w:t>19. Scope Boundary</w:t>
      </w:r>
    </w:p>
    <w:p>
      <w:pPr>
        <w:pStyle w:val="ListBullet"/>
      </w:pPr>
      <w:r>
        <w:t>Claude Code must work only on the TCM Foundation project described by the two source documents.</w:t>
      </w:r>
    </w:p>
    <w:p>
      <w:pPr>
        <w:pStyle w:val="ListBullet"/>
      </w:pPr>
      <w:r>
        <w:t>Do not reference, import, copy, or depend on unrelated projects unless a specific dependency is explicitly approved in the TCM project requirements.</w:t>
      </w:r>
    </w:p>
    <w:p>
      <w:pPr>
        <w:pStyle w:val="ListBullet"/>
      </w:pPr>
      <w:r>
        <w:t>Do not use prior prototypes or side projects as hidden requirements. If an existing asset or codebase is explicitly designated as part of TCM, use only the approved portion.</w:t>
      </w:r>
    </w:p>
    <w:p>
      <w:pPr>
        <w:pStyle w:val="ListBullet"/>
      </w:pPr>
      <w:r>
        <w:t>The client-approved V1 scope is the release boundary. Features described as future, optional, or out of scope must not be implemented merely because they appear in architectural planning material.</w:t>
      </w:r>
    </w:p>
    <w:p>
      <w:pPr>
        <w:pStyle w:val="Heading1"/>
      </w:pPr>
      <w:r>
        <w:t>20. Final Instruction to Claude Code</w:t>
      </w:r>
    </w:p>
    <w:p>
      <w:r>
        <w:t>You are implementing a real production TCM Foundation website, not a visual prototype. Treat the Client V1 Scope as the boundary of WHAT Version 1 contains and the TCM System Blueprint as the engineering foundation for HOW it is built. This document governs your execution discipline.</w:t>
      </w:r>
    </w:p>
    <w:p>
      <w:r>
        <w:rPr>
          <w:b/>
        </w:rPr>
        <w:t>Never optimize for the appearance of completion. Optimize for verified, maintainable, secure, fully connected functionality.</w:t>
      </w:r>
    </w:p>
    <w:p>
      <w:r>
        <w:t>When you cannot verify that something works, do not present it as working. When a requirement is missing, do not invent it. When a decision changes scope or architecture, surface it before proceeding.</w:t>
      </w:r>
    </w:p>
    <w:p>
      <w:pPr>
        <w:pStyle w:val="Heading1"/>
      </w:pPr>
      <w:r>
        <w:t>21.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ECF8"/>
          </w:tcPr>
          <w:p>
            <w:r>
              <w:t>Document</w:t>
            </w:r>
          </w:p>
        </w:tc>
        <w:tc>
          <w:tcPr>
            <w:tcW w:type="dxa" w:w="4968"/>
          </w:tcPr>
          <w:p>
            <w:r>
              <w:t>TCM Foundation — Master Engineering Instruction</w:t>
            </w:r>
          </w:p>
        </w:tc>
      </w:tr>
      <w:tr>
        <w:tc>
          <w:tcPr>
            <w:tcW w:type="dxa" w:w="4968"/>
            <w:shd w:fill="F1ECF8"/>
          </w:tcPr>
          <w:p>
            <w:r>
              <w:t>Position</w:t>
            </w:r>
          </w:p>
        </w:tc>
        <w:tc>
          <w:tcPr>
            <w:tcW w:type="dxa" w:w="4968"/>
          </w:tcPr>
          <w:p>
            <w:r>
              <w:t>Between the TCM System Blueprint / Architecture and Claude Code</w:t>
            </w:r>
          </w:p>
        </w:tc>
      </w:tr>
      <w:tr>
        <w:tc>
          <w:tcPr>
            <w:tcW w:type="dxa" w:w="4968"/>
            <w:shd w:fill="F1ECF8"/>
          </w:tcPr>
          <w:p>
            <w:r>
              <w:t>Primary consumer</w:t>
            </w:r>
          </w:p>
        </w:tc>
        <w:tc>
          <w:tcPr>
            <w:tcW w:type="dxa" w:w="4968"/>
          </w:tcPr>
          <w:p>
            <w:r>
              <w:t>Claude Code / engineering agent</w:t>
            </w:r>
          </w:p>
        </w:tc>
      </w:tr>
      <w:tr>
        <w:tc>
          <w:tcPr>
            <w:tcW w:type="dxa" w:w="4968"/>
            <w:shd w:fill="F1ECF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Project foundation document; use together with the Blueprint and Client V1 Scope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TCM Foundation • Master Engineering Instruction • Claude Code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