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w:t>
            </w:r>
            <w:r>
              <w:rPr>
                <w:b/>
                <w:bCs/>
              </w:rPr>
              <w:t xml:space="preserve">barectf / CTF 1.8 format</w:t>
            </w:r>
            <w:r>
              <w:t xml:space="preserve">)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trace(task_id, state[, msg])</w:t>
            </w:r>
          </w:p>
        </w:tc>
        <w:tc>
          <w:tcPr/>
          <w:p>
            <w:pPr>
              <w:pStyle w:val="Compact"/>
              <w:jc w:val="left"/>
            </w:pPr>
            <w:r>
              <w:t xml:space="preserve">Emit a zero-copy barectf CTF 1.8 binary trace event into the trace stream</w:t>
            </w:r>
          </w:p>
        </w:tc>
      </w:tr>
      <w:tr>
        <w:tc>
          <w:tcPr/>
          <w:p>
            <w:pPr>
              <w:pStyle w:val="Compact"/>
              <w:jc w:val="left"/>
            </w:pPr>
            <w:r>
              <w:rPr>
                <w:rStyle w:val="VerbatimChar"/>
              </w:rPr>
              <w:t xml:space="preserve">tlp_send(buf)</w:t>
            </w:r>
            <w:r>
              <w:t xml:space="preserve">,</w:t>
            </w:r>
            <w:r>
              <w:t xml:space="preserve"> </w:t>
            </w:r>
            <w:r>
              <w:rPr>
                <w:rStyle w:val="VerbatimChar"/>
              </w:rPr>
              <w:t xml:space="preserve">console_read([n])</w:t>
            </w:r>
          </w:p>
        </w:tc>
        <w:tc>
          <w:tcPr/>
          <w:p>
            <w:pPr>
              <w:pStyle w:val="Compact"/>
              <w:jc w:val="left"/>
            </w:pPr>
            <w:r>
              <w:t xml:space="preserve">Send a 64-byte packet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You can also enable the</w:t>
      </w:r>
      <w:r>
        <w:t xml:space="preserve"> </w:t>
      </w:r>
      <w:r>
        <w:rPr>
          <w:b/>
          <w:bCs/>
        </w:rPr>
        <w:t xml:space="preserve">autonomous 16×64-byte circular DMA ring</w:t>
      </w:r>
      <w:r>
        <w:t xml:space="preserve"> </w:t>
      </w:r>
      <w:r>
        <w:t xml:space="preserve">in</w:t>
      </w:r>
      <w:r>
        <w:t xml:space="preserve"> </w:t>
      </w:r>
      <w:r>
        <w:rPr>
          <w:rStyle w:val="VerbatimChar"/>
        </w:rPr>
        <w:t xml:space="preserve">.sram_c</w:t>
      </w:r>
      <w:r>
        <w:t xml:space="preserve">:</w:t>
      </w:r>
    </w:p>
    <w:p>
      <w:pPr>
        <w:pStyle w:val="SourceCode"/>
      </w:pPr>
      <w:r>
        <w:rPr>
          <w:rStyle w:val="OperatorTok"/>
        </w:rPr>
        <w:t xml:space="preserve">&gt;&gt;&gt;</w:t>
      </w:r>
      <w:r>
        <w:rPr>
          <w:rStyle w:val="NormalTok"/>
        </w:rPr>
        <w:t xml:space="preserve"> abstractx.uart_dma(</w:t>
      </w:r>
      <w:r>
        <w:rPr>
          <w:rStyle w:val="VariableTok"/>
        </w:rPr>
        <w:t xml:space="preserve">True</w:t>
      </w:r>
      <w:r>
        <w:rPr>
          <w:rStyle w:val="NormalTok"/>
        </w:rPr>
        <w:t xml:space="preserve">)                      </w:t>
      </w:r>
      <w:r>
        <w:rPr>
          <w:rStyle w:val="CommentTok"/>
        </w:rPr>
        <w:t xml:space="preserve"># activates circular DMA on UART3</w:t>
      </w:r>
      <w:r>
        <w:br/>
      </w:r>
      <w:r>
        <w:rPr>
          <w:rStyle w:val="OperatorTok"/>
        </w:rPr>
        <w:t xml:space="preserve">&gt;&gt;&gt;</w:t>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OperatorTok"/>
        </w:rPr>
        <w:t xml:space="preserve">&gt;&gt;&gt;</w:t>
      </w:r>
      <w:r>
        <w:rPr>
          <w:rStyle w:val="NormalTok"/>
        </w:rPr>
        <w:t xml:space="preserve"> n </w:t>
      </w:r>
      <w:r>
        <w:rPr>
          <w:rStyle w:val="OperatorTok"/>
        </w:rPr>
        <w:t xml:space="preserve">=</w:t>
      </w:r>
      <w:r>
        <w:rPr>
          <w:rStyle w:val="NormalTok"/>
        </w:rPr>
        <w:t xml:space="preserve"> abstractx.uart_read_into(buf)             </w:t>
      </w:r>
      <w:r>
        <w:rPr>
          <w:rStyle w:val="CommentTok"/>
        </w:rPr>
        <w:t xml:space="preserve"># zero-copy drain from DMA ring</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(buf[:n], </w:t>
      </w:r>
      <w:r>
        <w:rPr>
          <w:rStyle w:val="StringTok"/>
        </w:rPr>
        <w:t xml:space="preserve">"ascii"</w:t>
      </w:r>
      <w:r>
        <w:rPr>
          <w:rStyle w:val="NormalTok"/>
        </w:rPr>
        <w:t xml:space="preserve">))</w:t>
      </w:r>
    </w:p>
    <w:p>
      <w:pPr>
        <w:pStyle w:val="FirstParagraph"/>
      </w:pPr>
      <w:r>
        <w:t xml:space="preserve">Switching the GPS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circular DMA absorbs bursts without dropping a byte.</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Initialize hardware buses &amp; circular DMA</w:t>
      </w:r>
      <w:r>
        <w:br/>
      </w:r>
      <w:r>
        <w:rPr>
          <w:rStyle w:val="NormalTok"/>
        </w:rPr>
        <w:t xml:space="preserve">abstractx.i2c_init(</w:t>
      </w:r>
      <w:r>
        <w:rPr>
          <w:rStyle w:val="DecValTok"/>
        </w:rPr>
        <w:t xml:space="preserve">400000</w:t>
      </w:r>
      <w:r>
        <w:rPr>
          <w:rStyle w:val="NormalTok"/>
        </w:rPr>
        <w:t xml:space="preserve">)</w:t>
      </w:r>
      <w:r>
        <w:br/>
      </w:r>
      <w:r>
        <w:rPr>
          <w:rStyle w:val="NormalTok"/>
        </w:rPr>
        <w:t xml:space="preserve">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CRA: 8-sample average, 15 Hz</w:t>
      </w:r>
      <w:r>
        <w:br/>
      </w:r>
      <w:r>
        <w:rPr>
          <w:rStyle w:val="NormalTok"/>
        </w:rPr>
        <w:t xml:space="preserve">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CRB: +-1.3 gauss</w:t>
      </w:r>
      <w:r>
        <w:br/>
      </w:r>
      <w:r>
        <w:rPr>
          <w:rStyle w:val="NormalTok"/>
        </w:rPr>
        <w:t xml:space="preserve">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MR: continuous measurement</w:t>
      </w:r>
      <w:r>
        <w:br/>
      </w:r>
      <w:r>
        <w:rPr>
          <w:rStyle w:val="NormalTok"/>
        </w:rPr>
        <w:t xml:space="preserve">abstractx.uart_init(</w:t>
      </w:r>
      <w:r>
        <w:rPr>
          <w:rStyle w:val="DecValTok"/>
        </w:rPr>
        <w:t xml:space="preserve">115200</w:t>
      </w:r>
      <w:r>
        <w:rPr>
          <w:rStyle w:val="NormalTok"/>
        </w:rPr>
        <w:t xml:space="preserve">)</w:t>
      </w:r>
      <w:r>
        <w:br/>
      </w:r>
      <w:r>
        <w:rPr>
          <w:rStyle w:val="NormalTok"/>
        </w:rPr>
        <w:t xml:space="preserve">abstractx.uart_dma(</w:t>
      </w:r>
      <w:r>
        <w:rPr>
          <w:rStyle w:val="VariableTok"/>
        </w:rPr>
        <w:t xml:space="preserve">True</w:t>
      </w:r>
      <w:r>
        <w:rPr>
          <w:rStyle w:val="NormalTok"/>
        </w:rPr>
        <w:t xml:space="preserve">)                      </w:t>
      </w:r>
      <w:r>
        <w:rPr>
          <w:rStyle w:val="CommentTok"/>
        </w:rPr>
        <w:t xml:space="preserve"># activate 16x64B circular DMA</w:t>
      </w:r>
      <w:r>
        <w:br/>
      </w:r>
      <w:r>
        <w:br/>
      </w:r>
      <w:r>
        <w:rPr>
          <w:rStyle w:val="CommentTok"/>
        </w:rPr>
        <w:t xml:space="preserve"># 2.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3.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4.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epoch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epoch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Decode 16-bit big-endian X, Z, Y</w:t>
      </w:r>
      <w:r>
        <w:br/>
      </w:r>
      <w:r>
        <w:rPr>
          <w:rStyle w:val="NormalTok"/>
        </w:rPr>
        <w:t xml:space="preserve">        x </w:t>
      </w:r>
      <w:r>
        <w:rPr>
          <w:rStyle w:val="OperatorTok"/>
        </w:rPr>
        <w:t xml:space="preserve">=</w:t>
      </w:r>
      <w:r>
        <w:rPr>
          <w:rStyle w:val="NormalTok"/>
        </w:rPr>
        <w:t xml:space="preserve"> (mag_sample[</w:t>
      </w:r>
      <w:r>
        <w:rPr>
          <w:rStyle w:val="DecValTok"/>
        </w:rPr>
        <w:t xml:space="preserve">0</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(mag_sample[</w:t>
      </w:r>
      <w:r>
        <w:rPr>
          <w:rStyle w:val="DecValTok"/>
        </w:rPr>
        <w:t xml:space="preserve">2</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3</w:t>
      </w:r>
      <w:r>
        <w:rPr>
          <w:rStyle w:val="NormalTok"/>
        </w:rPr>
        <w:t xml:space="preserve">]</w:t>
      </w:r>
      <w:r>
        <w:br/>
      </w:r>
      <w:r>
        <w:rPr>
          <w:rStyle w:val="NormalTok"/>
        </w:rPr>
        <w:t xml:space="preserve">        y </w:t>
      </w:r>
      <w:r>
        <w:rPr>
          <w:rStyle w:val="OperatorTok"/>
        </w:rPr>
        <w:t xml:space="preserve">=</w:t>
      </w:r>
      <w:r>
        <w:rPr>
          <w:rStyle w:val="NormalTok"/>
        </w:rPr>
        <w:t xml:space="preserve"> (mag_sample[</w:t>
      </w:r>
      <w:r>
        <w:rPr>
          <w:rStyle w:val="DecValTok"/>
        </w:rPr>
        <w:t xml:space="preserve">4</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Print every 10th epoch (5 Hz output rate)</w:t>
      </w:r>
      <w:r>
        <w:br/>
      </w:r>
      <w:r>
        <w:rPr>
          <w:rStyle w:val="NormalTok"/>
        </w:rPr>
        <w:t xml:space="preserve">            </w:t>
      </w:r>
      <w:r>
        <w:rPr>
          <w:rStyle w:val="BuiltInTok"/>
        </w:rPr>
        <w:t xml:space="preserve">print</w:t>
      </w:r>
      <w:r>
        <w:rPr>
          <w:rStyle w:val="NormalTok"/>
        </w:rPr>
        <w:t xml:space="preserve">(</w:t>
      </w:r>
      <w:r>
        <w:rPr>
          <w:rStyle w:val="StringTok"/>
        </w:rPr>
        <w:t xml:space="preserve">"Epoch"</w:t>
      </w:r>
      <w:r>
        <w:rPr>
          <w:rStyle w:val="NormalTok"/>
        </w:rPr>
        <w:t xml:space="preserve">, epoch, </w:t>
      </w:r>
      <w:r>
        <w:rPr>
          <w:rStyle w:val="StringTok"/>
        </w:rPr>
        <w:t xml:space="preserve">"Mag:"</w:t>
      </w:r>
      <w:r>
        <w:rPr>
          <w:rStyle w:val="NormalTok"/>
        </w:rPr>
        <w:t xml:space="preserve">, (x, y, z), </w:t>
      </w:r>
      <w:r>
        <w:rPr>
          <w:rStyle w:val="StringTok"/>
        </w:rPr>
        <w:t xml:space="preserve">"GPS bytes:"</w:t>
      </w:r>
      <w:r>
        <w:rPr>
          <w:rStyle w:val="NormalTok"/>
        </w:rPr>
        <w:t xml:space="preserve">, </w:t>
      </w:r>
      <w:r>
        <w:rPr>
          <w:rStyle w:val="BuiltInTok"/>
        </w:rPr>
        <w:t xml:space="preserve">len</w:t>
      </w:r>
      <w:r>
        <w:rPr>
          <w:rStyle w:val="NormalTok"/>
        </w:rPr>
        <w:t xml:space="preserve">(last_gps) </w:t>
      </w:r>
      <w:r>
        <w:rPr>
          <w:rStyle w:val="ControlFlowTok"/>
        </w:rPr>
        <w:t xml:space="preserve">if</w:t>
      </w:r>
      <w:r>
        <w:rPr>
          <w:rStyle w:val="NormalTok"/>
        </w:rPr>
        <w:t xml:space="preserve"> last_gps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CommentTok"/>
        </w:rPr>
        <w:t xml:space="preserve"># 5.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The workbench is</w:t>
      </w:r>
      <w:r>
        <w:t xml:space="preserve"> </w:t>
      </w:r>
      <w:r>
        <w:rPr>
          <w:b/>
          <w:bCs/>
        </w:rPr>
        <w:t xml:space="preserve">fully customizable</w:t>
      </w:r>
      <w:r>
        <w:t xml:space="preserve">: developers can drag, re-dock, split horizontally or vertically, and stack tabs anywhere on the canvas. With multi-viewport docking enabled by default, any tool can be torn off into its own independent OS window on a second monitor with a 1-click</w:t>
      </w:r>
      <w:r>
        <w:t xml:space="preserve"> </w:t>
      </w:r>
      <w:r>
        <w:rPr>
          <w:rStyle w:val="VerbatimChar"/>
        </w:rPr>
        <w:t xml:space="preserve">Pop In</w:t>
      </w:r>
      <w:r>
        <w:t xml:space="preserve"> </w:t>
      </w:r>
      <w:r>
        <w:t xml:space="preserve">button to re-dock. Crucially, Studio is not a fixed dashboard—it allows developers to</w:t>
      </w:r>
      <w:r>
        <w:t xml:space="preserve"> </w:t>
      </w:r>
      <w:r>
        <w:rPr>
          <w:b/>
          <w:bCs/>
        </w:rPr>
        <w:t xml:space="preserve">embed their own custom tabs and instruments</w:t>
      </w:r>
      <w:r>
        <w:t xml:space="preserve"> </w:t>
      </w:r>
      <w:r>
        <w:t xml:space="preserve">directly into the workbench using an open Python plugin architecture.</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e837956b19a1c66f3682d8fb59296ccbadc7ed3"/>
    <w:p>
      <w:pPr>
        <w:pStyle w:val="Heading4"/>
      </w:pPr>
      <w:r>
        <w:t xml:space="preserve">1. Dynamic barectf &amp; CTF 1.8 Telemetry Schemas (</w:t>
      </w:r>
      <w:r>
        <w:rPr>
          <w:rStyle w:val="VerbatimChar"/>
        </w:rPr>
        <w:t xml:space="preserve">trace_schema.json</w:t>
      </w:r>
      <w:r>
        <w:t xml:space="preserve"> </w:t>
      </w:r>
      <w:r>
        <w:t xml:space="preserve">&amp;</w:t>
      </w:r>
      <w:r>
        <w:t xml:space="preserve"> </w:t>
      </w:r>
      <w:r>
        <w:rPr>
          <w:rStyle w:val="VerbatimChar"/>
        </w:rPr>
        <w:t xml:space="preserve">barectf_config.yaml</w:t>
      </w:r>
      <w:r>
        <w:t xml:space="preserve">)</w:t>
      </w:r>
    </w:p>
    <w:p>
      <w:pPr>
        <w:pStyle w:val="FirstParagraph"/>
      </w:pPr>
      <w:r>
        <w:t xml:space="preserve">Telemetry streams in AbstractX are governed by</w:t>
      </w:r>
      <w:r>
        <w:t xml:space="preserve"> </w:t>
      </w:r>
      <w:r>
        <w:rPr>
          <w:b/>
          <w:bCs/>
        </w:rPr>
        <w:t xml:space="preserve">barectf</w:t>
      </w:r>
      <w:r>
        <w:t xml:space="preserve">—an open-source generator that produces ultra-fast, zero-allocation ANSI C tracers emitting the standardized Common Trace Format (CTF 1.8).</w:t>
      </w:r>
    </w:p>
    <w:p>
      <w:pPr>
        <w:pStyle w:val="BodyText"/>
      </w:pPr>
      <w:r>
        <w:t xml:space="preserve">Instead of burning cycles on string formatting or JSON serialization on the microcontroller, the E906 firmware bit-packs trace events directly into shared SRAM rings in 4 to 12 instructions. Furthermore, MicroPython scripts on the E906 can call</w:t>
      </w:r>
      <w:r>
        <w:t xml:space="preserve"> </w:t>
      </w:r>
      <w:r>
        <w:rPr>
          <w:rStyle w:val="VerbatimChar"/>
        </w:rPr>
        <w:t xml:space="preserve">abstractx.trace(task_id, state, "msg")</w:t>
      </w:r>
      <w:r>
        <w:t xml:space="preserve"> </w:t>
      </w:r>
      <w:r>
        <w:t xml:space="preserve">to emit structured barectf binary events into this exact same stream!</w:t>
      </w:r>
    </w:p>
    <w:p>
      <w:pPr>
        <w:pStyle w:val="BodyText"/>
      </w:pPr>
      <w:r>
        <w:t xml:space="preserve">On the host PC, Python tools and AbstractX Studio decode these binary streams dynamically using external schemas rather than hardcoded struct offsets: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or a Python tool connects to a stream:</w:t>
      </w:r>
      <w:r>
        <w:t xml:space="preserve"> </w:t>
      </w:r>
      <w:r>
        <w:t xml:space="preserve">1.</w:t>
      </w:r>
      <w:r>
        <w:t xml:space="preserve"> </w:t>
      </w:r>
      <w:r>
        <w:rPr>
          <w:b/>
          <w:bCs/>
        </w:rPr>
        <w:t xml:space="preserve">Dynamic barectf Unpack Compilation</w:t>
      </w:r>
      <w:r>
        <w:t xml:space="preserve">: Studio’s</w:t>
      </w:r>
      <w:r>
        <w:t xml:space="preserve"> </w:t>
      </w:r>
      <w:r>
        <w:rPr>
          <w:rStyle w:val="VerbatimChar"/>
        </w:rPr>
        <w:t xml:space="preserve">CtfSchemaLoader</w:t>
      </w:r>
      <w:r>
        <w:t xml:space="preserve"> </w:t>
      </w:r>
      <w:r>
        <w:t xml:space="preserve">(</w:t>
      </w:r>
      <w:r>
        <w:rPr>
          <w:rStyle w:val="VerbatimChar"/>
        </w:rPr>
        <w:t xml:space="preserve">tools/visualizer/ctf_schema_loader.py</w:t>
      </w:r>
      <w:r>
        <w:t xml:space="preserve">) reads the barectf YAML or JSON configuration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f18cfb0dd193352e52dba53826fdaeafe654ec8"/>
    <w:p>
      <w:pPr>
        <w:pStyle w:val="Heading4"/>
      </w:pPr>
      <w:r>
        <w:t xml:space="preserve">3. Customizing Windows &amp; Embedding Your Own Tabs (</w:t>
      </w:r>
      <w:r>
        <w:rPr>
          <w:rStyle w:val="VerbatimChar"/>
        </w:rPr>
        <w:t xml:space="preserve">AbstractXStudioPlugin</w:t>
      </w:r>
      <w:r>
        <w:t xml:space="preserve">)</w:t>
      </w:r>
    </w:p>
    <w:p>
      <w:pPr>
        <w:pStyle w:val="FirstParagraph"/>
      </w:pPr>
      <w:r>
        <w:t xml:space="preserve">A hallmark of AbstractX Studio is that developers are never forced into a single pre-baked layout or rigid set of tools.</w:t>
      </w:r>
    </w:p>
    <w:p>
      <w:pPr>
        <w:pStyle w:val="BodyText"/>
      </w:pPr>
      <w:r>
        <w:t xml:space="preserve">Every engineering project has unique telemetry needs—a robotics team needs motor demand bars and Joint PID curves; a drone project needs artificial horizons and compass roses; a battery management system needs cell voltage heatmaps.</w:t>
      </w:r>
    </w:p>
    <w:p>
      <w:pPr>
        <w:pStyle w:val="BodyText"/>
      </w:pPr>
      <w:r>
        <w:t xml:space="preserve">Studio makes it trivial for users to</w:t>
      </w:r>
      <w:r>
        <w:t xml:space="preserve"> </w:t>
      </w:r>
      <w:r>
        <w:rPr>
          <w:b/>
          <w:bCs/>
        </w:rPr>
        <w:t xml:space="preserve">customize their workspace and embed their own tabs directly into the workbench</w:t>
      </w:r>
      <w:r>
        <w:t xml:space="preserve"> </w:t>
      </w:r>
      <w:r>
        <w:t xml:space="preserve">using the Python Plugin SDK (</w:t>
      </w:r>
      <w:hyperlink r:id="rId79">
        <w:r>
          <w:rPr>
            <w:rStyle w:val="VerbatimChar"/>
          </w:rPr>
          <w:t xml:space="preserve">tools/visualizer/sdk/plugin.py</w:t>
        </w:r>
      </w:hyperlink>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StringTok"/>
        </w:rPr>
        <w:t xml:space="preserve">"Custom Dashboard"</w:t>
      </w:r>
      <w:r>
        <w:rPr>
          <w:rStyle w:val="NormalTok"/>
        </w:rPr>
        <w:t xml:space="preserve">, </w:t>
      </w:r>
      <w:r>
        <w:rPr>
          <w:rStyle w:val="String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tab</w:t>
      </w:r>
      <w:r>
        <w:br/>
      </w:r>
      <w:r>
        <w:rPr>
          <w:rStyle w:val="NormalTok"/>
        </w:rPr>
        <w:t xml:space="preserve">        imgui.text_colored(imgui.ImVec4(</w:t>
      </w:r>
      <w:r>
        <w:rPr>
          <w:rStyle w:val="FloatTok"/>
        </w:rPr>
        <w:t xml:space="preserve">0.3</w:t>
      </w:r>
      <w:r>
        <w:rPr>
          <w:rStyle w:val="NormalTok"/>
        </w:rPr>
        <w:t xml:space="preserve">, </w:t>
      </w:r>
      <w:r>
        <w:rPr>
          <w:rStyle w:val="FloatTok"/>
        </w:rPr>
        <w:t xml:space="preserve">0.85</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StringTok"/>
        </w:rPr>
        <w:t xml:space="preserve">"Custom Flight Deck"</w:t>
      </w:r>
      <w:r>
        <w:rPr>
          <w:rStyle w:val="NormalTok"/>
        </w:rPr>
        <w:t xml:space="preserve">)</w:t>
      </w:r>
      <w:r>
        <w:br/>
      </w:r>
      <w:r>
        <w:rPr>
          <w:rStyle w:val="NormalTok"/>
        </w:rPr>
        <w:t xml:space="preserve">        imgui.text(</w:t>
      </w:r>
      <w:r>
        <w:rPr>
          <w:rStyle w:val="SpecialStringTok"/>
        </w:rPr>
        <w:t xml:space="preserve">f"Live Magnetic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Interactive controls sending commands to E906 over RPMsg</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By subclassing</w:t>
      </w:r>
      <w:r>
        <w:t xml:space="preserve"> </w:t>
      </w:r>
      <w:r>
        <w:rPr>
          <w:rStyle w:val="VerbatimChar"/>
        </w:rPr>
        <w:t xml:space="preserve">AbstractXStudioPlugin</w:t>
      </w:r>
      <w:r>
        <w:t xml:space="preserve">, your custom tool becomes a</w:t>
      </w:r>
      <w:r>
        <w:t xml:space="preserve"> </w:t>
      </w:r>
      <w:r>
        <w:rPr>
          <w:b/>
          <w:bCs/>
        </w:rPr>
        <w:t xml:space="preserve">first-class citizen on the workbench</w:t>
      </w:r>
      <w:r>
        <w:t xml:space="preserve">:</w:t>
      </w:r>
      <w:r>
        <w:t xml:space="preserve"> </w:t>
      </w:r>
      <w:r>
        <w:t xml:space="preserve">-</w:t>
      </w:r>
      <w:r>
        <w:t xml:space="preserve"> </w:t>
      </w:r>
      <w:r>
        <w:rPr>
          <w:b/>
          <w:bCs/>
        </w:rPr>
        <w:t xml:space="preserve">Automatic Docking &amp; Layout Customization</w:t>
      </w:r>
      <w:r>
        <w:t xml:space="preserve">: Your tab can be dragged, nested into tab groups, or split side-by-side with CPU gauges, the timeline, or the memory inspector.</w:t>
      </w:r>
      <w:r>
        <w:t xml:space="preserve"> </w:t>
      </w:r>
      <w:r>
        <w:t xml:space="preserve">-</w:t>
      </w:r>
      <w:r>
        <w:t xml:space="preserve"> </w:t>
      </w:r>
      <w:r>
        <w:rPr>
          <w:b/>
          <w:bCs/>
        </w:rPr>
        <w:t xml:space="preserve">Multi-Monitor</w:t>
      </w:r>
      <w:r>
        <w:rPr>
          <w:b/>
          <w:bCs/>
        </w:rPr>
        <w:t xml:space="preserve"> </w:t>
      </w:r>
      <w:r>
        <w:rPr>
          <w:b/>
          <w:bCs/>
        </w:rPr>
        <w:t xml:space="preserve">“Pop to Canvas”</w:t>
      </w:r>
      <w:r>
        <w:t xml:space="preserve">: Any embedded tab gets a native OS window tear-off button (</w:t>
      </w:r>
      <w:r>
        <w:rPr>
          <w:rStyle w:val="VerbatimChar"/>
        </w:rPr>
        <w:t xml:space="preserve">🗖 Pop to Canvas</w:t>
      </w:r>
      <w:r>
        <w:t xml:space="preserve">). You can pull your custom dashboard onto a second monitor, resize it, and dock it back with 1 click (</w:t>
      </w:r>
      <w:r>
        <w:rPr>
          <w:rStyle w:val="VerbatimChar"/>
        </w:rPr>
        <w:t xml:space="preserve">🗗 Pop In</w:t>
      </w:r>
      <w:r>
        <w:t xml:space="preserve">).</w:t>
      </w:r>
      <w:r>
        <w:t xml:space="preserve"> </w:t>
      </w:r>
      <w:r>
        <w:t xml:space="preserve">-</w:t>
      </w:r>
      <w:r>
        <w:t xml:space="preserve"> </w:t>
      </w:r>
      <w:r>
        <w:rPr>
          <w:b/>
          <w:bCs/>
        </w:rPr>
        <w:t xml:space="preserve">Direct Real-Time Target Interaction</w:t>
      </w:r>
      <w:r>
        <w:t xml:space="preserve">: Through</w:t>
      </w:r>
      <w:r>
        <w:t xml:space="preserve"> </w:t>
      </w:r>
      <w:r>
        <w:rPr>
          <w:rStyle w:val="VerbatimChar"/>
        </w:rPr>
        <w:t xml:space="preserve">state.send_cli(...)</w:t>
      </w:r>
      <w:r>
        <w:t xml:space="preserve">, your custom tab can send Python expressions, calibrate sensors, or tweak control gains on the live E906 coprocessor while streaming continues uninterrupted.</w:t>
      </w:r>
      <w:r>
        <w:t xml:space="preserve"> </w:t>
      </w:r>
      <w:r>
        <w:t xml:space="preserve">-</w:t>
      </w:r>
      <w:r>
        <w:t xml:space="preserve"> </w:t>
      </w:r>
      <w:r>
        <w:rPr>
          <w:b/>
          <w:bCs/>
        </w:rPr>
        <w:t xml:space="preserve">Zero GUI Boilerplate</w:t>
      </w:r>
      <w:r>
        <w:t xml:space="preserve">: No OpenGL shaders, GLFW event loops, or thread synchronizers. You write high-level ImGui and ImPlot Python code, and Studio handles the rendering at 60 FPS.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BlockText"/>
      </w:pPr>
      <w:r>
        <w:rPr>
          <w:b/>
          <w:bCs/>
        </w:rPr>
        <w:t xml:space="preserve">The DMA bring-up &amp; the</w:t>
      </w:r>
      <w:r>
        <w:rPr>
          <w:b/>
          <w:bCs/>
        </w:rPr>
        <w:t xml:space="preserve"> </w:t>
      </w:r>
      <w:r>
        <w:rPr>
          <w:b/>
          <w:bCs/>
        </w:rPr>
        <w:t xml:space="preserve">“last byte”</w:t>
      </w:r>
      <w:r>
        <w:rPr>
          <w:b/>
          <w:bCs/>
        </w:rPr>
        <w:t xml:space="preserve"> </w:t>
      </w:r>
      <w:r>
        <w:rPr>
          <w:b/>
          <w:bCs/>
        </w:rPr>
        <w:t xml:space="preserve">trap.</w:t>
      </w:r>
      <w:r>
        <w:t xml:space="preserve"> </w:t>
      </w:r>
      <w:r>
        <w:t xml:space="preserve">Getting hardware DMA working across</w:t>
      </w:r>
      <w:r>
        <w:t xml:space="preserve"> </w:t>
      </w:r>
      <w:r>
        <w:t xml:space="preserve">asymmetric processors took days of grueling bring-up. First, Linux claimed all 16 DMA</w:t>
      </w:r>
      <w:r>
        <w:t xml:space="preserve"> </w:t>
      </w:r>
      <w:r>
        <w:t xml:space="preserve">channels by default, so we had to patch the device tree (</w:t>
      </w:r>
      <w:r>
        <w:rPr>
          <w:rStyle w:val="VerbatimChar"/>
        </w:rPr>
        <w:t xml:space="preserve">dma-channels = &lt;8&gt;</w:t>
      </w:r>
      <w:r>
        <w:t xml:space="preserve">) and reprogram</w:t>
      </w:r>
      <w:r>
        <w:t xml:space="preserve"> </w:t>
      </w:r>
      <w:r>
        <w:t xml:space="preserve">interrupt routing registers so the Linux kernel wouldn’t panic on unhandled coprocessor interrupts.</w:t>
      </w:r>
      <w:r>
        <w:t xml:space="preserve"> </w:t>
      </w:r>
      <w:r>
        <w:t xml:space="preserve">Second, the E906 views SRAM through its local core addresses (</w:t>
      </w:r>
      <w:r>
        <w:rPr>
          <w:rStyle w:val="VerbatimChar"/>
        </w:rPr>
        <w:t xml:space="preserve">0x3FFC0000</w:t>
      </w:r>
      <w:r>
        <w:t xml:space="preserve"> </w:t>
      </w:r>
      <w:r>
        <w:t xml:space="preserve">/</w:t>
      </w:r>
      <w:r>
        <w:t xml:space="preserve"> </w:t>
      </w:r>
      <w:r>
        <w:rPr>
          <w:rStyle w:val="VerbatimChar"/>
        </w:rPr>
        <w:t xml:space="preserve">0x40000000</w:t>
      </w:r>
      <w:r>
        <w:t xml:space="preserve">), but</w:t>
      </w:r>
      <w:r>
        <w:t xml:space="preserve"> </w:t>
      </w:r>
      <w:r>
        <w:t xml:space="preserve">the system DMA controller requires physical bus addresses (</w:t>
      </w:r>
      <w:r>
        <w:rPr>
          <w:rStyle w:val="VerbatimChar"/>
        </w:rPr>
        <w:t xml:space="preserve">0x00020000</w:t>
      </w:r>
      <w:r>
        <w:t xml:space="preserve">); passing raw C++ pointers</w:t>
      </w:r>
      <w:r>
        <w:t xml:space="preserve"> </w:t>
      </w:r>
      <w:r>
        <w:t xml:space="preserve">silently caused DMA bus errors. But the most insidious bug was the</w:t>
      </w:r>
      <w:r>
        <w:t xml:space="preserve"> </w:t>
      </w:r>
      <w:r>
        <w:rPr>
          <w:b/>
          <w:bCs/>
        </w:rPr>
        <w:t xml:space="preserve">“last byte”</w:t>
      </w:r>
      <w:r>
        <w:rPr>
          <w:b/>
          <w:bCs/>
        </w:rPr>
        <w:t xml:space="preserve"> </w:t>
      </w:r>
      <w:r>
        <w:rPr>
          <w:b/>
          <w:bCs/>
        </w:rPr>
        <w:t xml:space="preserve">issue</w:t>
      </w:r>
      <w:r>
        <w:t xml:space="preserve">:</w:t>
      </w:r>
      <w:r>
        <w:t xml:space="preserve"> </w:t>
      </w:r>
      <w:r>
        <w:t xml:space="preserve">UART GPS sentences are variable in length (e.g. 73 bytes). If you configure DMA to transfer</w:t>
      </w:r>
      <w:r>
        <w:t xml:space="preserve"> </w:t>
      </w:r>
      <w:r>
        <w:t xml:space="preserve">64 or 512 bytes, the transfer only triggers when the block completes—leaving the</w:t>
      </w:r>
      <w:r>
        <w:t xml:space="preserve"> </w:t>
      </w:r>
      <w:r>
        <w:rPr>
          <w:b/>
          <w:bCs/>
        </w:rPr>
        <w:t xml:space="preserve">trailing</w:t>
      </w:r>
      <w:r>
        <w:rPr>
          <w:b/>
          <w:bCs/>
        </w:rPr>
        <w:t xml:space="preserve"> </w:t>
      </w:r>
      <w:r>
        <w:rPr>
          <w:b/>
          <w:bCs/>
        </w:rPr>
        <w:t xml:space="preserve">bytes of a sentence trapped in the hardware FIFO indefinitely</w:t>
      </w:r>
      <w:r>
        <w:t xml:space="preserve"> </w:t>
      </w:r>
      <w:r>
        <w:t xml:space="preserve">until the next burst arrived!</w:t>
      </w:r>
      <w:r>
        <w:t xml:space="preserve"> </w:t>
      </w:r>
      <w:r>
        <w:t xml:space="preserve">The fix was pairing</w:t>
      </w:r>
      <w:r>
        <w:t xml:space="preserve"> </w:t>
      </w:r>
      <w:r>
        <w:rPr>
          <w:b/>
          <w:bCs/>
        </w:rPr>
        <w:t xml:space="preserve">circular DMA mode</w:t>
      </w:r>
      <w:r>
        <w:t xml:space="preserve"> </w:t>
      </w:r>
      <w:r>
        <w:t xml:space="preserve">(a 16×64-byte ring buffer in shared SRAM) with the</w:t>
      </w:r>
      <w:r>
        <w:t xml:space="preserve"> </w:t>
      </w:r>
      <w:r>
        <w:t xml:space="preserve">UART’s hardware</w:t>
      </w:r>
      <w:r>
        <w:t xml:space="preserve"> </w:t>
      </w:r>
      <w:r>
        <w:rPr>
          <w:b/>
          <w:bCs/>
        </w:rPr>
        <w:t xml:space="preserve">character timeout interrupt</w:t>
      </w:r>
      <w:r>
        <w:t xml:space="preserve"> </w:t>
      </w:r>
      <w:r>
        <w:t xml:space="preserve">(</w:t>
      </w:r>
      <w:r>
        <w:rPr>
          <w:rStyle w:val="VerbatimChar"/>
        </w:rPr>
        <w:t xml:space="preserve">IIR = 0x0C</w:t>
      </w:r>
      <w:r>
        <w:t xml:space="preserve">,</w:t>
      </w:r>
      <w:r>
        <w:t xml:space="preserve"> </w:t>
      </w:r>
      <w:r>
        <w:rPr>
          <w:rStyle w:val="VerbatimChar"/>
        </w:rPr>
        <w:t xml:space="preserve">UART_DMA_REQ_EN</w:t>
      </w:r>
      <w:r>
        <w:t xml:space="preserve"> </w:t>
      </w:r>
      <w:r>
        <w:t xml:space="preserve">bit 2). When the</w:t>
      </w:r>
      <w:r>
        <w:t xml:space="preserve"> </w:t>
      </w:r>
      <w:r>
        <w:t xml:space="preserve">line goes idle for 4 character times, the timeout interrupt flushes the pipeline and delivers the</w:t>
      </w:r>
      <w:r>
        <w:t xml:space="preserve"> </w:t>
      </w:r>
      <w:r>
        <w:t xml:space="preserve">trailing bytes to Python immediately.</w:t>
      </w:r>
    </w:p>
    <w:p>
      <w:pPr>
        <w:pStyle w:val="BlockText"/>
      </w:pPr>
      <w:r>
        <w:rPr>
          <w:b/>
          <w:bCs/>
        </w:rPr>
        <w:t xml:space="preserve">Studio pop-outs, multi-viewports &amp; the disappearing canvas.</w:t>
      </w:r>
      <w:r>
        <w:t xml:space="preserve"> </w:t>
      </w:r>
      <w:r>
        <w:t xml:space="preserve">Giving AbstractX Studio multi-monitor</w:t>
      </w:r>
      <w:r>
        <w:t xml:space="preserve"> </w:t>
      </w:r>
      <w:r>
        <w:t xml:space="preserve">pop-out capabilities took three iterations to get right. Our first attempt was a crude hack: clicking</w:t>
      </w:r>
      <w:r>
        <w:t xml:space="preserve"> </w:t>
      </w:r>
      <w:r>
        <w:t xml:space="preserve">“Pop Out”</w:t>
      </w:r>
      <w:r>
        <w:t xml:space="preserve"> </w:t>
      </w:r>
      <w:r>
        <w:t xml:space="preserve">spawned an external Python subprocess (</w:t>
      </w:r>
      <w:r>
        <w:rPr>
          <w:rStyle w:val="VerbatimChar"/>
        </w:rPr>
        <w:t xml:space="preserve">flight_display.py</w:t>
      </w:r>
      <w:r>
        <w:t xml:space="preserve">). Clicking it repeatedly spawned</w:t>
      </w:r>
      <w:r>
        <w:t xml:space="preserve"> </w:t>
      </w:r>
      <w:r>
        <w:t xml:space="preserve">an avalanche of rogue Python processes that didn’t share memory, and clicking</w:t>
      </w:r>
      <w:r>
        <w:t xml:space="preserve"> </w:t>
      </w:r>
      <w:r>
        <w:t xml:space="preserve">“Pop In”</w:t>
      </w:r>
      <w:r>
        <w:t xml:space="preserve"> </w:t>
      </w:r>
      <w:r>
        <w:t xml:space="preserve">was a broken no-op.</w:t>
      </w:r>
      <w:r>
        <w:t xml:space="preserve"> </w:t>
      </w:r>
      <w:r>
        <w:t xml:space="preserve">When we moved to native Dear ImGui multi-viewports (</w:t>
      </w:r>
      <w:r>
        <w:rPr>
          <w:rStyle w:val="VerbatimChar"/>
        </w:rPr>
        <w:t xml:space="preserve">enable_viewports = True</w:t>
      </w:r>
      <w:r>
        <w:t xml:space="preserve">), three subtle bugs hit:</w:t>
      </w:r>
      <w:r>
        <w:t xml:space="preserve"> </w:t>
      </w:r>
      <w:r>
        <w:t xml:space="preserve">1.</w:t>
      </w:r>
      <w:r>
        <w:t xml:space="preserve"> </w:t>
      </w:r>
      <w:r>
        <w:rPr>
          <w:i/>
          <w:iCs/>
        </w:rPr>
        <w:t xml:space="preserve">The Auto-Merge Trap</w:t>
      </w:r>
      <w:r>
        <w:t xml:space="preserve">: ImGui’s default</w:t>
      </w:r>
      <w:r>
        <w:t xml:space="preserve"> </w:t>
      </w:r>
      <w:r>
        <w:rPr>
          <w:rStyle w:val="VerbatimChar"/>
        </w:rPr>
        <w:t xml:space="preserve">io.config_viewports_no_auto_merge = False</w:t>
      </w:r>
      <w:r>
        <w:t xml:space="preserve"> </w:t>
      </w:r>
      <w:r>
        <w:t xml:space="preserve">automatically</w:t>
      </w:r>
      <w:r>
        <w:t xml:space="preserve"> </w:t>
      </w:r>
      <w:r>
        <w:t xml:space="preserve">swallowed any floating window that overlapped the main workbench back into the main OS window,</w:t>
      </w:r>
      <w:r>
        <w:t xml:space="preserve"> </w:t>
      </w:r>
      <w:r>
        <w:t xml:space="preserve">making pop-out look completely broken.</w:t>
      </w:r>
      <w:r>
        <w:t xml:space="preserve"> </w:t>
      </w:r>
      <w:r>
        <w:t xml:space="preserve">2.</w:t>
      </w:r>
      <w:r>
        <w:t xml:space="preserve"> </w:t>
      </w:r>
      <w:r>
        <w:rPr>
          <w:i/>
          <w:iCs/>
        </w:rPr>
        <w:t xml:space="preserve">Pruned Dock Nodes</w:t>
      </w:r>
      <w:r>
        <w:t xml:space="preserve">: When a window was popped out, ImGui dynamically pruned its parent dock split.</w:t>
      </w:r>
      <w:r>
        <w:t xml:space="preserve"> </w:t>
      </w:r>
      <w:r>
        <w:t xml:space="preserve">Calling</w:t>
      </w:r>
      <w:r>
        <w:t xml:space="preserve"> </w:t>
      </w:r>
      <w:r>
        <w:rPr>
          <w:rStyle w:val="VerbatimChar"/>
        </w:rPr>
        <w:t xml:space="preserve">dock_builder_dock_window()</w:t>
      </w:r>
      <w:r>
        <w:t xml:space="preserve"> </w:t>
      </w:r>
      <w:r>
        <w:t xml:space="preserve">on a pruned node failed silently. A naive fallback called</w:t>
      </w:r>
      <w:r>
        <w:t xml:space="preserve"> </w:t>
      </w:r>
      <w:r>
        <w:rPr>
          <w:rStyle w:val="VerbatimChar"/>
        </w:rPr>
        <w:t xml:space="preserve">restore_default_layout()</w:t>
      </w:r>
      <w:r>
        <w:t xml:space="preserve">, which reset</w:t>
      </w:r>
      <w:r>
        <w:t xml:space="preserve"> </w:t>
      </w:r>
      <w:r>
        <w:rPr>
          <w:i/>
          <w:iCs/>
        </w:rPr>
        <w:t xml:space="preserve">every</w:t>
      </w:r>
      <w:r>
        <w:t xml:space="preserve"> </w:t>
      </w:r>
      <w:r>
        <w:t xml:space="preserve">window globally—inadvertently slamming the user’s</w:t>
      </w:r>
      <w:r>
        <w:t xml:space="preserve"> </w:t>
      </w:r>
      <w:r>
        <w:t xml:space="preserve">flight instruments back into the main window and destroying their layout! We had to detect pruned</w:t>
      </w:r>
      <w:r>
        <w:t xml:space="preserve"> </w:t>
      </w:r>
      <w:r>
        <w:t xml:space="preserve">nodes, re-split the parent node independently (</w:t>
      </w:r>
      <w:r>
        <w:rPr>
          <w:rStyle w:val="VerbatimChar"/>
        </w:rPr>
        <w:t xml:space="preserve">dock_builder_split_node</w:t>
      </w:r>
      <w:r>
        <w:t xml:space="preserve">), and call</w:t>
      </w:r>
      <w:r>
        <w:t xml:space="preserve"> </w:t>
      </w:r>
      <w:r>
        <w:rPr>
          <w:rStyle w:val="VerbatimChar"/>
        </w:rPr>
        <w:t xml:space="preserve">dock_builder_finish()</w:t>
      </w:r>
      <w:r>
        <w:t xml:space="preserve"> </w:t>
      </w:r>
      <w:r>
        <w:t xml:space="preserve">to stage and commit docking changes cleanly.</w:t>
      </w:r>
      <w:r>
        <w:t xml:space="preserve"> </w:t>
      </w:r>
      <w:r>
        <w:t xml:space="preserve">3.</w:t>
      </w:r>
      <w:r>
        <w:t xml:space="preserve"> </w:t>
      </w:r>
      <w:r>
        <w:rPr>
          <w:i/>
          <w:iCs/>
        </w:rPr>
        <w:t xml:space="preserve">The Sizing Bar Minimum Width Clamp</w:t>
      </w:r>
      <w:r>
        <w:t xml:space="preserve">: Preset buttons (800×600, 1024×720) were chained on a single</w:t>
      </w:r>
      <w:r>
        <w:t xml:space="preserve"> </w:t>
      </w:r>
      <w:r>
        <w:t xml:space="preserve">horizontal line measuring 1,345 pixels wide. Because ImGui windows can never shrink smaller than</w:t>
      </w:r>
      <w:r>
        <w:t xml:space="preserve"> </w:t>
      </w:r>
      <w:r>
        <w:t xml:space="preserve">their content, clicking the 800×600 preset did nothing until the sizing bar was wrapped into multiple rows.</w:t>
      </w:r>
    </w:p>
    <w:p>
      <w:pPr>
        <w:pStyle w:val="FirstParagraph"/>
      </w:pPr>
      <w:r>
        <w:t xml:space="preserve">These problems did not show up in simulation or static analysis. They were found on the physical board</w:t>
      </w:r>
      <w:r>
        <w:t xml:space="preserve"> </w:t>
      </w:r>
      <w:r>
        <w:t xml:space="preserve">and during real workbench testing, and are fully recorded in the</w:t>
      </w:r>
      <w:r>
        <w:t xml:space="preserve"> </w:t>
      </w:r>
      <w:hyperlink r:id="rId94">
        <w:r>
          <w:rPr>
            <w:rStyle w:val="Hyperlink"/>
          </w:rPr>
          <w:t xml:space="preserve">engineering log</w:t>
        </w:r>
      </w:hyperlink>
      <w:r>
        <w:t xml:space="preserve">.</w:t>
      </w:r>
    </w:p>
    <w:bookmarkEnd w:id="95"/>
    <w:bookmarkStart w:id="96"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active on E906 (16×64-byte circular DMA ring in SRAM with timeout triggers, toggleable via</w:t>
      </w:r>
      <w:r>
        <w:t xml:space="preserve"> </w:t>
      </w:r>
      <w:r>
        <w:rPr>
          <w:rStyle w:val="VerbatimChar"/>
        </w:rPr>
        <w:t xml:space="preserve">abstractx.uart_dma()</w:t>
      </w:r>
      <w:r>
        <w:t xml:space="preserve">); SPI DMA remains to be connected.</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6"/>
    <w:bookmarkStart w:id="102"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7">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8">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9">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100">
        <w:r>
          <w:rPr>
            <w:rStyle w:val="Hyperlink"/>
          </w:rPr>
          <w:t xml:space="preserve">E906 app specification</w:t>
        </w:r>
      </w:hyperlink>
      <w:r>
        <w:t xml:space="preserve"> </w:t>
      </w:r>
      <w:r>
        <w:t xml:space="preserve">and the</w:t>
      </w:r>
      <w:r>
        <w:t xml:space="preserve"> </w:t>
      </w:r>
      <w:hyperlink r:id="rId101">
        <w:r>
          <w:rPr>
            <w:rStyle w:val="Hyperlink"/>
          </w:rPr>
          <w:t xml:space="preserve">E906 target specification</w:t>
        </w:r>
      </w:hyperlink>
      <w:r>
        <w:t xml:space="preserve"> </w:t>
      </w:r>
      <w:r>
        <w:t xml:space="preserve">define everything this article describes, and say how each part is tested.</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2026-10-24T14:30:22Z</dcterms:created>
  <dcterms:modified xsi:type="dcterms:W3CDTF">2026-10-24T14:30:22Z</dcterms:modified>
</cp:coreProperties>
</file>

<file path=docProps/custom.xml><?xml version="1.0" encoding="utf-8"?>
<Properties xmlns="http://schemas.openxmlformats.org/officeDocument/2006/custom-properties" xmlns:vt="http://schemas.openxmlformats.org/officeDocument/2006/docPropsVTypes"/>
</file>