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734F" w14:textId="77777777" w:rsidR="00125AB4" w:rsidRPr="00125AB4" w:rsidRDefault="00125AB4" w:rsidP="00125AB4"/>
    <w:p w14:paraId="34816F72" w14:textId="77777777" w:rsidR="00125AB4" w:rsidRPr="00125AB4" w:rsidRDefault="00125AB4" w:rsidP="00125AB4">
      <w:r w:rsidRPr="00125AB4">
        <w:pict w14:anchorId="11C4372D">
          <v:rect id="_x0000_i1037" style="width:0;height:1.5pt" o:hralign="center" o:hrstd="t" o:hr="t" fillcolor="#a0a0a0" stroked="f"/>
        </w:pict>
      </w:r>
    </w:p>
    <w:p w14:paraId="649D48C5" w14:textId="77777777" w:rsidR="00125AB4" w:rsidRPr="00125AB4" w:rsidRDefault="00125AB4" w:rsidP="00125AB4">
      <w:pPr>
        <w:rPr>
          <w:b/>
          <w:bCs/>
        </w:rPr>
      </w:pPr>
      <w:r w:rsidRPr="00125AB4">
        <w:rPr>
          <w:b/>
          <w:bCs/>
        </w:rPr>
        <w:t>Executive Summary</w:t>
      </w:r>
    </w:p>
    <w:p w14:paraId="00FD9E0A" w14:textId="77777777" w:rsidR="00125AB4" w:rsidRPr="00125AB4" w:rsidRDefault="00125AB4" w:rsidP="00125AB4">
      <w:r w:rsidRPr="00125AB4">
        <w:t xml:space="preserve">AI-Assisted Program Evaluation: </w:t>
      </w:r>
      <w:proofErr w:type="gramStart"/>
      <w:r w:rsidRPr="00125AB4">
        <w:t>Social Media</w:t>
      </w:r>
      <w:proofErr w:type="gramEnd"/>
      <w:r w:rsidRPr="00125AB4">
        <w:t xml:space="preserve"> &amp; Commercial </w:t>
      </w:r>
      <w:proofErr w:type="gramStart"/>
      <w:r w:rsidRPr="00125AB4">
        <w:t>Outreach  |</w:t>
      </w:r>
      <w:proofErr w:type="gramEnd"/>
      <w:r w:rsidRPr="00125AB4">
        <w:t xml:space="preserve">  </w:t>
      </w:r>
      <w:proofErr w:type="spellStart"/>
      <w:proofErr w:type="gramStart"/>
      <w:r w:rsidRPr="00125AB4">
        <w:t>myNHD</w:t>
      </w:r>
      <w:proofErr w:type="spellEnd"/>
      <w:r w:rsidRPr="00125AB4">
        <w:t xml:space="preserve">  |</w:t>
      </w:r>
      <w:proofErr w:type="gramEnd"/>
      <w:r w:rsidRPr="00125AB4">
        <w:t>  May 2026</w:t>
      </w:r>
    </w:p>
    <w:p w14:paraId="1CA48B66" w14:textId="77777777" w:rsidR="00125AB4" w:rsidRPr="00125AB4" w:rsidRDefault="00125AB4" w:rsidP="00125AB4">
      <w:r w:rsidRPr="00125AB4">
        <w:pict w14:anchorId="2F8568C7">
          <v:rect id="_x0000_i1038" style="width:0;height:1.5pt" o:hralign="center" o:hrstd="t" o:hr="t" fillcolor="#a0a0a0" stroked="f"/>
        </w:pict>
      </w:r>
    </w:p>
    <w:p w14:paraId="6F849082" w14:textId="77777777" w:rsidR="00125AB4" w:rsidRPr="00125AB4" w:rsidRDefault="00125AB4" w:rsidP="00125AB4">
      <w:pPr>
        <w:rPr>
          <w:b/>
          <w:bCs/>
        </w:rPr>
      </w:pPr>
      <w:r w:rsidRPr="00125AB4">
        <w:rPr>
          <w:b/>
          <w:bCs/>
        </w:rPr>
        <w:t>Background</w:t>
      </w:r>
    </w:p>
    <w:p w14:paraId="4BA8C95E" w14:textId="77777777" w:rsidR="00125AB4" w:rsidRPr="00125AB4" w:rsidRDefault="00125AB4" w:rsidP="00125AB4">
      <w:proofErr w:type="spellStart"/>
      <w:r w:rsidRPr="00125AB4">
        <w:t>myNHD</w:t>
      </w:r>
      <w:proofErr w:type="spellEnd"/>
      <w:r w:rsidRPr="00125AB4">
        <w:t xml:space="preserve"> is initiating an evaluation of AI-assisted solutions to replace and enhance two distinct marketing and outreach programs. We are engaging a third-party consultant to assess the market, run structured proofs of concept, and deliver budgetary frameworks to support rollout decisions.</w:t>
      </w:r>
    </w:p>
    <w:p w14:paraId="2542003B" w14:textId="77777777" w:rsidR="00125AB4" w:rsidRPr="00125AB4" w:rsidRDefault="00125AB4" w:rsidP="00125AB4">
      <w:r w:rsidRPr="00125AB4">
        <w:t xml:space="preserve">This engagement is focused on business process automation and execution, not on the creation or optimization of marketing content or messaging. All content, messaging, and creative direction will be provided by </w:t>
      </w:r>
      <w:proofErr w:type="spellStart"/>
      <w:r w:rsidRPr="00125AB4">
        <w:t>myNHD</w:t>
      </w:r>
      <w:proofErr w:type="spellEnd"/>
      <w:r w:rsidRPr="00125AB4">
        <w:t xml:space="preserve">. The consultant's responsibility is to identify, configure, and prove out the tools and workflows that reliably execute that </w:t>
      </w:r>
      <w:proofErr w:type="gramStart"/>
      <w:r w:rsidRPr="00125AB4">
        <w:t>content at</w:t>
      </w:r>
      <w:proofErr w:type="gramEnd"/>
      <w:r w:rsidRPr="00125AB4">
        <w:t xml:space="preserve"> scale.</w:t>
      </w:r>
    </w:p>
    <w:p w14:paraId="700F8C2E" w14:textId="77777777" w:rsidR="00125AB4" w:rsidRPr="00125AB4" w:rsidRDefault="00125AB4" w:rsidP="00125AB4">
      <w:r w:rsidRPr="00125AB4">
        <w:t xml:space="preserve">The two programs are described below. Each follows the same engagement model, </w:t>
      </w:r>
      <w:proofErr w:type="gramStart"/>
      <w:r w:rsidRPr="00125AB4">
        <w:t>deliverables</w:t>
      </w:r>
      <w:proofErr w:type="gramEnd"/>
      <w:r w:rsidRPr="00125AB4">
        <w:t xml:space="preserve"> structure, and success measurement approach, but operates independently with its own </w:t>
      </w:r>
      <w:proofErr w:type="spellStart"/>
      <w:r w:rsidRPr="00125AB4">
        <w:t>myNHD</w:t>
      </w:r>
      <w:proofErr w:type="spellEnd"/>
      <w:r w:rsidRPr="00125AB4">
        <w:t xml:space="preserve"> point of contact. The consultant may choose to run both programs concurrently </w:t>
      </w:r>
      <w:proofErr w:type="gramStart"/>
      <w:r w:rsidRPr="00125AB4">
        <w:t>or</w:t>
      </w:r>
      <w:proofErr w:type="gramEnd"/>
      <w:r w:rsidRPr="00125AB4">
        <w:t xml:space="preserve"> sequence them. If sequenced, Program 1 must come first.</w:t>
      </w:r>
    </w:p>
    <w:p w14:paraId="1F81BC1F" w14:textId="77777777" w:rsidR="00125AB4" w:rsidRPr="00125AB4" w:rsidRDefault="00125AB4" w:rsidP="00125AB4">
      <w:pPr>
        <w:rPr>
          <w:b/>
          <w:bCs/>
        </w:rPr>
      </w:pPr>
      <w:r w:rsidRPr="00125AB4">
        <w:rPr>
          <w:b/>
          <w:bCs/>
        </w:rPr>
        <w:t>Program 1: AI-Assisted Social Media</w:t>
      </w:r>
    </w:p>
    <w:p w14:paraId="4F1AAB08" w14:textId="77777777" w:rsidR="00125AB4" w:rsidRPr="00125AB4" w:rsidRDefault="00125AB4" w:rsidP="00125AB4">
      <w:proofErr w:type="spellStart"/>
      <w:r w:rsidRPr="00125AB4">
        <w:rPr>
          <w:i/>
          <w:iCs/>
        </w:rPr>
        <w:t>myNHD</w:t>
      </w:r>
      <w:proofErr w:type="spellEnd"/>
      <w:r w:rsidRPr="00125AB4">
        <w:rPr>
          <w:i/>
          <w:iCs/>
        </w:rPr>
        <w:t xml:space="preserve"> Point of Contact: Laura Kressig, Marketing Manager</w:t>
      </w:r>
    </w:p>
    <w:p w14:paraId="4D202D78" w14:textId="77777777" w:rsidR="00125AB4" w:rsidRPr="00125AB4" w:rsidRDefault="00125AB4" w:rsidP="00125AB4">
      <w:proofErr w:type="spellStart"/>
      <w:r w:rsidRPr="00125AB4">
        <w:t>myNHD</w:t>
      </w:r>
      <w:proofErr w:type="spellEnd"/>
      <w:r w:rsidRPr="00125AB4">
        <w:t xml:space="preserve"> maintains an active social media presence across Instagram, LinkedIn, and Facebook, publishing approximately 20 posts per month. The program requires taking marketing-generated messaging and graphics and executing them as scheduled, platform-ready content across all three channels, including any light graphic adaptation required for each platform.</w:t>
      </w:r>
    </w:p>
    <w:p w14:paraId="667D2D15" w14:textId="77777777" w:rsidR="00125AB4" w:rsidRPr="00125AB4" w:rsidRDefault="00125AB4" w:rsidP="00125AB4">
      <w:r w:rsidRPr="00125AB4">
        <w:t>We are evaluating whether an AI-assisted solution can execute this program at lower ongoing cost and greater scalability. The solution must address the full execution workflow, including any required graphic adaptation for social platforms. If AI tooling cannot adequately handle this, the consultant is expected to identify and recommend an alternative service to fill that gap.</w:t>
      </w:r>
    </w:p>
    <w:p w14:paraId="6B376C52" w14:textId="77777777" w:rsidR="00125AB4" w:rsidRPr="00125AB4" w:rsidRDefault="00125AB4" w:rsidP="00125AB4">
      <w:pPr>
        <w:rPr>
          <w:b/>
          <w:bCs/>
        </w:rPr>
      </w:pPr>
      <w:r w:rsidRPr="00125AB4">
        <w:rPr>
          <w:b/>
          <w:bCs/>
        </w:rPr>
        <w:t>Program 2: AI-Assisted Commercial Outreach Email Campaign</w:t>
      </w:r>
    </w:p>
    <w:p w14:paraId="484382FE" w14:textId="77777777" w:rsidR="00125AB4" w:rsidRPr="00125AB4" w:rsidRDefault="00125AB4" w:rsidP="00125AB4">
      <w:proofErr w:type="spellStart"/>
      <w:r w:rsidRPr="00125AB4">
        <w:rPr>
          <w:i/>
          <w:iCs/>
        </w:rPr>
        <w:lastRenderedPageBreak/>
        <w:t>myNHD</w:t>
      </w:r>
      <w:proofErr w:type="spellEnd"/>
      <w:r w:rsidRPr="00125AB4">
        <w:rPr>
          <w:i/>
          <w:iCs/>
        </w:rPr>
        <w:t xml:space="preserve"> Point of Contact: Steve Schattmaier</w:t>
      </w:r>
    </w:p>
    <w:p w14:paraId="61053831" w14:textId="77777777" w:rsidR="00125AB4" w:rsidRPr="00125AB4" w:rsidRDefault="00125AB4" w:rsidP="00125AB4">
      <w:proofErr w:type="spellStart"/>
      <w:r w:rsidRPr="00125AB4">
        <w:t>myNHD</w:t>
      </w:r>
      <w:proofErr w:type="spellEnd"/>
      <w:r w:rsidRPr="00125AB4">
        <w:t xml:space="preserve"> seeks to establish an outbound email campaign targeting commercial real estate agents and brokers in California to drive awareness and orders for the </w:t>
      </w:r>
      <w:proofErr w:type="spellStart"/>
      <w:r w:rsidRPr="00125AB4">
        <w:t>myNHD</w:t>
      </w:r>
      <w:proofErr w:type="spellEnd"/>
      <w:r w:rsidRPr="00125AB4">
        <w:t xml:space="preserve"> Commercial NHD Report.</w:t>
      </w:r>
    </w:p>
    <w:p w14:paraId="20499B8D" w14:textId="77777777" w:rsidR="00125AB4" w:rsidRPr="00125AB4" w:rsidRDefault="00125AB4" w:rsidP="00125AB4">
      <w:r w:rsidRPr="00125AB4">
        <w:t>The workflow begins with a daily lead generation step: a team member will export new commercial listings from CoStar (already licensed) and manually compile corresponding agent and broker email addresses, as CoStar does not export contact emails directly. These leads will seed the outbound campaign on a rolling daily basis.</w:t>
      </w:r>
    </w:p>
    <w:p w14:paraId="42E12B57" w14:textId="77777777" w:rsidR="00125AB4" w:rsidRPr="00125AB4" w:rsidRDefault="00125AB4" w:rsidP="00125AB4">
      <w:r w:rsidRPr="00125AB4">
        <w:t xml:space="preserve">The campaign will deliver </w:t>
      </w:r>
      <w:proofErr w:type="spellStart"/>
      <w:r w:rsidRPr="00125AB4">
        <w:t>myNHD</w:t>
      </w:r>
      <w:proofErr w:type="spellEnd"/>
      <w:r w:rsidRPr="00125AB4">
        <w:t xml:space="preserve">-provided content congratulating agents on their new listing and introducing the </w:t>
      </w:r>
      <w:proofErr w:type="spellStart"/>
      <w:r w:rsidRPr="00125AB4">
        <w:t>myNHD</w:t>
      </w:r>
      <w:proofErr w:type="spellEnd"/>
      <w:r w:rsidRPr="00125AB4">
        <w:t xml:space="preserve"> Commercial Report as a required and valuable component of the transaction. The consultant's role is to design and operate the business process and execution workflow, not to create or optimize the marketing messaging itself.</w:t>
      </w:r>
    </w:p>
    <w:p w14:paraId="53488E82" w14:textId="77777777" w:rsidR="00125AB4" w:rsidRPr="00125AB4" w:rsidRDefault="00125AB4" w:rsidP="00125AB4">
      <w:r w:rsidRPr="00125AB4">
        <w:t>The campaign execution workflow must include:</w:t>
      </w:r>
    </w:p>
    <w:p w14:paraId="218FEC44" w14:textId="77777777" w:rsidR="00125AB4" w:rsidRPr="00125AB4" w:rsidRDefault="00125AB4" w:rsidP="00125AB4">
      <w:pPr>
        <w:numPr>
          <w:ilvl w:val="0"/>
          <w:numId w:val="1"/>
        </w:numPr>
      </w:pPr>
      <w:r w:rsidRPr="00125AB4">
        <w:t>Outbound email sequences following industry best practices for cadence and follow-up</w:t>
      </w:r>
    </w:p>
    <w:p w14:paraId="2967BAC8" w14:textId="77777777" w:rsidR="00125AB4" w:rsidRPr="00125AB4" w:rsidRDefault="00125AB4" w:rsidP="00125AB4">
      <w:pPr>
        <w:numPr>
          <w:ilvl w:val="0"/>
          <w:numId w:val="1"/>
        </w:numPr>
      </w:pPr>
      <w:r w:rsidRPr="00125AB4">
        <w:t xml:space="preserve">Delivery of </w:t>
      </w:r>
      <w:proofErr w:type="spellStart"/>
      <w:r w:rsidRPr="00125AB4">
        <w:t>myNHD</w:t>
      </w:r>
      <w:proofErr w:type="spellEnd"/>
      <w:r w:rsidRPr="00125AB4">
        <w:t>-provided education and ordering direction, enabling recipients to understand the Commercial product, place an order, and complete payment</w:t>
      </w:r>
    </w:p>
    <w:p w14:paraId="0B75487A" w14:textId="77777777" w:rsidR="00125AB4" w:rsidRPr="00125AB4" w:rsidRDefault="00125AB4" w:rsidP="00125AB4">
      <w:pPr>
        <w:numPr>
          <w:ilvl w:val="0"/>
          <w:numId w:val="1"/>
        </w:numPr>
      </w:pPr>
      <w:r w:rsidRPr="00125AB4">
        <w:t xml:space="preserve">Clear pathways for recipients to request support or initiate a conversation with a </w:t>
      </w:r>
      <w:proofErr w:type="spellStart"/>
      <w:r w:rsidRPr="00125AB4">
        <w:t>myNHD</w:t>
      </w:r>
      <w:proofErr w:type="spellEnd"/>
      <w:r w:rsidRPr="00125AB4">
        <w:t xml:space="preserve"> sales executive, with a defined escalation process to route qualified leads accordingly</w:t>
      </w:r>
    </w:p>
    <w:p w14:paraId="2D6A1E2E" w14:textId="77777777" w:rsidR="00125AB4" w:rsidRPr="00125AB4" w:rsidRDefault="00125AB4" w:rsidP="00125AB4">
      <w:pPr>
        <w:numPr>
          <w:ilvl w:val="0"/>
          <w:numId w:val="1"/>
        </w:numPr>
      </w:pPr>
      <w:r w:rsidRPr="00125AB4">
        <w:t>Industry-standard campaign reporting covering delivery, open rates, click-through, response rates, and lead progression</w:t>
      </w:r>
    </w:p>
    <w:p w14:paraId="5B14847B" w14:textId="77777777" w:rsidR="00125AB4" w:rsidRPr="00125AB4" w:rsidRDefault="00125AB4" w:rsidP="00125AB4">
      <w:proofErr w:type="spellStart"/>
      <w:r w:rsidRPr="00125AB4">
        <w:t>myNHD</w:t>
      </w:r>
      <w:proofErr w:type="spellEnd"/>
      <w:r w:rsidRPr="00125AB4">
        <w:t xml:space="preserve"> currently holds a license for Levitate, an outbound email campaign platform. The consultant should evaluate whether Levitate is the appropriate tool for this program or whether an alternative solution would better meet the campaign requirements. The selected tool must be capable of Claude integration or AI-assisted workflow automation consistent with the goals of this engagement.</w:t>
      </w:r>
    </w:p>
    <w:p w14:paraId="3D2B3E3F" w14:textId="77777777" w:rsidR="00125AB4" w:rsidRPr="00125AB4" w:rsidRDefault="00125AB4" w:rsidP="00125AB4">
      <w:pPr>
        <w:rPr>
          <w:b/>
          <w:bCs/>
        </w:rPr>
      </w:pPr>
      <w:r w:rsidRPr="00125AB4">
        <w:rPr>
          <w:b/>
          <w:bCs/>
        </w:rPr>
        <w:t>Scope of Engagement: Both Programs</w:t>
      </w:r>
    </w:p>
    <w:p w14:paraId="3EFFCF61" w14:textId="77777777" w:rsidR="00125AB4" w:rsidRPr="00125AB4" w:rsidRDefault="00125AB4" w:rsidP="00125AB4">
      <w:r w:rsidRPr="00125AB4">
        <w:t xml:space="preserve">The consultant is responsible for delivering all elements of this engagement across both programs. All deliverables are owned by the consultant. Each program will be run independently with its respective </w:t>
      </w:r>
      <w:proofErr w:type="spellStart"/>
      <w:r w:rsidRPr="00125AB4">
        <w:t>myNHD</w:t>
      </w:r>
      <w:proofErr w:type="spellEnd"/>
      <w:r w:rsidRPr="00125AB4">
        <w:t xml:space="preserve"> point of contact.</w:t>
      </w:r>
    </w:p>
    <w:p w14:paraId="76C38391" w14:textId="77777777" w:rsidR="00125AB4" w:rsidRPr="00125AB4" w:rsidRDefault="00125AB4" w:rsidP="00125AB4">
      <w:r w:rsidRPr="00125AB4">
        <w:lastRenderedPageBreak/>
        <w:t>The engagement is structured around the following consultant-owned deliverables, applied to each program:</w:t>
      </w:r>
    </w:p>
    <w:p w14:paraId="459B4EE2" w14:textId="77777777" w:rsidR="00125AB4" w:rsidRPr="00125AB4" w:rsidRDefault="00125AB4" w:rsidP="00125AB4">
      <w:pPr>
        <w:numPr>
          <w:ilvl w:val="0"/>
          <w:numId w:val="2"/>
        </w:numPr>
      </w:pPr>
      <w:proofErr w:type="gramStart"/>
      <w:r w:rsidRPr="00125AB4">
        <w:rPr>
          <w:b/>
          <w:bCs/>
        </w:rPr>
        <w:t>Requirements document</w:t>
      </w:r>
      <w:proofErr w:type="gramEnd"/>
      <w:r w:rsidRPr="00125AB4">
        <w:rPr>
          <w:b/>
          <w:bCs/>
        </w:rPr>
        <w:t>:</w:t>
      </w:r>
      <w:r w:rsidRPr="00125AB4">
        <w:t> a comprehensive capture of program requirements including workflow, execution process, platform, audience, and internal process constraints.</w:t>
      </w:r>
    </w:p>
    <w:p w14:paraId="722DFBA8" w14:textId="77777777" w:rsidR="00125AB4" w:rsidRPr="00125AB4" w:rsidRDefault="00125AB4" w:rsidP="00125AB4">
      <w:pPr>
        <w:numPr>
          <w:ilvl w:val="0"/>
          <w:numId w:val="2"/>
        </w:numPr>
      </w:pPr>
      <w:r w:rsidRPr="00125AB4">
        <w:rPr>
          <w:b/>
          <w:bCs/>
        </w:rPr>
        <w:t>Success measurement document:</w:t>
      </w:r>
      <w:r w:rsidRPr="00125AB4">
        <w:t xml:space="preserve"> a defined, quantitative set of success criteria established prior to any vendor evaluation or POC activity, providing a clear and objective basis for determining whether the selected solution meets </w:t>
      </w:r>
      <w:proofErr w:type="spellStart"/>
      <w:r w:rsidRPr="00125AB4">
        <w:t>myNHD's</w:t>
      </w:r>
      <w:proofErr w:type="spellEnd"/>
      <w:r w:rsidRPr="00125AB4">
        <w:t xml:space="preserve"> requirements and expectations.</w:t>
      </w:r>
    </w:p>
    <w:p w14:paraId="691C47C7" w14:textId="77777777" w:rsidR="00125AB4" w:rsidRPr="00125AB4" w:rsidRDefault="00125AB4" w:rsidP="00125AB4">
      <w:pPr>
        <w:numPr>
          <w:ilvl w:val="0"/>
          <w:numId w:val="2"/>
        </w:numPr>
      </w:pPr>
      <w:r w:rsidRPr="00125AB4">
        <w:rPr>
          <w:b/>
          <w:bCs/>
        </w:rPr>
        <w:t>Selected vendor:</w:t>
      </w:r>
      <w:r w:rsidRPr="00125AB4">
        <w:t> a documented market assessment of leading AI solutions with Claude connectivity, followed by a formal selection process resulting in the identification of one or two vendors advancing to POC. For Program 2, the assessment must include an explicit evaluation of Levitate relative to alternative tools.</w:t>
      </w:r>
    </w:p>
    <w:p w14:paraId="7CFA7EEC" w14:textId="77777777" w:rsidR="00125AB4" w:rsidRPr="00125AB4" w:rsidRDefault="00125AB4" w:rsidP="00125AB4">
      <w:pPr>
        <w:numPr>
          <w:ilvl w:val="0"/>
          <w:numId w:val="2"/>
        </w:numPr>
      </w:pPr>
      <w:r w:rsidRPr="00125AB4">
        <w:rPr>
          <w:b/>
          <w:bCs/>
        </w:rPr>
        <w:t>POC configuration:</w:t>
      </w:r>
      <w:r w:rsidRPr="00125AB4">
        <w:t xml:space="preserve"> setup and configuration of the selected solution(s) in preparation for live program execution. All </w:t>
      </w:r>
      <w:proofErr w:type="gramStart"/>
      <w:r w:rsidRPr="00125AB4">
        <w:t>configuration</w:t>
      </w:r>
      <w:proofErr w:type="gramEnd"/>
      <w:r w:rsidRPr="00125AB4">
        <w:t xml:space="preserve"> will be performed on </w:t>
      </w:r>
      <w:proofErr w:type="spellStart"/>
      <w:r w:rsidRPr="00125AB4">
        <w:t>myNHD</w:t>
      </w:r>
      <w:proofErr w:type="spellEnd"/>
      <w:r w:rsidRPr="00125AB4">
        <w:t>-licensed accounts for Claude and any other required tools, ensuring that upon a successful POC the solution can seamlessly migrate to production operations without re-platforming or re-configuration.</w:t>
      </w:r>
    </w:p>
    <w:p w14:paraId="30E41793" w14:textId="77777777" w:rsidR="00125AB4" w:rsidRPr="00125AB4" w:rsidRDefault="00125AB4" w:rsidP="00125AB4">
      <w:pPr>
        <w:numPr>
          <w:ilvl w:val="0"/>
          <w:numId w:val="2"/>
        </w:numPr>
      </w:pPr>
      <w:r w:rsidRPr="00125AB4">
        <w:rPr>
          <w:b/>
          <w:bCs/>
        </w:rPr>
        <w:t>POC execution:</w:t>
      </w:r>
      <w:r w:rsidRPr="00125AB4">
        <w:t> a live three-month program operated by the consultant and measured against the established success criteria. For Program 1, targeting 20 posts per month across Instagram, LinkedIn, and Facebook. For Program 2, targeting daily lead ingestion and outbound campaign execution against new commercial listings.</w:t>
      </w:r>
    </w:p>
    <w:p w14:paraId="39693559" w14:textId="77777777" w:rsidR="00125AB4" w:rsidRPr="00125AB4" w:rsidRDefault="00125AB4" w:rsidP="00125AB4">
      <w:pPr>
        <w:numPr>
          <w:ilvl w:val="0"/>
          <w:numId w:val="2"/>
        </w:numPr>
      </w:pPr>
      <w:r w:rsidRPr="00125AB4">
        <w:rPr>
          <w:b/>
          <w:bCs/>
        </w:rPr>
        <w:t>Budgetary estimate:</w:t>
      </w:r>
      <w:r w:rsidRPr="00125AB4">
        <w:t> cost projections for a full 24-month program rollout following a successful POC, provided separately for each program.</w:t>
      </w:r>
    </w:p>
    <w:p w14:paraId="14307419" w14:textId="77777777" w:rsidR="00125AB4" w:rsidRPr="00125AB4" w:rsidRDefault="00125AB4" w:rsidP="00125AB4">
      <w:pPr>
        <w:numPr>
          <w:ilvl w:val="0"/>
          <w:numId w:val="2"/>
        </w:numPr>
      </w:pPr>
      <w:r w:rsidRPr="00125AB4">
        <w:rPr>
          <w:b/>
          <w:bCs/>
        </w:rPr>
        <w:t>POC result summary with success metrics:</w:t>
      </w:r>
      <w:r w:rsidRPr="00125AB4">
        <w:t> a final report presenting POC outcomes measured against the success criteria established at program inception, with a clear recommendation on whether the solution is ready for rollout.</w:t>
      </w:r>
    </w:p>
    <w:p w14:paraId="21E2919D" w14:textId="77777777" w:rsidR="00125AB4" w:rsidRPr="00125AB4" w:rsidRDefault="00125AB4" w:rsidP="00125AB4">
      <w:pPr>
        <w:rPr>
          <w:b/>
          <w:bCs/>
        </w:rPr>
      </w:pPr>
      <w:r w:rsidRPr="00125AB4">
        <w:rPr>
          <w:b/>
          <w:bCs/>
        </w:rPr>
        <w:t>Success Criteria</w:t>
      </w:r>
    </w:p>
    <w:p w14:paraId="0BF90629" w14:textId="77777777" w:rsidR="00125AB4" w:rsidRPr="00125AB4" w:rsidRDefault="00125AB4" w:rsidP="00125AB4">
      <w:r w:rsidRPr="00125AB4">
        <w:t>For each program, a successful POC will be measured against the quantitative criteria established at program inception.</w:t>
      </w:r>
    </w:p>
    <w:p w14:paraId="6B6E095D" w14:textId="77777777" w:rsidR="00125AB4" w:rsidRPr="00125AB4" w:rsidRDefault="00125AB4" w:rsidP="00125AB4">
      <w:r w:rsidRPr="00125AB4">
        <w:lastRenderedPageBreak/>
        <w:t xml:space="preserve">For Program 1, the evaluation framework is expected to address posting cadence, execution consistency relative to </w:t>
      </w:r>
      <w:proofErr w:type="spellStart"/>
      <w:r w:rsidRPr="00125AB4">
        <w:t>myNHD</w:t>
      </w:r>
      <w:proofErr w:type="spellEnd"/>
      <w:r w:rsidRPr="00125AB4">
        <w:t>-provided content and brand standards, graphic suitability across platforms, and the level of internal oversight required to sustain the program without a dedicated full-time resource.</w:t>
      </w:r>
    </w:p>
    <w:p w14:paraId="776A3702" w14:textId="77777777" w:rsidR="00125AB4" w:rsidRPr="00125AB4" w:rsidRDefault="00125AB4" w:rsidP="00125AB4">
      <w:r w:rsidRPr="00125AB4">
        <w:t xml:space="preserve">For Program 2, the evaluation framework is expected to address lead ingestion reliability, campaign delivery and engagement metrics, order conversion activity, escalation effectiveness, and the operational burden on the </w:t>
      </w:r>
      <w:proofErr w:type="spellStart"/>
      <w:r w:rsidRPr="00125AB4">
        <w:t>myNHD</w:t>
      </w:r>
      <w:proofErr w:type="spellEnd"/>
      <w:r w:rsidRPr="00125AB4">
        <w:t xml:space="preserve"> team member managing the daily CoStar export.</w:t>
      </w:r>
    </w:p>
    <w:p w14:paraId="40CD3C3E" w14:textId="77777777" w:rsidR="00125AB4" w:rsidRPr="00125AB4" w:rsidRDefault="00125AB4" w:rsidP="00125AB4">
      <w:pPr>
        <w:rPr>
          <w:b/>
          <w:bCs/>
        </w:rPr>
      </w:pPr>
      <w:r w:rsidRPr="00125AB4">
        <w:rPr>
          <w:b/>
          <w:bCs/>
        </w:rPr>
        <w:t>Next Steps</w:t>
      </w:r>
    </w:p>
    <w:p w14:paraId="1C8CDB63" w14:textId="77777777" w:rsidR="00125AB4" w:rsidRPr="00125AB4" w:rsidRDefault="00125AB4" w:rsidP="00125AB4">
      <w:pPr>
        <w:numPr>
          <w:ilvl w:val="0"/>
          <w:numId w:val="3"/>
        </w:numPr>
      </w:pPr>
      <w:r w:rsidRPr="00125AB4">
        <w:t xml:space="preserve">Distribute this executive summary to the relevant </w:t>
      </w:r>
      <w:proofErr w:type="spellStart"/>
      <w:r w:rsidRPr="00125AB4">
        <w:t>myNHD</w:t>
      </w:r>
      <w:proofErr w:type="spellEnd"/>
      <w:r w:rsidRPr="00125AB4">
        <w:t xml:space="preserve"> stakeholders and the consultant to align on expectations.</w:t>
      </w:r>
    </w:p>
    <w:p w14:paraId="62C915AB" w14:textId="77777777" w:rsidR="00125AB4" w:rsidRPr="00125AB4" w:rsidRDefault="00125AB4" w:rsidP="00125AB4">
      <w:pPr>
        <w:numPr>
          <w:ilvl w:val="0"/>
          <w:numId w:val="3"/>
        </w:numPr>
      </w:pPr>
      <w:r w:rsidRPr="00125AB4">
        <w:t>Facilitate an introductory meeting between the consultant and Laura Kressig (Program 1) to confirm cultural and working-style fit.</w:t>
      </w:r>
    </w:p>
    <w:p w14:paraId="57511D82" w14:textId="77777777" w:rsidR="00125AB4" w:rsidRPr="00125AB4" w:rsidRDefault="00125AB4" w:rsidP="00125AB4">
      <w:pPr>
        <w:numPr>
          <w:ilvl w:val="0"/>
          <w:numId w:val="3"/>
        </w:numPr>
      </w:pPr>
      <w:r w:rsidRPr="00125AB4">
        <w:t>Receive and review a formal proposal from the consultant covering both programs.</w:t>
      </w:r>
    </w:p>
    <w:p w14:paraId="5DE5DCA4" w14:textId="77777777" w:rsidR="00125AB4" w:rsidRPr="00125AB4" w:rsidRDefault="00125AB4" w:rsidP="00125AB4">
      <w:pPr>
        <w:numPr>
          <w:ilvl w:val="0"/>
          <w:numId w:val="3"/>
        </w:numPr>
      </w:pPr>
      <w:r w:rsidRPr="00125AB4">
        <w:t>Execute the engagement contract and begin the engagement.</w:t>
      </w:r>
    </w:p>
    <w:p w14:paraId="4E810DB5" w14:textId="77777777" w:rsidR="00790D48" w:rsidRDefault="00790D48"/>
    <w:sectPr w:rsidR="00790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986"/>
    <w:multiLevelType w:val="multilevel"/>
    <w:tmpl w:val="F0D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B296A"/>
    <w:multiLevelType w:val="multilevel"/>
    <w:tmpl w:val="0AC8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531784"/>
    <w:multiLevelType w:val="multilevel"/>
    <w:tmpl w:val="96B4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202212">
    <w:abstractNumId w:val="0"/>
  </w:num>
  <w:num w:numId="2" w16cid:durableId="1731465086">
    <w:abstractNumId w:val="1"/>
  </w:num>
  <w:num w:numId="3" w16cid:durableId="1321929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37"/>
    <w:rsid w:val="000B4015"/>
    <w:rsid w:val="00125AB4"/>
    <w:rsid w:val="003F6E1C"/>
    <w:rsid w:val="00423CA5"/>
    <w:rsid w:val="006500F5"/>
    <w:rsid w:val="007040AD"/>
    <w:rsid w:val="00790D48"/>
    <w:rsid w:val="007F404E"/>
    <w:rsid w:val="00F7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2FFC2-C543-4B83-B352-8D48048A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37"/>
    <w:rPr>
      <w:rFonts w:eastAsiaTheme="majorEastAsia" w:cstheme="majorBidi"/>
      <w:color w:val="272727" w:themeColor="text1" w:themeTint="D8"/>
    </w:rPr>
  </w:style>
  <w:style w:type="paragraph" w:styleId="Title">
    <w:name w:val="Title"/>
    <w:basedOn w:val="Normal"/>
    <w:next w:val="Normal"/>
    <w:link w:val="TitleChar"/>
    <w:uiPriority w:val="10"/>
    <w:qFormat/>
    <w:rsid w:val="00F70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37"/>
    <w:pPr>
      <w:spacing w:before="160"/>
      <w:jc w:val="center"/>
    </w:pPr>
    <w:rPr>
      <w:i/>
      <w:iCs/>
      <w:color w:val="404040" w:themeColor="text1" w:themeTint="BF"/>
    </w:rPr>
  </w:style>
  <w:style w:type="character" w:customStyle="1" w:styleId="QuoteChar">
    <w:name w:val="Quote Char"/>
    <w:basedOn w:val="DefaultParagraphFont"/>
    <w:link w:val="Quote"/>
    <w:uiPriority w:val="29"/>
    <w:rsid w:val="00F70537"/>
    <w:rPr>
      <w:i/>
      <w:iCs/>
      <w:color w:val="404040" w:themeColor="text1" w:themeTint="BF"/>
    </w:rPr>
  </w:style>
  <w:style w:type="paragraph" w:styleId="ListParagraph">
    <w:name w:val="List Paragraph"/>
    <w:basedOn w:val="Normal"/>
    <w:uiPriority w:val="34"/>
    <w:qFormat/>
    <w:rsid w:val="00F70537"/>
    <w:pPr>
      <w:ind w:left="720"/>
      <w:contextualSpacing/>
    </w:pPr>
  </w:style>
  <w:style w:type="character" w:styleId="IntenseEmphasis">
    <w:name w:val="Intense Emphasis"/>
    <w:basedOn w:val="DefaultParagraphFont"/>
    <w:uiPriority w:val="21"/>
    <w:qFormat/>
    <w:rsid w:val="00F70537"/>
    <w:rPr>
      <w:i/>
      <w:iCs/>
      <w:color w:val="0F4761" w:themeColor="accent1" w:themeShade="BF"/>
    </w:rPr>
  </w:style>
  <w:style w:type="paragraph" w:styleId="IntenseQuote">
    <w:name w:val="Intense Quote"/>
    <w:basedOn w:val="Normal"/>
    <w:next w:val="Normal"/>
    <w:link w:val="IntenseQuoteChar"/>
    <w:uiPriority w:val="30"/>
    <w:qFormat/>
    <w:rsid w:val="00F70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37"/>
    <w:rPr>
      <w:i/>
      <w:iCs/>
      <w:color w:val="0F4761" w:themeColor="accent1" w:themeShade="BF"/>
    </w:rPr>
  </w:style>
  <w:style w:type="character" w:styleId="IntenseReference">
    <w:name w:val="Intense Reference"/>
    <w:basedOn w:val="DefaultParagraphFont"/>
    <w:uiPriority w:val="32"/>
    <w:qFormat/>
    <w:rsid w:val="00F70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Cocotis</dc:creator>
  <cp:keywords/>
  <dc:description/>
  <cp:lastModifiedBy>Tom Cocotis</cp:lastModifiedBy>
  <cp:revision>2</cp:revision>
  <dcterms:created xsi:type="dcterms:W3CDTF">2026-05-12T00:27:00Z</dcterms:created>
  <dcterms:modified xsi:type="dcterms:W3CDTF">2026-05-12T00:27:00Z</dcterms:modified>
</cp:coreProperties>
</file>