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440"/>
              <w:left w:type="dxa" w:w="440"/>
              <w:bottom w:type="dxa" w:w="440"/>
              <w:right w:type="dxa" w:w="440"/>
            </w:tcMar>
          </w:tcPr>
          <w:p>
            <w:pPr>
              <w:spacing w:after="40" w:before="0"/>
              <w:jc w:val="center"/>
            </w:pPr>
            <w:r>
              <w:rPr>
                <w:rFonts w:ascii="Arial" w:cs="Arial" w:eastAsia="Arial" w:hAnsi="Arial"/>
                <w:caps/>
                <w:color w:val="FADBD8"/>
                <w:sz w:val="22"/>
                <w:szCs w:val="22"/>
              </w:rPr>
              <w:t xml:space="preserve">CATALOGUE DE FORMATIONS IT</w:t>
            </w:r>
          </w:p>
          <w:p>
            <w:pPr>
              <w:spacing w:after="80" w:before="80"/>
              <w:jc w:val="center"/>
            </w:pPr>
            <w:r>
              <w:rPr>
                <w:rFonts w:ascii="Arial" w:cs="Arial" w:eastAsia="Arial" w:hAnsi="Arial"/>
                <w:b/>
                <w:bCs/>
                <w:color w:val="FFFFFF"/>
                <w:sz w:val="56"/>
                <w:szCs w:val="56"/>
              </w:rPr>
              <w:t xml:space="preserve">Securite Applicative</w:t>
            </w:r>
          </w:p>
          <w:p>
            <w:pPr>
              <w:spacing w:after="40" w:before="60"/>
              <w:jc w:val="center"/>
            </w:pPr>
            <w:r>
              <w:rPr>
                <w:rFonts w:ascii="Arial" w:cs="Arial" w:eastAsia="Arial" w:hAnsi="Arial"/>
                <w:color w:val="FADBD8"/>
                <w:sz w:val="28"/>
                <w:szCs w:val="28"/>
              </w:rPr>
              <w:t xml:space="preserve">Secure Coding &amp; Best Practices</w:t>
            </w:r>
          </w:p>
          <w:p>
            <w:pPr>
              <w:spacing w:after="0" w:before="60"/>
              <w:jc w:val="center"/>
            </w:pPr>
            <w:r>
              <w:rPr>
                <w:rFonts w:ascii="Arial" w:cs="Arial" w:eastAsia="Arial" w:hAnsi="Arial"/>
                <w:color w:val="FADBD8"/>
                <w:sz w:val="22"/>
                <w:szCs w:val="22"/>
              </w:rPr>
              <w:t xml:space="preserve">OWASP Top 10  |  JWT &amp; OAuth2  |  SAST / DAST  |  API Security</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jc w:val="center"/>
            </w:pPr>
            <w:r>
              <w:rPr>
                <w:rFonts w:ascii="Arial" w:cs="Arial" w:eastAsia="Arial" w:hAnsi="Arial"/>
                <w:color w:val="5D6D7E"/>
                <w:sz w:val="18"/>
                <w:szCs w:val="18"/>
              </w:rPr>
              <w:t xml:space="preserve">Duree totale</w:t>
            </w:r>
          </w:p>
          <w:p>
            <w:pPr>
              <w:jc w:val="center"/>
            </w:pPr>
            <w:r>
              <w:rPr>
                <w:rFonts w:ascii="Arial" w:cs="Arial" w:eastAsia="Arial" w:hAnsi="Arial"/>
                <w:b/>
                <w:bCs/>
                <w:color w:val="C0392B"/>
                <w:sz w:val="28"/>
                <w:szCs w:val="28"/>
              </w:rPr>
              <w:t xml:space="preserve">4 heures</w:t>
            </w:r>
          </w:p>
        </w:tc>
        <w:tc>
          <w:tcPr>
            <w:tcW w:type="dxa" w:w="312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jc w:val="center"/>
            </w:pPr>
            <w:r>
              <w:rPr>
                <w:rFonts w:ascii="Arial" w:cs="Arial" w:eastAsia="Arial" w:hAnsi="Arial"/>
                <w:color w:val="5D6D7E"/>
                <w:sz w:val="18"/>
                <w:szCs w:val="18"/>
              </w:rPr>
              <w:t xml:space="preserve">Public cible</w:t>
            </w:r>
          </w:p>
          <w:p>
            <w:pPr>
              <w:jc w:val="center"/>
            </w:pPr>
            <w:r>
              <w:rPr>
                <w:rFonts w:ascii="Arial" w:cs="Arial" w:eastAsia="Arial" w:hAnsi="Arial"/>
                <w:b/>
                <w:bCs/>
                <w:color w:val="C0392B"/>
                <w:sz w:val="22"/>
                <w:szCs w:val="22"/>
              </w:rPr>
              <w:t xml:space="preserve">Backend / Frontend / Mobile</w:t>
            </w:r>
          </w:p>
        </w:tc>
        <w:tc>
          <w:tcPr>
            <w:tcW w:type="dxa" w:w="312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jc w:val="center"/>
            </w:pPr>
            <w:r>
              <w:rPr>
                <w:rFonts w:ascii="Arial" w:cs="Arial" w:eastAsia="Arial" w:hAnsi="Arial"/>
                <w:color w:val="5D6D7E"/>
                <w:sz w:val="18"/>
                <w:szCs w:val="18"/>
              </w:rPr>
              <w:t xml:space="preserve">Niveau</w:t>
            </w:r>
          </w:p>
          <w:p>
            <w:pPr>
              <w:jc w:val="center"/>
            </w:pPr>
            <w:r>
              <w:rPr>
                <w:rFonts w:ascii="Arial" w:cs="Arial" w:eastAsia="Arial" w:hAnsi="Arial"/>
                <w:b/>
                <w:bCs/>
                <w:color w:val="C0392B"/>
                <w:sz w:val="22"/>
                <w:szCs w:val="22"/>
              </w:rPr>
              <w:t xml:space="preserve">Intermediaire a Avance</w:t>
            </w:r>
          </w:p>
        </w:tc>
      </w:tr>
    </w:tbl>
    <w:p>
      <w:pPr>
        <w:spacing w:after="160" w:before="160"/>
      </w:pPr>
      <w:r>
        <w:t xml:space="preserve"/>
      </w:r>
    </w:p>
    <w:p>
      <w:pPr>
        <w:spacing w:after="80" w:before="80"/>
      </w:pPr>
      <w:r>
        <w:rPr>
          <w:rFonts w:ascii="Arial" w:cs="Arial" w:eastAsia="Arial" w:hAnsi="Arial"/>
          <w:color w:val="5D6D7E"/>
          <w:sz w:val="22"/>
          <w:szCs w:val="22"/>
        </w:rPr>
        <w:t xml:space="preserve">Cette formation permet a toutes les equipes de developpement de comprendre, identifier et corriger les vulnerabilites les plus critiques. Elle couvre les standards internationaux (OWASP), les techniques d'authentification modernes et les outils de tests de securite automatises.</w:t>
      </w:r>
    </w:p>
    <w:p>
      <w:r>
        <w:br w:type="page"/>
      </w:r>
    </w:p>
    <w:p>
      <w:pPr>
        <w:pStyle w:val="Heading1"/>
        <w:pBdr>
          <w:bottom w:val="single" w:color="C0392B" w:sz="6" w:space="6"/>
        </w:pBdr>
        <w:spacing w:after="200" w:before="400"/>
      </w:pPr>
      <w:r>
        <w:rPr>
          <w:rFonts w:ascii="Arial" w:cs="Arial" w:eastAsia="Arial" w:hAnsi="Arial"/>
          <w:b/>
          <w:bCs/>
          <w:color w:val="C0392B"/>
          <w:sz w:val="36"/>
          <w:szCs w:val="36"/>
        </w:rPr>
        <w:t xml:space="preserve">Vue d'ensemble de la formation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DEDEC" w:val="clear"/>
            <w:tcMar>
              <w:top w:type="dxa" w:w="140"/>
              <w:left w:type="dxa" w:w="220"/>
              <w:bottom w:type="dxa" w:w="140"/>
              <w:right w:type="dxa" w:w="220"/>
            </w:tcMar>
          </w:tcPr>
          <w:p>
            <w:pPr>
              <w:spacing w:after="80" w:before="0"/>
            </w:pPr>
            <w:r>
              <w:rPr>
                <w:rFonts w:ascii="Arial" w:cs="Arial" w:eastAsia="Arial" w:hAnsi="Arial"/>
                <w:b/>
                <w:bCs/>
                <w:color w:val="C0392B"/>
                <w:sz w:val="22"/>
                <w:szCs w:val="22"/>
              </w:rPr>
              <w:t xml:space="preserve">Objectifs pedagogiques</w:t>
            </w:r>
          </w:p>
          <w:p>
            <w:pPr>
              <w:pStyle w:val="ListParagraph"/>
              <w:numPr>
                <w:ilvl w:val="0"/>
                <w:numId w:val="2"/>
              </w:numPr>
              <w:spacing w:after="40" w:before="40"/>
            </w:pPr>
            <w:r>
              <w:rPr>
                <w:rFonts w:ascii="Arial" w:cs="Arial" w:eastAsia="Arial" w:hAnsi="Arial"/>
                <w:color w:val="1C2833"/>
                <w:sz w:val="20"/>
                <w:szCs w:val="20"/>
              </w:rPr>
              <w:t xml:space="preserve">Comprendre les fondamentaux de la securite applicative et le modele de menaces</w:t>
            </w:r>
          </w:p>
          <w:p>
            <w:pPr>
              <w:pStyle w:val="ListParagraph"/>
              <w:numPr>
                <w:ilvl w:val="0"/>
                <w:numId w:val="2"/>
              </w:numPr>
              <w:spacing w:after="40" w:before="40"/>
            </w:pPr>
            <w:r>
              <w:rPr>
                <w:rFonts w:ascii="Arial" w:cs="Arial" w:eastAsia="Arial" w:hAnsi="Arial"/>
                <w:color w:val="1C2833"/>
                <w:sz w:val="20"/>
                <w:szCs w:val="20"/>
              </w:rPr>
              <w:t xml:space="preserve">Identifier et corriger les 10 vulnerabilites les plus critiques (OWASP Top 10)</w:t>
            </w:r>
          </w:p>
          <w:p>
            <w:pPr>
              <w:pStyle w:val="ListParagraph"/>
              <w:numPr>
                <w:ilvl w:val="0"/>
                <w:numId w:val="2"/>
              </w:numPr>
              <w:spacing w:after="40" w:before="40"/>
            </w:pPr>
            <w:r>
              <w:rPr>
                <w:rFonts w:ascii="Arial" w:cs="Arial" w:eastAsia="Arial" w:hAnsi="Arial"/>
                <w:color w:val="1C2833"/>
                <w:sz w:val="20"/>
                <w:szCs w:val="20"/>
              </w:rPr>
              <w:t xml:space="preserve">Appliquer les bonnes pratiques de developpement securise (Secure by Design)</w:t>
            </w:r>
          </w:p>
          <w:p>
            <w:pPr>
              <w:pStyle w:val="ListParagraph"/>
              <w:numPr>
                <w:ilvl w:val="0"/>
                <w:numId w:val="2"/>
              </w:numPr>
              <w:spacing w:after="40" w:before="40"/>
            </w:pPr>
            <w:r>
              <w:rPr>
                <w:rFonts w:ascii="Arial" w:cs="Arial" w:eastAsia="Arial" w:hAnsi="Arial"/>
                <w:color w:val="1C2833"/>
                <w:sz w:val="20"/>
                <w:szCs w:val="20"/>
              </w:rPr>
              <w:t xml:space="preserve">Implementer des mecanismes d'authentification robustes : JWT, OAuth2, PKCE</w:t>
            </w:r>
          </w:p>
          <w:p>
            <w:pPr>
              <w:pStyle w:val="ListParagraph"/>
              <w:numPr>
                <w:ilvl w:val="0"/>
                <w:numId w:val="2"/>
              </w:numPr>
              <w:spacing w:after="40" w:before="40"/>
            </w:pPr>
            <w:r>
              <w:rPr>
                <w:rFonts w:ascii="Arial" w:cs="Arial" w:eastAsia="Arial" w:hAnsi="Arial"/>
                <w:color w:val="1C2833"/>
                <w:sz w:val="20"/>
                <w:szCs w:val="20"/>
              </w:rPr>
              <w:t xml:space="preserve">Proteger les APIs : rate limiting, validation des entrees, CORS, HTTPS</w:t>
            </w:r>
          </w:p>
          <w:p>
            <w:pPr>
              <w:pStyle w:val="ListParagraph"/>
              <w:numPr>
                <w:ilvl w:val="0"/>
                <w:numId w:val="2"/>
              </w:numPr>
              <w:spacing w:after="40" w:before="40"/>
            </w:pPr>
            <w:r>
              <w:rPr>
                <w:rFonts w:ascii="Arial" w:cs="Arial" w:eastAsia="Arial" w:hAnsi="Arial"/>
                <w:color w:val="1C2833"/>
                <w:sz w:val="20"/>
                <w:szCs w:val="20"/>
              </w:rPr>
              <w:t xml:space="preserve">Utiliser les outils de tests de securite : SAST (SonarQube) et DAST (OWASP ZAP)</w:t>
            </w:r>
          </w:p>
          <w:p>
            <w:pPr>
              <w:pStyle w:val="ListParagraph"/>
              <w:numPr>
                <w:ilvl w:val="0"/>
                <w:numId w:val="2"/>
              </w:numPr>
              <w:spacing w:after="40" w:before="40"/>
            </w:pPr>
            <w:r>
              <w:rPr>
                <w:rFonts w:ascii="Arial" w:cs="Arial" w:eastAsia="Arial" w:hAnsi="Arial"/>
                <w:color w:val="1C2833"/>
                <w:sz w:val="20"/>
                <w:szCs w:val="20"/>
              </w:rPr>
              <w:t xml:space="preserve">Reconnaitre et contrer les attaques courantes : XSS, SQLi, CSRF, SSRF</w:t>
            </w:r>
          </w:p>
        </w:tc>
      </w:tr>
    </w:tbl>
    <w:p>
      <w:pPr>
        <w:spacing w:after="120" w:before="120"/>
      </w:pPr>
      <w:r>
        <w:t xml:space="preserve"/>
      </w:r>
    </w:p>
    <w:p>
      <w:pPr>
        <w:pStyle w:val="Heading2"/>
        <w:spacing w:after="120" w:before="280"/>
      </w:pPr>
      <w:r>
        <w:rPr>
          <w:rFonts w:ascii="Arial" w:cs="Arial" w:eastAsia="Arial" w:hAnsi="Arial"/>
          <w:b/>
          <w:bCs/>
          <w:color w:val="E74C3C"/>
          <w:sz w:val="28"/>
          <w:szCs w:val="28"/>
        </w:rPr>
        <w:t xml:space="preserve">Programme et organisation du temps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60"/>
        <w:gridCol w:w="2600"/>
        <w:gridCol w:w="1200"/>
        <w:gridCol w:w="1400"/>
      </w:tblGrid>
      <w:tr>
        <w:tc>
          <w:tcPr>
            <w:tcW w:type="dxa" w:w="60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w:t>
            </w:r>
          </w:p>
        </w:tc>
        <w:tc>
          <w:tcPr>
            <w:tcW w:type="dxa" w:w="356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Module</w:t>
            </w:r>
          </w:p>
        </w:tc>
        <w:tc>
          <w:tcPr>
            <w:tcW w:type="dxa" w:w="260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Contenu cle</w:t>
            </w:r>
          </w:p>
        </w:tc>
        <w:tc>
          <w:tcPr>
            <w:tcW w:type="dxa" w:w="120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Duree</w:t>
            </w:r>
          </w:p>
        </w:tc>
        <w:tc>
          <w:tcPr>
            <w:tcW w:type="dxa" w:w="140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Format</w:t>
            </w:r>
          </w:p>
        </w:tc>
      </w:tr>
      <w:tr>
        <w:tc>
          <w:tcPr>
            <w:tcW w:type="dxa" w:w="6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center"/>
            </w:pPr>
            <w:r>
              <w:rPr>
                <w:rFonts w:ascii="Arial" w:cs="Arial" w:eastAsia="Arial" w:hAnsi="Arial"/>
                <w:b/>
                <w:bCs/>
                <w:color w:val="C0392B"/>
                <w:sz w:val="20"/>
                <w:szCs w:val="20"/>
              </w:rPr>
              <w:t xml:space="preserve">1</w:t>
            </w:r>
          </w:p>
        </w:tc>
        <w:tc>
          <w:tcPr>
            <w:tcW w:type="dxa" w:w="356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bCs/>
                <w:color w:val="1C2833"/>
                <w:sz w:val="20"/>
                <w:szCs w:val="20"/>
              </w:rPr>
              <w:t xml:space="preserve">Fondamentaux securite</w:t>
            </w:r>
          </w:p>
        </w:tc>
        <w:tc>
          <w:tcPr>
            <w:tcW w:type="dxa" w:w="26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5D6D7E"/>
                <w:sz w:val="19"/>
                <w:szCs w:val="19"/>
              </w:rPr>
              <w:t xml:space="preserve">CIA, surfaces d'attaque, threat modeling</w:t>
            </w:r>
          </w:p>
        </w:tc>
        <w:tc>
          <w:tcPr>
            <w:tcW w:type="dxa" w:w="12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center"/>
            </w:pPr>
            <w:r>
              <w:rPr>
                <w:rFonts w:ascii="Arial" w:cs="Arial" w:eastAsia="Arial" w:hAnsi="Arial"/>
                <w:b/>
                <w:bCs/>
                <w:color w:val="E74C3C"/>
                <w:sz w:val="20"/>
                <w:szCs w:val="20"/>
              </w:rPr>
              <w:t xml:space="preserve">30 min</w:t>
            </w:r>
          </w:p>
        </w:tc>
        <w:tc>
          <w:tcPr>
            <w:tcW w:type="dxa" w:w="14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center"/>
            </w:pPr>
            <w:r>
              <w:rPr>
                <w:rFonts w:ascii="Arial" w:cs="Arial" w:eastAsia="Arial" w:hAnsi="Arial"/>
                <w:b w:val="false"/>
                <w:bCs w:val="false"/>
                <w:color w:val="1C2833"/>
                <w:sz w:val="19"/>
                <w:szCs w:val="19"/>
              </w:rPr>
              <w:t xml:space="preserve">Cours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center"/>
            </w:pPr>
            <w:r>
              <w:rPr>
                <w:rFonts w:ascii="Arial" w:cs="Arial" w:eastAsia="Arial" w:hAnsi="Arial"/>
                <w:b/>
                <w:bCs/>
                <w:color w:val="C0392B"/>
                <w:sz w:val="20"/>
                <w:szCs w:val="20"/>
              </w:rPr>
              <w:t xml:space="preserve">2</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bCs/>
                <w:color w:val="1C2833"/>
                <w:sz w:val="20"/>
                <w:szCs w:val="20"/>
              </w:rPr>
              <w:t xml:space="preserve">OWASP Top 10</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5D6D7E"/>
                <w:sz w:val="19"/>
                <w:szCs w:val="19"/>
              </w:rPr>
              <w:t xml:space="preserve">Les 10 vuln. critiques illustrees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center"/>
            </w:pPr>
            <w:r>
              <w:rPr>
                <w:rFonts w:ascii="Arial" w:cs="Arial" w:eastAsia="Arial" w:hAnsi="Arial"/>
                <w:b/>
                <w:bCs/>
                <w:color w:val="E74C3C"/>
                <w:sz w:val="20"/>
                <w:szCs w:val="20"/>
              </w:rPr>
              <w:t xml:space="preserve">60 min</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C2833"/>
                <w:sz w:val="19"/>
                <w:szCs w:val="19"/>
              </w:rPr>
              <w:t xml:space="preserve">Cours + TP</w:t>
            </w:r>
          </w:p>
        </w:tc>
      </w:tr>
      <w:tr>
        <w:tc>
          <w:tcPr>
            <w:tcW w:type="dxa" w:w="6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center"/>
            </w:pPr>
            <w:r>
              <w:rPr>
                <w:rFonts w:ascii="Arial" w:cs="Arial" w:eastAsia="Arial" w:hAnsi="Arial"/>
                <w:b/>
                <w:bCs/>
                <w:color w:val="C0392B"/>
                <w:sz w:val="20"/>
                <w:szCs w:val="20"/>
              </w:rPr>
              <w:t xml:space="preserve">3</w:t>
            </w:r>
          </w:p>
        </w:tc>
        <w:tc>
          <w:tcPr>
            <w:tcW w:type="dxa" w:w="356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bCs/>
                <w:color w:val="1C2833"/>
                <w:sz w:val="20"/>
                <w:szCs w:val="20"/>
              </w:rPr>
              <w:t xml:space="preserve">Secure Coding</w:t>
            </w:r>
          </w:p>
        </w:tc>
        <w:tc>
          <w:tcPr>
            <w:tcW w:type="dxa" w:w="26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5D6D7E"/>
                <w:sz w:val="19"/>
                <w:szCs w:val="19"/>
              </w:rPr>
              <w:t xml:space="preserve">Pratiques, validation, secrets</w:t>
            </w:r>
          </w:p>
        </w:tc>
        <w:tc>
          <w:tcPr>
            <w:tcW w:type="dxa" w:w="12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center"/>
            </w:pPr>
            <w:r>
              <w:rPr>
                <w:rFonts w:ascii="Arial" w:cs="Arial" w:eastAsia="Arial" w:hAnsi="Arial"/>
                <w:b/>
                <w:bCs/>
                <w:color w:val="E74C3C"/>
                <w:sz w:val="20"/>
                <w:szCs w:val="20"/>
              </w:rPr>
              <w:t xml:space="preserve">40 min</w:t>
            </w:r>
          </w:p>
        </w:tc>
        <w:tc>
          <w:tcPr>
            <w:tcW w:type="dxa" w:w="14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center"/>
            </w:pPr>
            <w:r>
              <w:rPr>
                <w:rFonts w:ascii="Arial" w:cs="Arial" w:eastAsia="Arial" w:hAnsi="Arial"/>
                <w:b w:val="false"/>
                <w:bCs w:val="false"/>
                <w:color w:val="1C2833"/>
                <w:sz w:val="19"/>
                <w:szCs w:val="19"/>
              </w:rPr>
              <w:t xml:space="preserve">Cours + TP</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center"/>
            </w:pPr>
            <w:r>
              <w:rPr>
                <w:rFonts w:ascii="Arial" w:cs="Arial" w:eastAsia="Arial" w:hAnsi="Arial"/>
                <w:b/>
                <w:bCs/>
                <w:color w:val="C0392B"/>
                <w:sz w:val="20"/>
                <w:szCs w:val="20"/>
              </w:rPr>
              <w:t xml:space="preserve">4</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bCs/>
                <w:color w:val="1C2833"/>
                <w:sz w:val="20"/>
                <w:szCs w:val="20"/>
              </w:rPr>
              <w:t xml:space="preserve">Auth : JWT &amp; OAuth2</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5D6D7E"/>
                <w:sz w:val="19"/>
                <w:szCs w:val="19"/>
              </w:rPr>
              <w:t xml:space="preserve">Tokens, flows, PKCE, bonnes pratiques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center"/>
            </w:pPr>
            <w:r>
              <w:rPr>
                <w:rFonts w:ascii="Arial" w:cs="Arial" w:eastAsia="Arial" w:hAnsi="Arial"/>
                <w:b/>
                <w:bCs/>
                <w:color w:val="E74C3C"/>
                <w:sz w:val="20"/>
                <w:szCs w:val="20"/>
              </w:rPr>
              <w:t xml:space="preserve">40 min</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C2833"/>
                <w:sz w:val="19"/>
                <w:szCs w:val="19"/>
              </w:rPr>
              <w:t xml:space="preserve">Cours + TP</w:t>
            </w:r>
          </w:p>
        </w:tc>
      </w:tr>
      <w:tr>
        <w:tc>
          <w:tcPr>
            <w:tcW w:type="dxa" w:w="6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center"/>
            </w:pPr>
            <w:r>
              <w:rPr>
                <w:rFonts w:ascii="Arial" w:cs="Arial" w:eastAsia="Arial" w:hAnsi="Arial"/>
                <w:b/>
                <w:bCs/>
                <w:color w:val="C0392B"/>
                <w:sz w:val="20"/>
                <w:szCs w:val="20"/>
              </w:rPr>
              <w:t xml:space="preserve">5</w:t>
            </w:r>
          </w:p>
        </w:tc>
        <w:tc>
          <w:tcPr>
            <w:tcW w:type="dxa" w:w="356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bCs/>
                <w:color w:val="1C2833"/>
                <w:sz w:val="20"/>
                <w:szCs w:val="20"/>
              </w:rPr>
              <w:t xml:space="preserve">Protection des APIs</w:t>
            </w:r>
          </w:p>
        </w:tc>
        <w:tc>
          <w:tcPr>
            <w:tcW w:type="dxa" w:w="26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5D6D7E"/>
                <w:sz w:val="19"/>
                <w:szCs w:val="19"/>
              </w:rPr>
              <w:t xml:space="preserve">Rate limiting, CORS, validation</w:t>
            </w:r>
          </w:p>
        </w:tc>
        <w:tc>
          <w:tcPr>
            <w:tcW w:type="dxa" w:w="12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center"/>
            </w:pPr>
            <w:r>
              <w:rPr>
                <w:rFonts w:ascii="Arial" w:cs="Arial" w:eastAsia="Arial" w:hAnsi="Arial"/>
                <w:b/>
                <w:bCs/>
                <w:color w:val="E74C3C"/>
                <w:sz w:val="20"/>
                <w:szCs w:val="20"/>
              </w:rPr>
              <w:t xml:space="preserve">30 min</w:t>
            </w:r>
          </w:p>
        </w:tc>
        <w:tc>
          <w:tcPr>
            <w:tcW w:type="dxa" w:w="14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center"/>
            </w:pPr>
            <w:r>
              <w:rPr>
                <w:rFonts w:ascii="Arial" w:cs="Arial" w:eastAsia="Arial" w:hAnsi="Arial"/>
                <w:b w:val="false"/>
                <w:bCs w:val="false"/>
                <w:color w:val="1C2833"/>
                <w:sz w:val="19"/>
                <w:szCs w:val="19"/>
              </w:rPr>
              <w:t xml:space="preserve">Cours + Demo</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center"/>
            </w:pPr>
            <w:r>
              <w:rPr>
                <w:rFonts w:ascii="Arial" w:cs="Arial" w:eastAsia="Arial" w:hAnsi="Arial"/>
                <w:b/>
                <w:bCs/>
                <w:color w:val="C0392B"/>
                <w:sz w:val="20"/>
                <w:szCs w:val="20"/>
              </w:rPr>
              <w:t xml:space="preserve">6</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bCs/>
                <w:color w:val="1C2833"/>
                <w:sz w:val="20"/>
                <w:szCs w:val="20"/>
              </w:rPr>
              <w:t xml:space="preserve">Tests de securite</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5D6D7E"/>
                <w:sz w:val="19"/>
                <w:szCs w:val="19"/>
              </w:rPr>
              <w:t xml:space="preserve">SAST, DAST, pentest basique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center"/>
            </w:pPr>
            <w:r>
              <w:rPr>
                <w:rFonts w:ascii="Arial" w:cs="Arial" w:eastAsia="Arial" w:hAnsi="Arial"/>
                <w:b/>
                <w:bCs/>
                <w:color w:val="E74C3C"/>
                <w:sz w:val="20"/>
                <w:szCs w:val="20"/>
              </w:rPr>
              <w:t xml:space="preserve">30 min</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C2833"/>
                <w:sz w:val="19"/>
                <w:szCs w:val="19"/>
              </w:rPr>
              <w:t xml:space="preserve">Demo + TP</w:t>
            </w:r>
          </w:p>
        </w:tc>
      </w:tr>
      <w:tr>
        <w:tc>
          <w:tcPr>
            <w:tcW w:type="dxa" w:w="6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center"/>
            </w:pPr>
            <w:r>
              <w:rPr>
                <w:rFonts w:ascii="Arial" w:cs="Arial" w:eastAsia="Arial" w:hAnsi="Arial"/>
                <w:b/>
                <w:bCs/>
                <w:color w:val="C0392B"/>
                <w:sz w:val="20"/>
                <w:szCs w:val="20"/>
              </w:rPr>
              <w:t xml:space="preserve">7</w:t>
            </w:r>
          </w:p>
        </w:tc>
        <w:tc>
          <w:tcPr>
            <w:tcW w:type="dxa" w:w="356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bCs/>
                <w:color w:val="1C2833"/>
                <w:sz w:val="20"/>
                <w:szCs w:val="20"/>
              </w:rPr>
              <w:t xml:space="preserve">Attaques courantes</w:t>
            </w:r>
          </w:p>
        </w:tc>
        <w:tc>
          <w:tcPr>
            <w:tcW w:type="dxa" w:w="26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5D6D7E"/>
                <w:sz w:val="19"/>
                <w:szCs w:val="19"/>
              </w:rPr>
              <w:t xml:space="preserve">XSS, CSRF, SSRF en pratique</w:t>
            </w:r>
          </w:p>
        </w:tc>
        <w:tc>
          <w:tcPr>
            <w:tcW w:type="dxa" w:w="12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center"/>
            </w:pPr>
            <w:r>
              <w:rPr>
                <w:rFonts w:ascii="Arial" w:cs="Arial" w:eastAsia="Arial" w:hAnsi="Arial"/>
                <w:b/>
                <w:bCs/>
                <w:color w:val="E74C3C"/>
                <w:sz w:val="20"/>
                <w:szCs w:val="20"/>
              </w:rPr>
              <w:t xml:space="preserve">30 min</w:t>
            </w:r>
          </w:p>
        </w:tc>
        <w:tc>
          <w:tcPr>
            <w:tcW w:type="dxa" w:w="14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center"/>
            </w:pPr>
            <w:r>
              <w:rPr>
                <w:rFonts w:ascii="Arial" w:cs="Arial" w:eastAsia="Arial" w:hAnsi="Arial"/>
                <w:b w:val="false"/>
                <w:bCs w:val="false"/>
                <w:color w:val="1C2833"/>
                <w:sz w:val="19"/>
                <w:szCs w:val="19"/>
              </w:rPr>
              <w:t xml:space="preserve">Cours + TP</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AFAF1" w:val="clear"/>
            <w:tcMar>
              <w:top w:type="dxa" w:w="140"/>
              <w:left w:type="dxa" w:w="220"/>
              <w:bottom w:type="dxa" w:w="140"/>
              <w:right w:type="dxa" w:w="220"/>
            </w:tcMar>
          </w:tcPr>
          <w:p>
            <w:pPr>
              <w:spacing w:after="80" w:before="0"/>
            </w:pPr>
            <w:r>
              <w:rPr>
                <w:rFonts w:ascii="Arial" w:cs="Arial" w:eastAsia="Arial" w:hAnsi="Arial"/>
                <w:b/>
                <w:bCs/>
                <w:color w:val="1A7A4A"/>
                <w:sz w:val="22"/>
                <w:szCs w:val="22"/>
              </w:rPr>
              <w:t xml:space="preserve">Benefices attendus pour l'equipe</w:t>
            </w:r>
          </w:p>
          <w:p>
            <w:pPr>
              <w:pStyle w:val="ListParagraph"/>
              <w:numPr>
                <w:ilvl w:val="0"/>
                <w:numId w:val="2"/>
              </w:numPr>
              <w:spacing w:after="40" w:before="40"/>
            </w:pPr>
            <w:r>
              <w:rPr>
                <w:rFonts w:ascii="Arial" w:cs="Arial" w:eastAsia="Arial" w:hAnsi="Arial"/>
                <w:color w:val="1C2833"/>
                <w:sz w:val="20"/>
                <w:szCs w:val="20"/>
              </w:rPr>
              <w:t xml:space="preserve">Reduction des vulnerabilites : moins de failles introduites en production</w:t>
            </w:r>
          </w:p>
          <w:p>
            <w:pPr>
              <w:pStyle w:val="ListParagraph"/>
              <w:numPr>
                <w:ilvl w:val="0"/>
                <w:numId w:val="2"/>
              </w:numPr>
              <w:spacing w:after="40" w:before="40"/>
            </w:pPr>
            <w:r>
              <w:rPr>
                <w:rFonts w:ascii="Arial" w:cs="Arial" w:eastAsia="Arial" w:hAnsi="Arial"/>
                <w:color w:val="1C2833"/>
                <w:sz w:val="20"/>
                <w:szCs w:val="20"/>
              </w:rPr>
              <w:t xml:space="preserve">Conformite aux standards : OWASP, ISO 27001, RGPD, normes sectorielles</w:t>
            </w:r>
          </w:p>
          <w:p>
            <w:pPr>
              <w:pStyle w:val="ListParagraph"/>
              <w:numPr>
                <w:ilvl w:val="0"/>
                <w:numId w:val="2"/>
              </w:numPr>
              <w:spacing w:after="40" w:before="40"/>
            </w:pPr>
            <w:r>
              <w:rPr>
                <w:rFonts w:ascii="Arial" w:cs="Arial" w:eastAsia="Arial" w:hAnsi="Arial"/>
                <w:color w:val="1C2833"/>
                <w:sz w:val="20"/>
                <w:szCs w:val="20"/>
              </w:rPr>
              <w:t xml:space="preserve">Renforcement de la confiance client : securite visible et documentee</w:t>
            </w:r>
          </w:p>
          <w:p>
            <w:pPr>
              <w:pStyle w:val="ListParagraph"/>
              <w:numPr>
                <w:ilvl w:val="0"/>
                <w:numId w:val="2"/>
              </w:numPr>
              <w:spacing w:after="40" w:before="40"/>
            </w:pPr>
            <w:r>
              <w:rPr>
                <w:rFonts w:ascii="Arial" w:cs="Arial" w:eastAsia="Arial" w:hAnsi="Arial"/>
                <w:color w:val="1C2833"/>
                <w:sz w:val="20"/>
                <w:szCs w:val="20"/>
              </w:rPr>
              <w:t xml:space="preserve">Diminution des risques d'incidents : detection plus rapide, remediation plus efficace</w:t>
            </w:r>
          </w:p>
          <w:p>
            <w:pPr>
              <w:pStyle w:val="ListParagraph"/>
              <w:numPr>
                <w:ilvl w:val="0"/>
                <w:numId w:val="2"/>
              </w:numPr>
              <w:spacing w:after="40" w:before="40"/>
            </w:pPr>
            <w:r>
              <w:rPr>
                <w:rFonts w:ascii="Arial" w:cs="Arial" w:eastAsia="Arial" w:hAnsi="Arial"/>
                <w:color w:val="1C2833"/>
                <w:sz w:val="20"/>
                <w:szCs w:val="20"/>
              </w:rPr>
              <w:t xml:space="preserve">Culture securite : chaque developpeur devient un maillon actif de la securite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1560"/>
      </w:tblGrid>
      <w:tr>
        <w:tc>
          <w:tcPr>
            <w:tcW w:type="dxa" w:w="700"/>
            <w:tcBorders>
              <w:top w:val="single" w:color="BDC3C7" w:sz="1"/>
              <w:left w:val="single" w:color="BDC3C7" w:sz="1"/>
              <w:bottom w:val="single" w:color="BDC3C7" w:sz="1"/>
              <w:right w:val="single" w:color="BDC3C7" w:sz="1"/>
            </w:tcBorders>
            <w:shd w:fill="C0392B" w:val="clear"/>
            <w:tcMar>
              <w:top w:type="dxa" w:w="100"/>
              <w:left w:type="dxa" w:w="80"/>
              <w:bottom w:type="dxa" w:w="100"/>
              <w:right w:type="dxa" w:w="80"/>
            </w:tcMar>
            <w:vAlign w:val="center"/>
          </w:tcPr>
          <w:p>
            <w:pPr>
              <w:jc w:val="center"/>
            </w:pPr>
            <w:r>
              <w:rPr>
                <w:rFonts w:ascii="Arial" w:cs="Arial" w:eastAsia="Arial" w:hAnsi="Arial"/>
                <w:color w:val="FFFFFF"/>
                <w:sz w:val="28"/>
                <w:szCs w:val="28"/>
              </w:rPr>
              <w:t xml:space="preserve">01</w:t>
            </w:r>
          </w:p>
        </w:tc>
        <w:tc>
          <w:tcPr>
            <w:tcW w:type="dxa" w:w="7100"/>
            <w:tcBorders>
              <w:top w:val="single" w:color="BDC3C7" w:sz="1"/>
              <w:left w:val="single" w:color="BDC3C7" w:sz="1"/>
              <w:bottom w:val="single" w:color="BDC3C7" w:sz="1"/>
              <w:right w:val="single" w:color="BDC3C7" w:sz="1"/>
            </w:tcBorders>
            <w:shd w:fill="C0392B" w:val="clear"/>
            <w:tcMar>
              <w:top w:type="dxa" w:w="100"/>
              <w:left w:type="dxa" w:w="200"/>
              <w:bottom w:type="dxa" w:w="100"/>
              <w:right w:type="dxa" w:w="100"/>
            </w:tcMar>
            <w:vAlign w:val="center"/>
          </w:tcPr>
          <w:p>
            <w:r>
              <w:rPr>
                <w:rFonts w:ascii="Arial" w:cs="Arial" w:eastAsia="Arial" w:hAnsi="Arial"/>
                <w:color w:val="FADBD8"/>
                <w:sz w:val="20"/>
                <w:szCs w:val="20"/>
              </w:rPr>
              <w:t xml:space="preserve">Module 1  |  </w:t>
            </w:r>
            <w:r>
              <w:rPr>
                <w:rFonts w:ascii="Arial" w:cs="Arial" w:eastAsia="Arial" w:hAnsi="Arial"/>
                <w:b/>
                <w:bCs/>
                <w:color w:val="FFFFFF"/>
                <w:sz w:val="26"/>
                <w:szCs w:val="26"/>
              </w:rPr>
              <w:t xml:space="preserve">Fondamentaux de la Securite Applicative</w:t>
            </w:r>
          </w:p>
        </w:tc>
        <w:tc>
          <w:tcPr>
            <w:tcW w:type="dxa" w:w="1560"/>
            <w:tcBorders>
              <w:top w:val="single" w:color="BDC3C7" w:sz="1"/>
              <w:left w:val="single" w:color="BDC3C7" w:sz="1"/>
              <w:bottom w:val="single" w:color="BDC3C7" w:sz="1"/>
              <w:right w:val="single" w:color="BDC3C7" w:sz="1"/>
            </w:tcBorders>
            <w:shd w:fill="E74C3C"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30 min</w:t>
            </w:r>
          </w:p>
        </w:tc>
      </w:tr>
    </w:tbl>
    <w:p>
      <w:pPr>
        <w:spacing w:after="100" w:before="100"/>
      </w:pPr>
      <w:r>
        <w:t xml:space="preserve"/>
      </w:r>
    </w:p>
    <w:p>
      <w:pPr>
        <w:pStyle w:val="Heading2"/>
        <w:spacing w:after="120" w:before="280"/>
      </w:pPr>
      <w:r>
        <w:rPr>
          <w:rFonts w:ascii="Arial" w:cs="Arial" w:eastAsia="Arial" w:hAnsi="Arial"/>
          <w:b/>
          <w:bCs/>
          <w:color w:val="E74C3C"/>
          <w:sz w:val="28"/>
          <w:szCs w:val="28"/>
        </w:rPr>
        <w:t xml:space="preserve">1.1 La triade CIA</w:t>
      </w:r>
    </w:p>
    <w:p>
      <w:pPr>
        <w:spacing w:after="80" w:before="80"/>
      </w:pPr>
      <w:r>
        <w:rPr>
          <w:rFonts w:ascii="Arial" w:cs="Arial" w:eastAsia="Arial" w:hAnsi="Arial"/>
          <w:color w:val="1C2833"/>
          <w:sz w:val="22"/>
          <w:szCs w:val="22"/>
        </w:rPr>
        <w:t xml:space="preserve">Tout raisonnement en securite informatique s'appuie sur trois proprietes fondamentales connues sous le nom de triade CIA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80"/>
            </w:tcMar>
            <w:vAlign w:val="center"/>
          </w:tcPr>
          <w:p>
            <w:pPr>
              <w:jc w:val="center"/>
            </w:pPr>
            <w:r>
              <w:rPr>
                <w:rFonts w:ascii="Arial" w:cs="Arial" w:eastAsia="Arial" w:hAnsi="Arial"/>
                <w:b/>
                <w:bCs/>
                <w:color w:val="FFFFFF"/>
                <w:sz w:val="22"/>
                <w:szCs w:val="22"/>
              </w:rPr>
              <w:t xml:space="preserve">Confidentialite</w:t>
            </w:r>
          </w:p>
        </w:tc>
        <w:tc>
          <w:tcPr>
            <w:tcW w:type="dxa" w:w="3120"/>
            <w:tcBorders>
              <w:top w:val="single" w:color="BDC3C7" w:sz="1"/>
              <w:left w:val="single" w:color="BDC3C7" w:sz="1"/>
              <w:bottom w:val="single" w:color="BDC3C7" w:sz="1"/>
              <w:right w:val="single" w:color="BDC3C7" w:sz="1"/>
            </w:tcBorders>
            <w:shd w:fill="D35400" w:val="clear"/>
            <w:tcMar>
              <w:top w:type="dxa" w:w="80"/>
              <w:left w:type="dxa" w:w="120"/>
              <w:bottom w:type="dxa" w:w="80"/>
              <w:right w:type="dxa" w:w="80"/>
            </w:tcMar>
            <w:vAlign w:val="center"/>
          </w:tcPr>
          <w:p>
            <w:pPr>
              <w:jc w:val="center"/>
            </w:pPr>
            <w:r>
              <w:rPr>
                <w:rFonts w:ascii="Arial" w:cs="Arial" w:eastAsia="Arial" w:hAnsi="Arial"/>
                <w:b/>
                <w:bCs/>
                <w:color w:val="FFFFFF"/>
                <w:sz w:val="22"/>
                <w:szCs w:val="22"/>
              </w:rPr>
              <w:t xml:space="preserve">Integrite</w:t>
            </w:r>
          </w:p>
        </w:tc>
        <w:tc>
          <w:tcPr>
            <w:tcW w:type="dxa" w:w="3120"/>
            <w:tcBorders>
              <w:top w:val="single" w:color="BDC3C7" w:sz="1"/>
              <w:left w:val="single" w:color="BDC3C7" w:sz="1"/>
              <w:bottom w:val="single" w:color="BDC3C7" w:sz="1"/>
              <w:right w:val="single" w:color="BDC3C7" w:sz="1"/>
            </w:tcBorders>
            <w:shd w:fill="1A7A4A" w:val="clear"/>
            <w:tcMar>
              <w:top w:type="dxa" w:w="80"/>
              <w:left w:type="dxa" w:w="120"/>
              <w:bottom w:type="dxa" w:w="80"/>
              <w:right w:type="dxa" w:w="80"/>
            </w:tcMar>
            <w:vAlign w:val="center"/>
          </w:tcPr>
          <w:p>
            <w:pPr>
              <w:jc w:val="center"/>
            </w:pPr>
            <w:r>
              <w:rPr>
                <w:rFonts w:ascii="Arial" w:cs="Arial" w:eastAsia="Arial" w:hAnsi="Arial"/>
                <w:b/>
                <w:bCs/>
                <w:color w:val="FFFFFF"/>
                <w:sz w:val="22"/>
                <w:szCs w:val="22"/>
              </w:rPr>
              <w:t xml:space="preserve">Disponibilite</w:t>
            </w:r>
          </w:p>
        </w:tc>
      </w:tr>
      <w:tr>
        <w:tc>
          <w:tcPr>
            <w:tcW w:type="dxa" w:w="3120"/>
            <w:tcBorders>
              <w:top w:val="single" w:color="BDC3C7" w:sz="1"/>
              <w:left w:val="single" w:color="BDC3C7" w:sz="1"/>
              <w:bottom w:val="single" w:color="BDC3C7" w:sz="1"/>
              <w:right w:val="single" w:color="BDC3C7" w:sz="1"/>
            </w:tcBorders>
            <w:shd w:fill="FDEDEC" w:val="clear"/>
            <w:tcMar>
              <w:top w:type="dxa" w:w="100"/>
              <w:left w:type="dxa" w:w="150"/>
              <w:bottom w:type="dxa" w:w="100"/>
              <w:right w:type="dxa" w:w="150"/>
            </w:tcMar>
          </w:tcPr>
          <w:p>
            <w:r>
              <w:rPr>
                <w:rFonts w:ascii="Arial" w:cs="Arial" w:eastAsia="Arial" w:hAnsi="Arial"/>
                <w:color w:val="1C2833"/>
                <w:sz w:val="20"/>
                <w:szCs w:val="20"/>
              </w:rPr>
              <w:t xml:space="preserve">Les donnees ne sont accessibles qu'aux personnes autorisees.</w:t>
            </w:r>
          </w:p>
          <w:p>
            <w:pPr>
              <w:spacing w:after="40" w:before="40"/>
            </w:pPr>
            <w:r>
              <w:t xml:space="preserve"/>
            </w:r>
          </w:p>
          <w:p>
            <w:r>
              <w:rPr>
                <w:rFonts w:ascii="Arial" w:cs="Arial" w:eastAsia="Arial" w:hAnsi="Arial"/>
                <w:color w:val="5D6D7E"/>
                <w:sz w:val="19"/>
                <w:szCs w:val="19"/>
              </w:rPr>
              <w:t xml:space="preserve">Exemples : chiffrement, controle d'acces, principe du moindre privilege</w:t>
            </w:r>
          </w:p>
        </w:tc>
        <w:tc>
          <w:tcPr>
            <w:tcW w:type="dxa" w:w="3120"/>
            <w:tcBorders>
              <w:top w:val="single" w:color="BDC3C7" w:sz="1"/>
              <w:left w:val="single" w:color="BDC3C7" w:sz="1"/>
              <w:bottom w:val="single" w:color="BDC3C7" w:sz="1"/>
              <w:right w:val="single" w:color="BDC3C7" w:sz="1"/>
            </w:tcBorders>
            <w:shd w:fill="FEF5E7" w:val="clear"/>
            <w:tcMar>
              <w:top w:type="dxa" w:w="100"/>
              <w:left w:type="dxa" w:w="150"/>
              <w:bottom w:type="dxa" w:w="100"/>
              <w:right w:type="dxa" w:w="150"/>
            </w:tcMar>
          </w:tcPr>
          <w:p>
            <w:r>
              <w:rPr>
                <w:rFonts w:ascii="Arial" w:cs="Arial" w:eastAsia="Arial" w:hAnsi="Arial"/>
                <w:color w:val="1C2833"/>
                <w:sz w:val="20"/>
                <w:szCs w:val="20"/>
              </w:rPr>
              <w:t xml:space="preserve">Les donnees ne peuvent etre modifiees que par des processus autorises.</w:t>
            </w:r>
          </w:p>
          <w:p>
            <w:pPr>
              <w:spacing w:after="40" w:before="40"/>
            </w:pPr>
            <w:r>
              <w:t xml:space="preserve"/>
            </w:r>
          </w:p>
          <w:p>
            <w:r>
              <w:rPr>
                <w:rFonts w:ascii="Arial" w:cs="Arial" w:eastAsia="Arial" w:hAnsi="Arial"/>
                <w:color w:val="5D6D7E"/>
                <w:sz w:val="19"/>
                <w:szCs w:val="19"/>
              </w:rPr>
              <w:t xml:space="preserve">Exemples : signatures, hachage, journalisation</w:t>
            </w:r>
          </w:p>
        </w:tc>
        <w:tc>
          <w:tcPr>
            <w:tcW w:type="dxa" w:w="3120"/>
            <w:tcBorders>
              <w:top w:val="single" w:color="BDC3C7" w:sz="1"/>
              <w:left w:val="single" w:color="BDC3C7" w:sz="1"/>
              <w:bottom w:val="single" w:color="BDC3C7" w:sz="1"/>
              <w:right w:val="single" w:color="BDC3C7" w:sz="1"/>
            </w:tcBorders>
            <w:shd w:fill="EAFAF1" w:val="clear"/>
            <w:tcMar>
              <w:top w:type="dxa" w:w="100"/>
              <w:left w:type="dxa" w:w="150"/>
              <w:bottom w:type="dxa" w:w="100"/>
              <w:right w:type="dxa" w:w="150"/>
            </w:tcMar>
          </w:tcPr>
          <w:p>
            <w:r>
              <w:rPr>
                <w:rFonts w:ascii="Arial" w:cs="Arial" w:eastAsia="Arial" w:hAnsi="Arial"/>
                <w:color w:val="1C2833"/>
                <w:sz w:val="20"/>
                <w:szCs w:val="20"/>
              </w:rPr>
              <w:t xml:space="preserve">Les services sont accessibles quand les utilisateurs en ont besoin.</w:t>
            </w:r>
          </w:p>
          <w:p>
            <w:pPr>
              <w:spacing w:after="40" w:before="40"/>
            </w:pPr>
            <w:r>
              <w:t xml:space="preserve"/>
            </w:r>
          </w:p>
          <w:p>
            <w:r>
              <w:rPr>
                <w:rFonts w:ascii="Arial" w:cs="Arial" w:eastAsia="Arial" w:hAnsi="Arial"/>
                <w:color w:val="5D6D7E"/>
                <w:sz w:val="19"/>
                <w:szCs w:val="19"/>
              </w:rPr>
              <w:t xml:space="preserve">Exemples : haute disponibilite, anti-DDoS, backups</w:t>
            </w:r>
          </w:p>
        </w:tc>
      </w:tr>
    </w:tbl>
    <w:p>
      <w:pPr>
        <w:spacing w:after="120" w:before="120"/>
      </w:pPr>
      <w:r>
        <w:t xml:space="preserve"/>
      </w:r>
    </w:p>
    <w:p>
      <w:pPr>
        <w:pStyle w:val="Heading2"/>
        <w:spacing w:after="120" w:before="280"/>
      </w:pPr>
      <w:r>
        <w:rPr>
          <w:rFonts w:ascii="Arial" w:cs="Arial" w:eastAsia="Arial" w:hAnsi="Arial"/>
          <w:b/>
          <w:bCs/>
          <w:color w:val="E74C3C"/>
          <w:sz w:val="28"/>
          <w:szCs w:val="28"/>
        </w:rPr>
        <w:t xml:space="preserve">1.2 Surfaces d'attaque et Threat Modeling</w:t>
      </w:r>
    </w:p>
    <w:p>
      <w:pPr>
        <w:spacing w:after="80" w:before="80"/>
      </w:pPr>
      <w:r>
        <w:rPr>
          <w:rFonts w:ascii="Arial" w:cs="Arial" w:eastAsia="Arial" w:hAnsi="Arial"/>
          <w:color w:val="1C2833"/>
          <w:sz w:val="22"/>
          <w:szCs w:val="22"/>
        </w:rPr>
        <w:t xml:space="preserve">La surface d'attaque designe l'ensemble des points d'entree potentiels d'une application : formulaires web, APIs, fichiers importes, dependances tierces, variables d'environnement...</w:t>
      </w:r>
    </w:p>
    <w:p>
      <w:pPr>
        <w:pStyle w:val="ListParagraph"/>
        <w:numPr>
          <w:ilvl w:val="0"/>
          <w:numId w:val="2"/>
        </w:numPr>
        <w:spacing w:after="60" w:before="60"/>
      </w:pPr>
      <w:r>
        <w:rPr>
          <w:rFonts w:ascii="Arial" w:cs="Arial" w:eastAsia="Arial" w:hAnsi="Arial"/>
          <w:b/>
          <w:bCs/>
          <w:color w:val="1C2833"/>
          <w:sz w:val="22"/>
          <w:szCs w:val="22"/>
        </w:rPr>
        <w:t xml:space="preserve">Reduire la surface d'attaque : desactiver les fonctionnalites inutiles, fermer les ports non utilises</w:t>
      </w:r>
    </w:p>
    <w:p>
      <w:pPr>
        <w:pStyle w:val="ListParagraph"/>
        <w:numPr>
          <w:ilvl w:val="0"/>
          <w:numId w:val="2"/>
        </w:numPr>
        <w:spacing w:after="60" w:before="60"/>
      </w:pPr>
      <w:r>
        <w:rPr>
          <w:rFonts w:ascii="Arial" w:cs="Arial" w:eastAsia="Arial" w:hAnsi="Arial"/>
          <w:b/>
          <w:bCs/>
          <w:color w:val="1C2833"/>
          <w:sz w:val="22"/>
          <w:szCs w:val="22"/>
        </w:rPr>
        <w:t xml:space="preserve">STRIDE : methodologie de threat modeling (Spoofing, Tampering, Repudiation, Information disclosure, Denial of service, Elevation of privilege)</w:t>
      </w:r>
    </w:p>
    <w:p>
      <w:pPr>
        <w:pStyle w:val="ListParagraph"/>
        <w:numPr>
          <w:ilvl w:val="0"/>
          <w:numId w:val="2"/>
        </w:numPr>
        <w:spacing w:after="60" w:before="60"/>
      </w:pPr>
      <w:r>
        <w:rPr>
          <w:rFonts w:ascii="Arial" w:cs="Arial" w:eastAsia="Arial" w:hAnsi="Arial"/>
          <w:b/>
          <w:bCs/>
          <w:color w:val="1C2833"/>
          <w:sz w:val="22"/>
          <w:szCs w:val="22"/>
        </w:rPr>
        <w:t xml:space="preserve">Data Flow Diagram (DFD) : cartographier les flux de donnees pour identifier les zones a risque</w:t>
      </w:r>
    </w:p>
    <w:p>
      <w:pPr>
        <w:spacing w:after="100" w:before="100"/>
      </w:pPr>
      <w:r>
        <w:t xml:space="preserve"/>
      </w:r>
    </w:p>
    <w:p>
      <w:pPr>
        <w:pStyle w:val="Heading2"/>
        <w:spacing w:after="120" w:before="280"/>
      </w:pPr>
      <w:r>
        <w:rPr>
          <w:rFonts w:ascii="Arial" w:cs="Arial" w:eastAsia="Arial" w:hAnsi="Arial"/>
          <w:b/>
          <w:bCs/>
          <w:color w:val="E74C3C"/>
          <w:sz w:val="28"/>
          <w:szCs w:val="28"/>
        </w:rPr>
        <w:t xml:space="preserve">1.3 Principes de securite fondamentaux</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80"/>
            </w:tcMar>
            <w:vAlign w:val="center"/>
          </w:tcPr>
          <w:p>
            <w:pPr>
              <w:jc w:val="left"/>
            </w:pPr>
            <w:r>
              <w:rPr>
                <w:rFonts w:ascii="Arial" w:cs="Arial" w:eastAsia="Arial" w:hAnsi="Arial"/>
                <w:b/>
                <w:bCs/>
                <w:color w:val="FFFFFF"/>
                <w:sz w:val="22"/>
                <w:szCs w:val="22"/>
              </w:rPr>
              <w:t xml:space="preserve">Principe</w:t>
            </w:r>
          </w:p>
        </w:tc>
        <w:tc>
          <w:tcPr>
            <w:tcW w:type="dxa" w:w="4680"/>
            <w:tcBorders>
              <w:top w:val="single" w:color="BDC3C7" w:sz="1"/>
              <w:left w:val="single" w:color="BDC3C7" w:sz="1"/>
              <w:bottom w:val="single" w:color="BDC3C7" w:sz="1"/>
              <w:right w:val="single" w:color="BDC3C7" w:sz="1"/>
            </w:tcBorders>
            <w:shd w:fill="E74C3C" w:val="clear"/>
            <w:tcMar>
              <w:top w:type="dxa" w:w="80"/>
              <w:left w:type="dxa" w:w="120"/>
              <w:bottom w:type="dxa" w:w="80"/>
              <w:right w:type="dxa" w:w="80"/>
            </w:tcMar>
            <w:vAlign w:val="center"/>
          </w:tcPr>
          <w:p>
            <w:pPr>
              <w:jc w:val="left"/>
            </w:pPr>
            <w:r>
              <w:rPr>
                <w:rFonts w:ascii="Arial" w:cs="Arial" w:eastAsia="Arial" w:hAnsi="Arial"/>
                <w:b/>
                <w:bCs/>
                <w:color w:val="FFFFFF"/>
                <w:sz w:val="22"/>
                <w:szCs w:val="22"/>
              </w:rPr>
              <w:t xml:space="preserve">Description</w:t>
            </w:r>
          </w:p>
        </w:tc>
      </w:tr>
      <w:tr>
        <w:tc>
          <w:tcPr>
            <w:tcW w:type="dxa" w:w="468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Defense en profondeur</w:t>
            </w:r>
          </w:p>
        </w:tc>
        <w:tc>
          <w:tcPr>
            <w:tcW w:type="dxa" w:w="468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Plusieurs couches de securite independantes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Moindre privilege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Acces minimum necessaire au fonctionnement</w:t>
            </w:r>
          </w:p>
        </w:tc>
      </w:tr>
      <w:tr>
        <w:tc>
          <w:tcPr>
            <w:tcW w:type="dxa" w:w="468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Secure by Default</w:t>
            </w:r>
          </w:p>
        </w:tc>
        <w:tc>
          <w:tcPr>
            <w:tcW w:type="dxa" w:w="468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Configuration la plus restrictive par defaut</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Fail Securely</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En cas d'erreur, refuser plutot qu'autoriser</w:t>
            </w:r>
          </w:p>
        </w:tc>
      </w:tr>
      <w:tr>
        <w:tc>
          <w:tcPr>
            <w:tcW w:type="dxa" w:w="468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Separation des privileges</w:t>
            </w:r>
          </w:p>
        </w:tc>
        <w:tc>
          <w:tcPr>
            <w:tcW w:type="dxa" w:w="468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Composants isoles avec roles distincts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Ne pas faire confiance aux entrees</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Toute entree externe est potentiellement hostile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D35400" w:sz="12"/>
              <w:bottom w:val="single" w:color="BDC3C7" w:sz="1"/>
              <w:right w:val="single" w:color="BDC3C7" w:sz="1"/>
            </w:tcBorders>
            <w:shd w:fill="FEF5E7" w:val="clear"/>
            <w:tcMar>
              <w:top w:type="dxa" w:w="160"/>
              <w:left w:type="dxa" w:w="240"/>
              <w:bottom w:type="dxa" w:w="160"/>
              <w:right w:type="dxa" w:w="200"/>
            </w:tcMar>
          </w:tcPr>
          <w:p>
            <w:pPr>
              <w:spacing w:after="100" w:before="0"/>
            </w:pPr>
            <w:r>
              <w:rPr>
                <w:rFonts w:ascii="Arial" w:cs="Arial" w:eastAsia="Arial" w:hAnsi="Arial"/>
                <w:b/>
                <w:bCs/>
                <w:color w:val="C0392B"/>
                <w:sz w:val="24"/>
                <w:szCs w:val="24"/>
              </w:rPr>
              <w:t xml:space="preserve">Quiz de validation</w:t>
            </w:r>
          </w:p>
          <w:p>
            <w:pPr>
              <w:spacing w:after="40" w:before="80"/>
            </w:pPr>
            <w:r>
              <w:rPr>
                <w:rFonts w:ascii="Arial" w:cs="Arial" w:eastAsia="Arial" w:hAnsi="Arial"/>
                <w:b/>
                <w:bCs/>
                <w:color w:val="1C2833"/>
                <w:sz w:val="21"/>
                <w:szCs w:val="21"/>
              </w:rPr>
              <w:t xml:space="preserve">1. Qu'est-ce que la triade CIA ? Donnez un exemple applicatif pour chaque composante.</w:t>
            </w:r>
          </w:p>
          <w:p>
            <w:pPr>
              <w:spacing w:after="60" w:before="0"/>
            </w:pPr>
            <w:r>
              <w:rPr>
                <w:rFonts w:ascii="Arial" w:cs="Arial" w:eastAsia="Arial" w:hAnsi="Arial"/>
                <w:color w:val="5D6D7E"/>
                <w:sz w:val="20"/>
                <w:szCs w:val="20"/>
              </w:rPr>
              <w:t xml:space="preserve">Reponse : ____________________________________________</w:t>
            </w:r>
          </w:p>
          <w:p>
            <w:pPr>
              <w:spacing w:after="40" w:before="80"/>
            </w:pPr>
            <w:r>
              <w:rPr>
                <w:rFonts w:ascii="Arial" w:cs="Arial" w:eastAsia="Arial" w:hAnsi="Arial"/>
                <w:b/>
                <w:bCs/>
                <w:color w:val="1C2833"/>
                <w:sz w:val="21"/>
                <w:szCs w:val="21"/>
              </w:rPr>
              <w:t xml:space="preserve">2. Qu'est-ce que le principe du moindre privilege ? Comment l'appliquer dans une API REST ?</w:t>
            </w:r>
          </w:p>
          <w:p>
            <w:pPr>
              <w:spacing w:after="60" w:before="0"/>
            </w:pPr>
            <w:r>
              <w:rPr>
                <w:rFonts w:ascii="Arial" w:cs="Arial" w:eastAsia="Arial" w:hAnsi="Arial"/>
                <w:color w:val="5D6D7E"/>
                <w:sz w:val="20"/>
                <w:szCs w:val="20"/>
              </w:rPr>
              <w:t xml:space="preserve">Reponse : ____________________________________________</w:t>
            </w:r>
          </w:p>
          <w:p>
            <w:pPr>
              <w:spacing w:after="40" w:before="80"/>
            </w:pPr>
            <w:r>
              <w:rPr>
                <w:rFonts w:ascii="Arial" w:cs="Arial" w:eastAsia="Arial" w:hAnsi="Arial"/>
                <w:b/>
                <w:bCs/>
                <w:color w:val="1C2833"/>
                <w:sz w:val="21"/>
                <w:szCs w:val="21"/>
              </w:rPr>
              <w:t xml:space="preserve">3. Citez 3 elements qui font partie de la surface d'attaque d'une application web.</w:t>
            </w:r>
          </w:p>
          <w:p>
            <w:pPr>
              <w:spacing w:after="60" w:before="0"/>
            </w:pPr>
            <w:r>
              <w:rPr>
                <w:rFonts w:ascii="Arial" w:cs="Arial" w:eastAsia="Arial" w:hAnsi="Arial"/>
                <w:color w:val="5D6D7E"/>
                <w:sz w:val="20"/>
                <w:szCs w:val="20"/>
              </w:rPr>
              <w:t xml:space="preserve">Reponse : ____________________________________________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1560"/>
      </w:tblGrid>
      <w:tr>
        <w:tc>
          <w:tcPr>
            <w:tcW w:type="dxa" w:w="700"/>
            <w:tcBorders>
              <w:top w:val="single" w:color="BDC3C7" w:sz="1"/>
              <w:left w:val="single" w:color="BDC3C7" w:sz="1"/>
              <w:bottom w:val="single" w:color="BDC3C7" w:sz="1"/>
              <w:right w:val="single" w:color="BDC3C7" w:sz="1"/>
            </w:tcBorders>
            <w:shd w:fill="C0392B" w:val="clear"/>
            <w:tcMar>
              <w:top w:type="dxa" w:w="100"/>
              <w:left w:type="dxa" w:w="80"/>
              <w:bottom w:type="dxa" w:w="100"/>
              <w:right w:type="dxa" w:w="80"/>
            </w:tcMar>
            <w:vAlign w:val="center"/>
          </w:tcPr>
          <w:p>
            <w:pPr>
              <w:jc w:val="center"/>
            </w:pPr>
            <w:r>
              <w:rPr>
                <w:rFonts w:ascii="Arial" w:cs="Arial" w:eastAsia="Arial" w:hAnsi="Arial"/>
                <w:color w:val="FFFFFF"/>
                <w:sz w:val="28"/>
                <w:szCs w:val="28"/>
              </w:rPr>
              <w:t xml:space="preserve">02</w:t>
            </w:r>
          </w:p>
        </w:tc>
        <w:tc>
          <w:tcPr>
            <w:tcW w:type="dxa" w:w="7100"/>
            <w:tcBorders>
              <w:top w:val="single" w:color="BDC3C7" w:sz="1"/>
              <w:left w:val="single" w:color="BDC3C7" w:sz="1"/>
              <w:bottom w:val="single" w:color="BDC3C7" w:sz="1"/>
              <w:right w:val="single" w:color="BDC3C7" w:sz="1"/>
            </w:tcBorders>
            <w:shd w:fill="C0392B" w:val="clear"/>
            <w:tcMar>
              <w:top w:type="dxa" w:w="100"/>
              <w:left w:type="dxa" w:w="200"/>
              <w:bottom w:type="dxa" w:w="100"/>
              <w:right w:type="dxa" w:w="100"/>
            </w:tcMar>
            <w:vAlign w:val="center"/>
          </w:tcPr>
          <w:p>
            <w:r>
              <w:rPr>
                <w:rFonts w:ascii="Arial" w:cs="Arial" w:eastAsia="Arial" w:hAnsi="Arial"/>
                <w:color w:val="FADBD8"/>
                <w:sz w:val="20"/>
                <w:szCs w:val="20"/>
              </w:rPr>
              <w:t xml:space="preserve">Module 2  |  </w:t>
            </w:r>
            <w:r>
              <w:rPr>
                <w:rFonts w:ascii="Arial" w:cs="Arial" w:eastAsia="Arial" w:hAnsi="Arial"/>
                <w:b/>
                <w:bCs/>
                <w:color w:val="FFFFFF"/>
                <w:sz w:val="26"/>
                <w:szCs w:val="26"/>
              </w:rPr>
              <w:t xml:space="preserve">OWASP Top 10</w:t>
            </w:r>
          </w:p>
        </w:tc>
        <w:tc>
          <w:tcPr>
            <w:tcW w:type="dxa" w:w="1560"/>
            <w:tcBorders>
              <w:top w:val="single" w:color="BDC3C7" w:sz="1"/>
              <w:left w:val="single" w:color="BDC3C7" w:sz="1"/>
              <w:bottom w:val="single" w:color="BDC3C7" w:sz="1"/>
              <w:right w:val="single" w:color="BDC3C7" w:sz="1"/>
            </w:tcBorders>
            <w:shd w:fill="E74C3C"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60 min</w:t>
            </w:r>
          </w:p>
        </w:tc>
      </w:tr>
    </w:tbl>
    <w:p>
      <w:pPr>
        <w:spacing w:after="100" w:before="100"/>
      </w:pPr>
      <w:r>
        <w:t xml:space="preserve"/>
      </w:r>
    </w:p>
    <w:p>
      <w:pPr>
        <w:pStyle w:val="Heading2"/>
        <w:spacing w:after="120" w:before="280"/>
      </w:pPr>
      <w:r>
        <w:rPr>
          <w:rFonts w:ascii="Arial" w:cs="Arial" w:eastAsia="Arial" w:hAnsi="Arial"/>
          <w:b/>
          <w:bCs/>
          <w:color w:val="E74C3C"/>
          <w:sz w:val="28"/>
          <w:szCs w:val="28"/>
        </w:rPr>
        <w:t xml:space="preserve">2.1 Presentation de l'OWASP</w:t>
      </w:r>
    </w:p>
    <w:p>
      <w:pPr>
        <w:spacing w:after="80" w:before="80"/>
      </w:pPr>
      <w:r>
        <w:rPr>
          <w:rFonts w:ascii="Arial" w:cs="Arial" w:eastAsia="Arial" w:hAnsi="Arial"/>
          <w:color w:val="1C2833"/>
          <w:sz w:val="22"/>
          <w:szCs w:val="22"/>
        </w:rPr>
        <w:t xml:space="preserve">L'OWASP (Open Worldwide Application Security Project) est une fondation internationale qui produit des ressources gratuites sur la securite des applications. Son Top 10 est la reference mondiale des vulnerabilites les plus critiques, mise a jour regulierement.</w:t>
      </w:r>
    </w:p>
    <w:p>
      <w:pPr>
        <w:spacing w:after="80" w:before="80"/>
      </w:pPr>
      <w:r>
        <w:t xml:space="preserve"/>
      </w:r>
    </w:p>
    <w:p>
      <w:pPr>
        <w:pStyle w:val="Heading2"/>
        <w:spacing w:after="120" w:before="280"/>
      </w:pPr>
      <w:r>
        <w:rPr>
          <w:rFonts w:ascii="Arial" w:cs="Arial" w:eastAsia="Arial" w:hAnsi="Arial"/>
          <w:b/>
          <w:bCs/>
          <w:color w:val="E74C3C"/>
          <w:sz w:val="28"/>
          <w:szCs w:val="28"/>
        </w:rPr>
        <w:t xml:space="preserve">2.2 Les 10 vulnerabilites critiques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C0392B" w:val="clear"/>
            <w:tcMar>
              <w:top w:type="dxa" w:w="80"/>
              <w:left w:type="dxa" w:w="200"/>
              <w:bottom w:type="dxa" w:w="80"/>
              <w:right w:type="dxa" w:w="200"/>
            </w:tcMar>
          </w:tcPr>
          <w:p>
            <w:r>
              <w:rPr>
                <w:rFonts w:ascii="Arial" w:cs="Arial" w:eastAsia="Arial" w:hAnsi="Arial"/>
                <w:b/>
                <w:bCs/>
                <w:color w:val="FFFFFF"/>
                <w:sz w:val="22"/>
                <w:szCs w:val="22"/>
              </w:rPr>
              <w:t xml:space="preserve">A01:2021 — </w:t>
            </w:r>
            <w:r>
              <w:rPr>
                <w:rFonts w:ascii="Arial" w:cs="Arial" w:eastAsia="Arial" w:hAnsi="Arial"/>
                <w:b/>
                <w:bCs/>
                <w:color w:val="FFFFFF"/>
                <w:sz w:val="24"/>
                <w:szCs w:val="24"/>
              </w:rPr>
              <w:t xml:space="preserve">Broken Access Control</w:t>
            </w:r>
            <w:r>
              <w:rPr>
                <w:rFonts w:ascii="Arial" w:cs="Arial" w:eastAsia="Arial" w:hAnsi="Arial"/>
                <w:color w:val="FFFFFF"/>
                <w:sz w:val="18"/>
                <w:szCs w:val="18"/>
              </w:rPr>
              <w:t xml:space="preserve">   [CRITIQUE]</w:t>
            </w:r>
          </w:p>
        </w:tc>
      </w:tr>
      <w:tr>
        <w:tc>
          <w:tcPr>
            <w:tcW w:type="dxa" w:w="9360"/>
            <w:tcBorders>
              <w:top w:val="single" w:color="BDC3C7" w:sz="1"/>
              <w:left w:val="single" w:color="BDC3C7" w:sz="1"/>
              <w:bottom w:val="single" w:color="BDC3C7" w:sz="1"/>
              <w:right w:val="single" w:color="BDC3C7" w:sz="1"/>
            </w:tcBorders>
            <w:shd w:fill="F4F6F7" w:val="clear"/>
            <w:tcMar>
              <w:top w:type="dxa" w:w="100"/>
              <w:left w:type="dxa" w:w="200"/>
              <w:bottom w:type="dxa" w:w="100"/>
              <w:right w:type="dxa" w:w="200"/>
            </w:tcMar>
          </w:tcPr>
          <w:p>
            <w:pPr>
              <w:spacing w:after="60" w:before="0"/>
            </w:pPr>
            <w:r>
              <w:rPr>
                <w:rFonts w:ascii="Arial" w:cs="Arial" w:eastAsia="Arial" w:hAnsi="Arial"/>
                <w:color w:val="1C2833"/>
                <w:sz w:val="20"/>
                <w:szCs w:val="20"/>
              </w:rPr>
              <w:t xml:space="preserve">Absence ou mauvaise implementation des controles d'acces. Un utilisateur peut acceder a des ressources qui ne lui sont pas destinees.</w:t>
            </w:r>
          </w:p>
          <w:p>
            <w:pPr>
              <w:spacing w:after="40" w:before="40"/>
            </w:pPr>
            <w:r>
              <w:rPr>
                <w:rFonts w:ascii="Arial" w:cs="Arial" w:eastAsia="Arial" w:hAnsi="Arial"/>
                <w:b/>
                <w:bCs/>
                <w:color w:val="D35400"/>
                <w:sz w:val="20"/>
                <w:szCs w:val="20"/>
              </w:rPr>
              <w:t xml:space="preserve">Exemple : </w:t>
            </w:r>
            <w:r>
              <w:rPr>
                <w:rFonts w:ascii="Arial" w:cs="Arial" w:eastAsia="Arial" w:hAnsi="Arial"/>
                <w:color w:val="1C2833"/>
                <w:sz w:val="20"/>
                <w:szCs w:val="20"/>
              </w:rPr>
              <w:t xml:space="preserve">Un utilisateur standard modifie l'URL /admin/users/1 en /admin/users/2 et accede aux donnees d'un autre compte.</w:t>
            </w:r>
          </w:p>
          <w:p>
            <w:pPr>
              <w:spacing w:after="0" w:before="40"/>
            </w:pPr>
            <w:r>
              <w:rPr>
                <w:rFonts w:ascii="Arial" w:cs="Arial" w:eastAsia="Arial" w:hAnsi="Arial"/>
                <w:b/>
                <w:bCs/>
                <w:color w:val="1A7A4A"/>
                <w:sz w:val="20"/>
                <w:szCs w:val="20"/>
              </w:rPr>
              <w:t xml:space="preserve">Correction : </w:t>
            </w:r>
            <w:r>
              <w:rPr>
                <w:rFonts w:ascii="Arial" w:cs="Arial" w:eastAsia="Arial" w:hAnsi="Arial"/>
                <w:color w:val="1C2833"/>
                <w:sz w:val="20"/>
                <w:szCs w:val="20"/>
              </w:rPr>
              <w:t xml:space="preserve">Verifier les autorisations cote serveur a chaque requete. Appliquer le principe du moindre privilege. Utiliser des RBAC (Role-Based Access Control).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C0392B" w:val="clear"/>
            <w:tcMar>
              <w:top w:type="dxa" w:w="80"/>
              <w:left w:type="dxa" w:w="200"/>
              <w:bottom w:type="dxa" w:w="80"/>
              <w:right w:type="dxa" w:w="200"/>
            </w:tcMar>
          </w:tcPr>
          <w:p>
            <w:r>
              <w:rPr>
                <w:rFonts w:ascii="Arial" w:cs="Arial" w:eastAsia="Arial" w:hAnsi="Arial"/>
                <w:b/>
                <w:bCs/>
                <w:color w:val="FFFFFF"/>
                <w:sz w:val="22"/>
                <w:szCs w:val="22"/>
              </w:rPr>
              <w:t xml:space="preserve">A02:2021 — </w:t>
            </w:r>
            <w:r>
              <w:rPr>
                <w:rFonts w:ascii="Arial" w:cs="Arial" w:eastAsia="Arial" w:hAnsi="Arial"/>
                <w:b/>
                <w:bCs/>
                <w:color w:val="FFFFFF"/>
                <w:sz w:val="24"/>
                <w:szCs w:val="24"/>
              </w:rPr>
              <w:t xml:space="preserve">Cryptographic Failures</w:t>
            </w:r>
            <w:r>
              <w:rPr>
                <w:rFonts w:ascii="Arial" w:cs="Arial" w:eastAsia="Arial" w:hAnsi="Arial"/>
                <w:color w:val="FFFFFF"/>
                <w:sz w:val="18"/>
                <w:szCs w:val="18"/>
              </w:rPr>
              <w:t xml:space="preserve">   [CRITIQUE]</w:t>
            </w:r>
          </w:p>
        </w:tc>
      </w:tr>
      <w:tr>
        <w:tc>
          <w:tcPr>
            <w:tcW w:type="dxa" w:w="9360"/>
            <w:tcBorders>
              <w:top w:val="single" w:color="BDC3C7" w:sz="1"/>
              <w:left w:val="single" w:color="BDC3C7" w:sz="1"/>
              <w:bottom w:val="single" w:color="BDC3C7" w:sz="1"/>
              <w:right w:val="single" w:color="BDC3C7" w:sz="1"/>
            </w:tcBorders>
            <w:shd w:fill="F4F6F7" w:val="clear"/>
            <w:tcMar>
              <w:top w:type="dxa" w:w="100"/>
              <w:left w:type="dxa" w:w="200"/>
              <w:bottom w:type="dxa" w:w="100"/>
              <w:right w:type="dxa" w:w="200"/>
            </w:tcMar>
          </w:tcPr>
          <w:p>
            <w:pPr>
              <w:spacing w:after="60" w:before="0"/>
            </w:pPr>
            <w:r>
              <w:rPr>
                <w:rFonts w:ascii="Arial" w:cs="Arial" w:eastAsia="Arial" w:hAnsi="Arial"/>
                <w:color w:val="1C2833"/>
                <w:sz w:val="20"/>
                <w:szCs w:val="20"/>
              </w:rPr>
              <w:t xml:space="preserve">Donnees sensibles transmises ou stockees sans chiffrement adequat (mots de passe en clair, HTTP sans TLS, algorithmes obsoletes).</w:t>
            </w:r>
          </w:p>
          <w:p>
            <w:pPr>
              <w:spacing w:after="40" w:before="40"/>
            </w:pPr>
            <w:r>
              <w:rPr>
                <w:rFonts w:ascii="Arial" w:cs="Arial" w:eastAsia="Arial" w:hAnsi="Arial"/>
                <w:b/>
                <w:bCs/>
                <w:color w:val="D35400"/>
                <w:sz w:val="20"/>
                <w:szCs w:val="20"/>
              </w:rPr>
              <w:t xml:space="preserve">Exemple : </w:t>
            </w:r>
            <w:r>
              <w:rPr>
                <w:rFonts w:ascii="Arial" w:cs="Arial" w:eastAsia="Arial" w:hAnsi="Arial"/>
                <w:color w:val="1C2833"/>
                <w:sz w:val="20"/>
                <w:szCs w:val="20"/>
              </w:rPr>
              <w:t xml:space="preserve">Mots de passe stockes en MD5 non sale. Communications HTTP sans TLS. Cles API exposees dans les logs.</w:t>
            </w:r>
          </w:p>
          <w:p>
            <w:pPr>
              <w:spacing w:after="0" w:before="40"/>
            </w:pPr>
            <w:r>
              <w:rPr>
                <w:rFonts w:ascii="Arial" w:cs="Arial" w:eastAsia="Arial" w:hAnsi="Arial"/>
                <w:b/>
                <w:bCs/>
                <w:color w:val="1A7A4A"/>
                <w:sz w:val="20"/>
                <w:szCs w:val="20"/>
              </w:rPr>
              <w:t xml:space="preserve">Correction : </w:t>
            </w:r>
            <w:r>
              <w:rPr>
                <w:rFonts w:ascii="Arial" w:cs="Arial" w:eastAsia="Arial" w:hAnsi="Arial"/>
                <w:color w:val="1C2833"/>
                <w:sz w:val="20"/>
                <w:szCs w:val="20"/>
              </w:rPr>
              <w:t xml:space="preserve">Utiliser bcrypt/Argon2 pour les mots de passe. Forcer HTTPS (HSTS). Ne jamais logger de donnees sensibles. Utiliser des algorithmes modernes (AES-256, SHA-256+).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C0392B" w:val="clear"/>
            <w:tcMar>
              <w:top w:type="dxa" w:w="80"/>
              <w:left w:type="dxa" w:w="200"/>
              <w:bottom w:type="dxa" w:w="80"/>
              <w:right w:type="dxa" w:w="200"/>
            </w:tcMar>
          </w:tcPr>
          <w:p>
            <w:r>
              <w:rPr>
                <w:rFonts w:ascii="Arial" w:cs="Arial" w:eastAsia="Arial" w:hAnsi="Arial"/>
                <w:b/>
                <w:bCs/>
                <w:color w:val="FFFFFF"/>
                <w:sz w:val="22"/>
                <w:szCs w:val="22"/>
              </w:rPr>
              <w:t xml:space="preserve">A03:2021 — </w:t>
            </w:r>
            <w:r>
              <w:rPr>
                <w:rFonts w:ascii="Arial" w:cs="Arial" w:eastAsia="Arial" w:hAnsi="Arial"/>
                <w:b/>
                <w:bCs/>
                <w:color w:val="FFFFFF"/>
                <w:sz w:val="24"/>
                <w:szCs w:val="24"/>
              </w:rPr>
              <w:t xml:space="preserve">Injection</w:t>
            </w:r>
            <w:r>
              <w:rPr>
                <w:rFonts w:ascii="Arial" w:cs="Arial" w:eastAsia="Arial" w:hAnsi="Arial"/>
                <w:color w:val="FFFFFF"/>
                <w:sz w:val="18"/>
                <w:szCs w:val="18"/>
              </w:rPr>
              <w:t xml:space="preserve">   [CRITIQUE]</w:t>
            </w:r>
          </w:p>
        </w:tc>
      </w:tr>
      <w:tr>
        <w:tc>
          <w:tcPr>
            <w:tcW w:type="dxa" w:w="9360"/>
            <w:tcBorders>
              <w:top w:val="single" w:color="BDC3C7" w:sz="1"/>
              <w:left w:val="single" w:color="BDC3C7" w:sz="1"/>
              <w:bottom w:val="single" w:color="BDC3C7" w:sz="1"/>
              <w:right w:val="single" w:color="BDC3C7" w:sz="1"/>
            </w:tcBorders>
            <w:shd w:fill="F4F6F7" w:val="clear"/>
            <w:tcMar>
              <w:top w:type="dxa" w:w="100"/>
              <w:left w:type="dxa" w:w="200"/>
              <w:bottom w:type="dxa" w:w="100"/>
              <w:right w:type="dxa" w:w="200"/>
            </w:tcMar>
          </w:tcPr>
          <w:p>
            <w:pPr>
              <w:spacing w:after="60" w:before="0"/>
            </w:pPr>
            <w:r>
              <w:rPr>
                <w:rFonts w:ascii="Arial" w:cs="Arial" w:eastAsia="Arial" w:hAnsi="Arial"/>
                <w:color w:val="1C2833"/>
                <w:sz w:val="20"/>
                <w:szCs w:val="20"/>
              </w:rPr>
              <w:t xml:space="preserve">Les donnees non filtrees sont interpretees comme des commandes. SQL Injection, Command Injection, LDAP Injection, Template Injection.</w:t>
            </w:r>
          </w:p>
          <w:p>
            <w:pPr>
              <w:spacing w:after="40" w:before="40"/>
            </w:pPr>
            <w:r>
              <w:rPr>
                <w:rFonts w:ascii="Arial" w:cs="Arial" w:eastAsia="Arial" w:hAnsi="Arial"/>
                <w:b/>
                <w:bCs/>
                <w:color w:val="D35400"/>
                <w:sz w:val="20"/>
                <w:szCs w:val="20"/>
              </w:rPr>
              <w:t xml:space="preserve">Exemple : </w:t>
            </w:r>
            <w:r>
              <w:rPr>
                <w:rFonts w:ascii="Arial" w:cs="Arial" w:eastAsia="Arial" w:hAnsi="Arial"/>
                <w:color w:val="1C2833"/>
                <w:sz w:val="20"/>
                <w:szCs w:val="20"/>
              </w:rPr>
              <w:t xml:space="preserve">SELECT * FROM users WHERE id = '1 OR 1=1 --' : retourne tous les utilisateurs.</w:t>
            </w:r>
          </w:p>
          <w:p>
            <w:pPr>
              <w:spacing w:after="0" w:before="40"/>
            </w:pPr>
            <w:r>
              <w:rPr>
                <w:rFonts w:ascii="Arial" w:cs="Arial" w:eastAsia="Arial" w:hAnsi="Arial"/>
                <w:b/>
                <w:bCs/>
                <w:color w:val="1A7A4A"/>
                <w:sz w:val="20"/>
                <w:szCs w:val="20"/>
              </w:rPr>
              <w:t xml:space="preserve">Correction : </w:t>
            </w:r>
            <w:r>
              <w:rPr>
                <w:rFonts w:ascii="Arial" w:cs="Arial" w:eastAsia="Arial" w:hAnsi="Arial"/>
                <w:color w:val="1C2833"/>
                <w:sz w:val="20"/>
                <w:szCs w:val="20"/>
              </w:rPr>
              <w:t xml:space="preserve">Utiliser des requetes parametrees (prepared statements). Ne jamais concatener des entrees dans des requetes. Valider et assainir toutes les entrees.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35400" w:val="clear"/>
            <w:tcMar>
              <w:top w:type="dxa" w:w="80"/>
              <w:left w:type="dxa" w:w="200"/>
              <w:bottom w:type="dxa" w:w="80"/>
              <w:right w:type="dxa" w:w="200"/>
            </w:tcMar>
          </w:tcPr>
          <w:p>
            <w:r>
              <w:rPr>
                <w:rFonts w:ascii="Arial" w:cs="Arial" w:eastAsia="Arial" w:hAnsi="Arial"/>
                <w:b/>
                <w:bCs/>
                <w:color w:val="FFFFFF"/>
                <w:sz w:val="22"/>
                <w:szCs w:val="22"/>
              </w:rPr>
              <w:t xml:space="preserve">A04:2021 — </w:t>
            </w:r>
            <w:r>
              <w:rPr>
                <w:rFonts w:ascii="Arial" w:cs="Arial" w:eastAsia="Arial" w:hAnsi="Arial"/>
                <w:b/>
                <w:bCs/>
                <w:color w:val="FFFFFF"/>
                <w:sz w:val="24"/>
                <w:szCs w:val="24"/>
              </w:rPr>
              <w:t xml:space="preserve">Insecure Design</w:t>
            </w:r>
            <w:r>
              <w:rPr>
                <w:rFonts w:ascii="Arial" w:cs="Arial" w:eastAsia="Arial" w:hAnsi="Arial"/>
                <w:color w:val="FFFFFF"/>
                <w:sz w:val="18"/>
                <w:szCs w:val="18"/>
              </w:rPr>
              <w:t xml:space="preserve">   [ELEVEE]</w:t>
            </w:r>
          </w:p>
        </w:tc>
      </w:tr>
      <w:tr>
        <w:tc>
          <w:tcPr>
            <w:tcW w:type="dxa" w:w="9360"/>
            <w:tcBorders>
              <w:top w:val="single" w:color="BDC3C7" w:sz="1"/>
              <w:left w:val="single" w:color="BDC3C7" w:sz="1"/>
              <w:bottom w:val="single" w:color="BDC3C7" w:sz="1"/>
              <w:right w:val="single" w:color="BDC3C7" w:sz="1"/>
            </w:tcBorders>
            <w:shd w:fill="F4F6F7" w:val="clear"/>
            <w:tcMar>
              <w:top w:type="dxa" w:w="100"/>
              <w:left w:type="dxa" w:w="200"/>
              <w:bottom w:type="dxa" w:w="100"/>
              <w:right w:type="dxa" w:w="200"/>
            </w:tcMar>
          </w:tcPr>
          <w:p>
            <w:pPr>
              <w:spacing w:after="60" w:before="0"/>
            </w:pPr>
            <w:r>
              <w:rPr>
                <w:rFonts w:ascii="Arial" w:cs="Arial" w:eastAsia="Arial" w:hAnsi="Arial"/>
                <w:color w:val="1C2833"/>
                <w:sz w:val="20"/>
                <w:szCs w:val="20"/>
              </w:rPr>
              <w:t xml:space="preserve">Absence de threat modeling en phase de conception. Les failles de design ne peuvent pas etre corrigees par le code seul.</w:t>
            </w:r>
          </w:p>
          <w:p>
            <w:pPr>
              <w:spacing w:after="40" w:before="40"/>
            </w:pPr>
            <w:r>
              <w:rPr>
                <w:rFonts w:ascii="Arial" w:cs="Arial" w:eastAsia="Arial" w:hAnsi="Arial"/>
                <w:b/>
                <w:bCs/>
                <w:color w:val="D35400"/>
                <w:sz w:val="20"/>
                <w:szCs w:val="20"/>
              </w:rPr>
              <w:t xml:space="preserve">Exemple : </w:t>
            </w:r>
            <w:r>
              <w:rPr>
                <w:rFonts w:ascii="Arial" w:cs="Arial" w:eastAsia="Arial" w:hAnsi="Arial"/>
                <w:color w:val="1C2833"/>
                <w:sz w:val="20"/>
                <w:szCs w:val="20"/>
              </w:rPr>
              <w:t xml:space="preserve">Systeme de reinitialisation de mot de passe sans verifications adequates permettant la prise de controle de comptes.</w:t>
            </w:r>
          </w:p>
          <w:p>
            <w:pPr>
              <w:spacing w:after="0" w:before="40"/>
            </w:pPr>
            <w:r>
              <w:rPr>
                <w:rFonts w:ascii="Arial" w:cs="Arial" w:eastAsia="Arial" w:hAnsi="Arial"/>
                <w:b/>
                <w:bCs/>
                <w:color w:val="1A7A4A"/>
                <w:sz w:val="20"/>
                <w:szCs w:val="20"/>
              </w:rPr>
              <w:t xml:space="preserve">Correction : </w:t>
            </w:r>
            <w:r>
              <w:rPr>
                <w:rFonts w:ascii="Arial" w:cs="Arial" w:eastAsia="Arial" w:hAnsi="Arial"/>
                <w:color w:val="1C2833"/>
                <w:sz w:val="20"/>
                <w:szCs w:val="20"/>
              </w:rPr>
              <w:t xml:space="preserve">Integrer le threat modeling des la conception. Utiliser des user stories de securite. Appliquer des patterns securises (defense en profondeur).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35400" w:val="clear"/>
            <w:tcMar>
              <w:top w:type="dxa" w:w="80"/>
              <w:left w:type="dxa" w:w="200"/>
              <w:bottom w:type="dxa" w:w="80"/>
              <w:right w:type="dxa" w:w="200"/>
            </w:tcMar>
          </w:tcPr>
          <w:p>
            <w:r>
              <w:rPr>
                <w:rFonts w:ascii="Arial" w:cs="Arial" w:eastAsia="Arial" w:hAnsi="Arial"/>
                <w:b/>
                <w:bCs/>
                <w:color w:val="FFFFFF"/>
                <w:sz w:val="22"/>
                <w:szCs w:val="22"/>
              </w:rPr>
              <w:t xml:space="preserve">A05:2021 — </w:t>
            </w:r>
            <w:r>
              <w:rPr>
                <w:rFonts w:ascii="Arial" w:cs="Arial" w:eastAsia="Arial" w:hAnsi="Arial"/>
                <w:b/>
                <w:bCs/>
                <w:color w:val="FFFFFF"/>
                <w:sz w:val="24"/>
                <w:szCs w:val="24"/>
              </w:rPr>
              <w:t xml:space="preserve">Security Misconfiguration</w:t>
            </w:r>
            <w:r>
              <w:rPr>
                <w:rFonts w:ascii="Arial" w:cs="Arial" w:eastAsia="Arial" w:hAnsi="Arial"/>
                <w:color w:val="FFFFFF"/>
                <w:sz w:val="18"/>
                <w:szCs w:val="18"/>
              </w:rPr>
              <w:t xml:space="preserve">   [ELEVEE]</w:t>
            </w:r>
          </w:p>
        </w:tc>
      </w:tr>
      <w:tr>
        <w:tc>
          <w:tcPr>
            <w:tcW w:type="dxa" w:w="9360"/>
            <w:tcBorders>
              <w:top w:val="single" w:color="BDC3C7" w:sz="1"/>
              <w:left w:val="single" w:color="BDC3C7" w:sz="1"/>
              <w:bottom w:val="single" w:color="BDC3C7" w:sz="1"/>
              <w:right w:val="single" w:color="BDC3C7" w:sz="1"/>
            </w:tcBorders>
            <w:shd w:fill="F4F6F7" w:val="clear"/>
            <w:tcMar>
              <w:top w:type="dxa" w:w="100"/>
              <w:left w:type="dxa" w:w="200"/>
              <w:bottom w:type="dxa" w:w="100"/>
              <w:right w:type="dxa" w:w="200"/>
            </w:tcMar>
          </w:tcPr>
          <w:p>
            <w:pPr>
              <w:spacing w:after="60" w:before="0"/>
            </w:pPr>
            <w:r>
              <w:rPr>
                <w:rFonts w:ascii="Arial" w:cs="Arial" w:eastAsia="Arial" w:hAnsi="Arial"/>
                <w:color w:val="1C2833"/>
                <w:sz w:val="20"/>
                <w:szCs w:val="20"/>
              </w:rPr>
              <w:t xml:space="preserve">Configurations par defaut non modifiees, fonctionnalites inutiles activees, messages d'erreur trop verbeux exposant des details techniques.</w:t>
            </w:r>
          </w:p>
          <w:p>
            <w:pPr>
              <w:spacing w:after="40" w:before="40"/>
            </w:pPr>
            <w:r>
              <w:rPr>
                <w:rFonts w:ascii="Arial" w:cs="Arial" w:eastAsia="Arial" w:hAnsi="Arial"/>
                <w:b/>
                <w:bCs/>
                <w:color w:val="D35400"/>
                <w:sz w:val="20"/>
                <w:szCs w:val="20"/>
              </w:rPr>
              <w:t xml:space="preserve">Exemple : </w:t>
            </w:r>
            <w:r>
              <w:rPr>
                <w:rFonts w:ascii="Arial" w:cs="Arial" w:eastAsia="Arial" w:hAnsi="Arial"/>
                <w:color w:val="1C2833"/>
                <w:sz w:val="20"/>
                <w:szCs w:val="20"/>
              </w:rPr>
              <w:t xml:space="preserve">Headers HTTP de securite absents. Compte admin/admin non change. Stack trace complete retournee en production.</w:t>
            </w:r>
          </w:p>
          <w:p>
            <w:pPr>
              <w:spacing w:after="0" w:before="40"/>
            </w:pPr>
            <w:r>
              <w:rPr>
                <w:rFonts w:ascii="Arial" w:cs="Arial" w:eastAsia="Arial" w:hAnsi="Arial"/>
                <w:b/>
                <w:bCs/>
                <w:color w:val="1A7A4A"/>
                <w:sz w:val="20"/>
                <w:szCs w:val="20"/>
              </w:rPr>
              <w:t xml:space="preserve">Correction : </w:t>
            </w:r>
            <w:r>
              <w:rPr>
                <w:rFonts w:ascii="Arial" w:cs="Arial" w:eastAsia="Arial" w:hAnsi="Arial"/>
                <w:color w:val="1C2833"/>
                <w:sz w:val="20"/>
                <w:szCs w:val="20"/>
              </w:rPr>
              <w:t xml:space="preserve">Configurer systematiquement les headers de securite (CSP, HSTS, X-Frame-Options). Desactiver le mode debug en production. Revues de configuration regulieres.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35400" w:val="clear"/>
            <w:tcMar>
              <w:top w:type="dxa" w:w="80"/>
              <w:left w:type="dxa" w:w="200"/>
              <w:bottom w:type="dxa" w:w="80"/>
              <w:right w:type="dxa" w:w="200"/>
            </w:tcMar>
          </w:tcPr>
          <w:p>
            <w:r>
              <w:rPr>
                <w:rFonts w:ascii="Arial" w:cs="Arial" w:eastAsia="Arial" w:hAnsi="Arial"/>
                <w:b/>
                <w:bCs/>
                <w:color w:val="FFFFFF"/>
                <w:sz w:val="22"/>
                <w:szCs w:val="22"/>
              </w:rPr>
              <w:t xml:space="preserve">A06:2021 — </w:t>
            </w:r>
            <w:r>
              <w:rPr>
                <w:rFonts w:ascii="Arial" w:cs="Arial" w:eastAsia="Arial" w:hAnsi="Arial"/>
                <w:b/>
                <w:bCs/>
                <w:color w:val="FFFFFF"/>
                <w:sz w:val="24"/>
                <w:szCs w:val="24"/>
              </w:rPr>
              <w:t xml:space="preserve">Vulnerable &amp; Outdated Components</w:t>
            </w:r>
            <w:r>
              <w:rPr>
                <w:rFonts w:ascii="Arial" w:cs="Arial" w:eastAsia="Arial" w:hAnsi="Arial"/>
                <w:color w:val="FFFFFF"/>
                <w:sz w:val="18"/>
                <w:szCs w:val="18"/>
              </w:rPr>
              <w:t xml:space="preserve">   [ELEVEE]</w:t>
            </w:r>
          </w:p>
        </w:tc>
      </w:tr>
      <w:tr>
        <w:tc>
          <w:tcPr>
            <w:tcW w:type="dxa" w:w="9360"/>
            <w:tcBorders>
              <w:top w:val="single" w:color="BDC3C7" w:sz="1"/>
              <w:left w:val="single" w:color="BDC3C7" w:sz="1"/>
              <w:bottom w:val="single" w:color="BDC3C7" w:sz="1"/>
              <w:right w:val="single" w:color="BDC3C7" w:sz="1"/>
            </w:tcBorders>
            <w:shd w:fill="F4F6F7" w:val="clear"/>
            <w:tcMar>
              <w:top w:type="dxa" w:w="100"/>
              <w:left w:type="dxa" w:w="200"/>
              <w:bottom w:type="dxa" w:w="100"/>
              <w:right w:type="dxa" w:w="200"/>
            </w:tcMar>
          </w:tcPr>
          <w:p>
            <w:pPr>
              <w:spacing w:after="60" w:before="0"/>
            </w:pPr>
            <w:r>
              <w:rPr>
                <w:rFonts w:ascii="Arial" w:cs="Arial" w:eastAsia="Arial" w:hAnsi="Arial"/>
                <w:color w:val="1C2833"/>
                <w:sz w:val="20"/>
                <w:szCs w:val="20"/>
              </w:rPr>
              <w:t xml:space="preserve">Utilisation de librairies, frameworks ou composants avec des vulnerabilites connues non patchees.</w:t>
            </w:r>
          </w:p>
          <w:p>
            <w:pPr>
              <w:spacing w:after="40" w:before="40"/>
            </w:pPr>
            <w:r>
              <w:rPr>
                <w:rFonts w:ascii="Arial" w:cs="Arial" w:eastAsia="Arial" w:hAnsi="Arial"/>
                <w:b/>
                <w:bCs/>
                <w:color w:val="D35400"/>
                <w:sz w:val="20"/>
                <w:szCs w:val="20"/>
              </w:rPr>
              <w:t xml:space="preserve">Exemple : </w:t>
            </w:r>
            <w:r>
              <w:rPr>
                <w:rFonts w:ascii="Arial" w:cs="Arial" w:eastAsia="Arial" w:hAnsi="Arial"/>
                <w:color w:val="1C2833"/>
                <w:sz w:val="20"/>
                <w:szCs w:val="20"/>
              </w:rPr>
              <w:t xml:space="preserve">Log4Shell (CVE-2021-44228) : une seule dependance compromet toute l'infrastructure. Struts 2 vulnerability exploitee chez Equifax.</w:t>
            </w:r>
          </w:p>
          <w:p>
            <w:pPr>
              <w:spacing w:after="0" w:before="40"/>
            </w:pPr>
            <w:r>
              <w:rPr>
                <w:rFonts w:ascii="Arial" w:cs="Arial" w:eastAsia="Arial" w:hAnsi="Arial"/>
                <w:b/>
                <w:bCs/>
                <w:color w:val="1A7A4A"/>
                <w:sz w:val="20"/>
                <w:szCs w:val="20"/>
              </w:rPr>
              <w:t xml:space="preserve">Correction : </w:t>
            </w:r>
            <w:r>
              <w:rPr>
                <w:rFonts w:ascii="Arial" w:cs="Arial" w:eastAsia="Arial" w:hAnsi="Arial"/>
                <w:color w:val="1C2833"/>
                <w:sz w:val="20"/>
                <w:szCs w:val="20"/>
              </w:rPr>
              <w:t xml:space="preserve">Maintenir un inventaire des dependances (SBOM). Utiliser Dependabot, Snyk ou OWASP Dependency-Check. Mettre a jour regulierement.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35400" w:val="clear"/>
            <w:tcMar>
              <w:top w:type="dxa" w:w="80"/>
              <w:left w:type="dxa" w:w="200"/>
              <w:bottom w:type="dxa" w:w="80"/>
              <w:right w:type="dxa" w:w="200"/>
            </w:tcMar>
          </w:tcPr>
          <w:p>
            <w:r>
              <w:rPr>
                <w:rFonts w:ascii="Arial" w:cs="Arial" w:eastAsia="Arial" w:hAnsi="Arial"/>
                <w:b/>
                <w:bCs/>
                <w:color w:val="FFFFFF"/>
                <w:sz w:val="22"/>
                <w:szCs w:val="22"/>
              </w:rPr>
              <w:t xml:space="preserve">A07:2021 — </w:t>
            </w:r>
            <w:r>
              <w:rPr>
                <w:rFonts w:ascii="Arial" w:cs="Arial" w:eastAsia="Arial" w:hAnsi="Arial"/>
                <w:b/>
                <w:bCs/>
                <w:color w:val="FFFFFF"/>
                <w:sz w:val="24"/>
                <w:szCs w:val="24"/>
              </w:rPr>
              <w:t xml:space="preserve">Identification &amp; Auth Failures</w:t>
            </w:r>
            <w:r>
              <w:rPr>
                <w:rFonts w:ascii="Arial" w:cs="Arial" w:eastAsia="Arial" w:hAnsi="Arial"/>
                <w:color w:val="FFFFFF"/>
                <w:sz w:val="18"/>
                <w:szCs w:val="18"/>
              </w:rPr>
              <w:t xml:space="preserve">   [ELEVEE]</w:t>
            </w:r>
          </w:p>
        </w:tc>
      </w:tr>
      <w:tr>
        <w:tc>
          <w:tcPr>
            <w:tcW w:type="dxa" w:w="9360"/>
            <w:tcBorders>
              <w:top w:val="single" w:color="BDC3C7" w:sz="1"/>
              <w:left w:val="single" w:color="BDC3C7" w:sz="1"/>
              <w:bottom w:val="single" w:color="BDC3C7" w:sz="1"/>
              <w:right w:val="single" w:color="BDC3C7" w:sz="1"/>
            </w:tcBorders>
            <w:shd w:fill="F4F6F7" w:val="clear"/>
            <w:tcMar>
              <w:top w:type="dxa" w:w="100"/>
              <w:left w:type="dxa" w:w="200"/>
              <w:bottom w:type="dxa" w:w="100"/>
              <w:right w:type="dxa" w:w="200"/>
            </w:tcMar>
          </w:tcPr>
          <w:p>
            <w:pPr>
              <w:spacing w:after="60" w:before="0"/>
            </w:pPr>
            <w:r>
              <w:rPr>
                <w:rFonts w:ascii="Arial" w:cs="Arial" w:eastAsia="Arial" w:hAnsi="Arial"/>
                <w:color w:val="1C2833"/>
                <w:sz w:val="20"/>
                <w:szCs w:val="20"/>
              </w:rPr>
              <w:t xml:space="preserve">Gestion inadequate de l'authentification : brute force possible, sessions non invalidees, mots de passe faibles acceptes.</w:t>
            </w:r>
          </w:p>
          <w:p>
            <w:pPr>
              <w:spacing w:after="40" w:before="40"/>
            </w:pPr>
            <w:r>
              <w:rPr>
                <w:rFonts w:ascii="Arial" w:cs="Arial" w:eastAsia="Arial" w:hAnsi="Arial"/>
                <w:b/>
                <w:bCs/>
                <w:color w:val="D35400"/>
                <w:sz w:val="20"/>
                <w:szCs w:val="20"/>
              </w:rPr>
              <w:t xml:space="preserve">Exemple : </w:t>
            </w:r>
            <w:r>
              <w:rPr>
                <w:rFonts w:ascii="Arial" w:cs="Arial" w:eastAsia="Arial" w:hAnsi="Arial"/>
                <w:color w:val="1C2833"/>
                <w:sz w:val="20"/>
                <w:szCs w:val="20"/>
              </w:rPr>
              <w:t xml:space="preserve">Pas de rate limiting sur /login permettant 10 000 tentatives/seconde. Session token invalide apres deconnexion.</w:t>
            </w:r>
          </w:p>
          <w:p>
            <w:pPr>
              <w:spacing w:after="0" w:before="40"/>
            </w:pPr>
            <w:r>
              <w:rPr>
                <w:rFonts w:ascii="Arial" w:cs="Arial" w:eastAsia="Arial" w:hAnsi="Arial"/>
                <w:b/>
                <w:bCs/>
                <w:color w:val="1A7A4A"/>
                <w:sz w:val="20"/>
                <w:szCs w:val="20"/>
              </w:rPr>
              <w:t xml:space="preserve">Correction : </w:t>
            </w:r>
            <w:r>
              <w:rPr>
                <w:rFonts w:ascii="Arial" w:cs="Arial" w:eastAsia="Arial" w:hAnsi="Arial"/>
                <w:color w:val="1C2833"/>
                <w:sz w:val="20"/>
                <w:szCs w:val="20"/>
              </w:rPr>
              <w:t xml:space="preserve">Implementer MFA. Rate limiting et lockout sur les endpoints d'auth. Invalider correctement les sessions. Utiliser des tokens securises.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35400" w:val="clear"/>
            <w:tcMar>
              <w:top w:type="dxa" w:w="80"/>
              <w:left w:type="dxa" w:w="200"/>
              <w:bottom w:type="dxa" w:w="80"/>
              <w:right w:type="dxa" w:w="200"/>
            </w:tcMar>
          </w:tcPr>
          <w:p>
            <w:r>
              <w:rPr>
                <w:rFonts w:ascii="Arial" w:cs="Arial" w:eastAsia="Arial" w:hAnsi="Arial"/>
                <w:b/>
                <w:bCs/>
                <w:color w:val="FFFFFF"/>
                <w:sz w:val="22"/>
                <w:szCs w:val="22"/>
              </w:rPr>
              <w:t xml:space="preserve">A08:2021 — </w:t>
            </w:r>
            <w:r>
              <w:rPr>
                <w:rFonts w:ascii="Arial" w:cs="Arial" w:eastAsia="Arial" w:hAnsi="Arial"/>
                <w:b/>
                <w:bCs/>
                <w:color w:val="FFFFFF"/>
                <w:sz w:val="24"/>
                <w:szCs w:val="24"/>
              </w:rPr>
              <w:t xml:space="preserve">Software &amp; Data Integrity Failures</w:t>
            </w:r>
            <w:r>
              <w:rPr>
                <w:rFonts w:ascii="Arial" w:cs="Arial" w:eastAsia="Arial" w:hAnsi="Arial"/>
                <w:color w:val="FFFFFF"/>
                <w:sz w:val="18"/>
                <w:szCs w:val="18"/>
              </w:rPr>
              <w:t xml:space="preserve">   [ELEVEE]</w:t>
            </w:r>
          </w:p>
        </w:tc>
      </w:tr>
      <w:tr>
        <w:tc>
          <w:tcPr>
            <w:tcW w:type="dxa" w:w="9360"/>
            <w:tcBorders>
              <w:top w:val="single" w:color="BDC3C7" w:sz="1"/>
              <w:left w:val="single" w:color="BDC3C7" w:sz="1"/>
              <w:bottom w:val="single" w:color="BDC3C7" w:sz="1"/>
              <w:right w:val="single" w:color="BDC3C7" w:sz="1"/>
            </w:tcBorders>
            <w:shd w:fill="F4F6F7" w:val="clear"/>
            <w:tcMar>
              <w:top w:type="dxa" w:w="100"/>
              <w:left w:type="dxa" w:w="200"/>
              <w:bottom w:type="dxa" w:w="100"/>
              <w:right w:type="dxa" w:w="200"/>
            </w:tcMar>
          </w:tcPr>
          <w:p>
            <w:pPr>
              <w:spacing w:after="60" w:before="0"/>
            </w:pPr>
            <w:r>
              <w:rPr>
                <w:rFonts w:ascii="Arial" w:cs="Arial" w:eastAsia="Arial" w:hAnsi="Arial"/>
                <w:color w:val="1C2833"/>
                <w:sz w:val="20"/>
                <w:szCs w:val="20"/>
              </w:rPr>
              <w:t xml:space="preserve">Verification insuffisante de l'integrite des mises a jour logicielles, des donnees critiques ou des pipelines CI/CD.</w:t>
            </w:r>
          </w:p>
          <w:p>
            <w:pPr>
              <w:spacing w:after="40" w:before="40"/>
            </w:pPr>
            <w:r>
              <w:rPr>
                <w:rFonts w:ascii="Arial" w:cs="Arial" w:eastAsia="Arial" w:hAnsi="Arial"/>
                <w:b/>
                <w:bCs/>
                <w:color w:val="D35400"/>
                <w:sz w:val="20"/>
                <w:szCs w:val="20"/>
              </w:rPr>
              <w:t xml:space="preserve">Exemple : </w:t>
            </w:r>
            <w:r>
              <w:rPr>
                <w:rFonts w:ascii="Arial" w:cs="Arial" w:eastAsia="Arial" w:hAnsi="Arial"/>
                <w:color w:val="1C2833"/>
                <w:sz w:val="20"/>
                <w:szCs w:val="20"/>
              </w:rPr>
              <w:t xml:space="preserve">Attaque SolarWinds : mise a jour malveillante signee et distribuee. Deserialisation de donnees non verifiees.</w:t>
            </w:r>
          </w:p>
          <w:p>
            <w:pPr>
              <w:spacing w:after="0" w:before="40"/>
            </w:pPr>
            <w:r>
              <w:rPr>
                <w:rFonts w:ascii="Arial" w:cs="Arial" w:eastAsia="Arial" w:hAnsi="Arial"/>
                <w:b/>
                <w:bCs/>
                <w:color w:val="1A7A4A"/>
                <w:sz w:val="20"/>
                <w:szCs w:val="20"/>
              </w:rPr>
              <w:t xml:space="preserve">Correction : </w:t>
            </w:r>
            <w:r>
              <w:rPr>
                <w:rFonts w:ascii="Arial" w:cs="Arial" w:eastAsia="Arial" w:hAnsi="Arial"/>
                <w:color w:val="1C2833"/>
                <w:sz w:val="20"/>
                <w:szCs w:val="20"/>
              </w:rPr>
              <w:t xml:space="preserve">Verifier les signatures des packages. Securiser le pipeline CI/CD. Ne pas deserialiser des donnees non fiables. Utiliser des checksums.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39C12" w:val="clear"/>
            <w:tcMar>
              <w:top w:type="dxa" w:w="80"/>
              <w:left w:type="dxa" w:w="200"/>
              <w:bottom w:type="dxa" w:w="80"/>
              <w:right w:type="dxa" w:w="200"/>
            </w:tcMar>
          </w:tcPr>
          <w:p>
            <w:r>
              <w:rPr>
                <w:rFonts w:ascii="Arial" w:cs="Arial" w:eastAsia="Arial" w:hAnsi="Arial"/>
                <w:b/>
                <w:bCs/>
                <w:color w:val="FFFFFF"/>
                <w:sz w:val="22"/>
                <w:szCs w:val="22"/>
              </w:rPr>
              <w:t xml:space="preserve">A09:2021 — </w:t>
            </w:r>
            <w:r>
              <w:rPr>
                <w:rFonts w:ascii="Arial" w:cs="Arial" w:eastAsia="Arial" w:hAnsi="Arial"/>
                <w:b/>
                <w:bCs/>
                <w:color w:val="FFFFFF"/>
                <w:sz w:val="24"/>
                <w:szCs w:val="24"/>
              </w:rPr>
              <w:t xml:space="preserve">Security Logging &amp; Monitoring Failures</w:t>
            </w:r>
            <w:r>
              <w:rPr>
                <w:rFonts w:ascii="Arial" w:cs="Arial" w:eastAsia="Arial" w:hAnsi="Arial"/>
                <w:color w:val="FFFFFF"/>
                <w:sz w:val="18"/>
                <w:szCs w:val="18"/>
              </w:rPr>
              <w:t xml:space="preserve">   [MOYENNE]</w:t>
            </w:r>
          </w:p>
        </w:tc>
      </w:tr>
      <w:tr>
        <w:tc>
          <w:tcPr>
            <w:tcW w:type="dxa" w:w="9360"/>
            <w:tcBorders>
              <w:top w:val="single" w:color="BDC3C7" w:sz="1"/>
              <w:left w:val="single" w:color="BDC3C7" w:sz="1"/>
              <w:bottom w:val="single" w:color="BDC3C7" w:sz="1"/>
              <w:right w:val="single" w:color="BDC3C7" w:sz="1"/>
            </w:tcBorders>
            <w:shd w:fill="F4F6F7" w:val="clear"/>
            <w:tcMar>
              <w:top w:type="dxa" w:w="100"/>
              <w:left w:type="dxa" w:w="200"/>
              <w:bottom w:type="dxa" w:w="100"/>
              <w:right w:type="dxa" w:w="200"/>
            </w:tcMar>
          </w:tcPr>
          <w:p>
            <w:pPr>
              <w:spacing w:after="60" w:before="0"/>
            </w:pPr>
            <w:r>
              <w:rPr>
                <w:rFonts w:ascii="Arial" w:cs="Arial" w:eastAsia="Arial" w:hAnsi="Arial"/>
                <w:color w:val="1C2833"/>
                <w:sz w:val="20"/>
                <w:szCs w:val="20"/>
              </w:rPr>
              <w:t xml:space="preserve">Absence ou insuffisance des logs de securite rendant la detection et la reponse aux incidents impossible.</w:t>
            </w:r>
          </w:p>
          <w:p>
            <w:pPr>
              <w:spacing w:after="40" w:before="40"/>
            </w:pPr>
            <w:r>
              <w:rPr>
                <w:rFonts w:ascii="Arial" w:cs="Arial" w:eastAsia="Arial" w:hAnsi="Arial"/>
                <w:b/>
                <w:bCs/>
                <w:color w:val="D35400"/>
                <w:sz w:val="20"/>
                <w:szCs w:val="20"/>
              </w:rPr>
              <w:t xml:space="preserve">Exemple : </w:t>
            </w:r>
            <w:r>
              <w:rPr>
                <w:rFonts w:ascii="Arial" w:cs="Arial" w:eastAsia="Arial" w:hAnsi="Arial"/>
                <w:color w:val="1C2833"/>
                <w:sz w:val="20"/>
                <w:szCs w:val="20"/>
              </w:rPr>
              <w:t xml:space="preserve">Attaque sur 200 jours non detectee car aucun log des tentatives d'authentification echouees n'etait conserve.</w:t>
            </w:r>
          </w:p>
          <w:p>
            <w:pPr>
              <w:spacing w:after="0" w:before="40"/>
            </w:pPr>
            <w:r>
              <w:rPr>
                <w:rFonts w:ascii="Arial" w:cs="Arial" w:eastAsia="Arial" w:hAnsi="Arial"/>
                <w:b/>
                <w:bCs/>
                <w:color w:val="1A7A4A"/>
                <w:sz w:val="20"/>
                <w:szCs w:val="20"/>
              </w:rPr>
              <w:t xml:space="preserve">Correction : </w:t>
            </w:r>
            <w:r>
              <w:rPr>
                <w:rFonts w:ascii="Arial" w:cs="Arial" w:eastAsia="Arial" w:hAnsi="Arial"/>
                <w:color w:val="1C2833"/>
                <w:sz w:val="20"/>
                <w:szCs w:val="20"/>
              </w:rPr>
              <w:t xml:space="preserve">Logger toutes les actions sensibles (auth, acces aux ressources critiques). Centraliser les logs (SIEM). Definir des alertes sur les comportements anormaux.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35400" w:val="clear"/>
            <w:tcMar>
              <w:top w:type="dxa" w:w="80"/>
              <w:left w:type="dxa" w:w="200"/>
              <w:bottom w:type="dxa" w:w="80"/>
              <w:right w:type="dxa" w:w="200"/>
            </w:tcMar>
          </w:tcPr>
          <w:p>
            <w:r>
              <w:rPr>
                <w:rFonts w:ascii="Arial" w:cs="Arial" w:eastAsia="Arial" w:hAnsi="Arial"/>
                <w:b/>
                <w:bCs/>
                <w:color w:val="FFFFFF"/>
                <w:sz w:val="22"/>
                <w:szCs w:val="22"/>
              </w:rPr>
              <w:t xml:space="preserve">A10:2021 — </w:t>
            </w:r>
            <w:r>
              <w:rPr>
                <w:rFonts w:ascii="Arial" w:cs="Arial" w:eastAsia="Arial" w:hAnsi="Arial"/>
                <w:b/>
                <w:bCs/>
                <w:color w:val="FFFFFF"/>
                <w:sz w:val="24"/>
                <w:szCs w:val="24"/>
              </w:rPr>
              <w:t xml:space="preserve">Server-Side Request Forgery (SSRF)</w:t>
            </w:r>
            <w:r>
              <w:rPr>
                <w:rFonts w:ascii="Arial" w:cs="Arial" w:eastAsia="Arial" w:hAnsi="Arial"/>
                <w:color w:val="FFFFFF"/>
                <w:sz w:val="18"/>
                <w:szCs w:val="18"/>
              </w:rPr>
              <w:t xml:space="preserve">   [ELEVEE]</w:t>
            </w:r>
          </w:p>
        </w:tc>
      </w:tr>
      <w:tr>
        <w:tc>
          <w:tcPr>
            <w:tcW w:type="dxa" w:w="9360"/>
            <w:tcBorders>
              <w:top w:val="single" w:color="BDC3C7" w:sz="1"/>
              <w:left w:val="single" w:color="BDC3C7" w:sz="1"/>
              <w:bottom w:val="single" w:color="BDC3C7" w:sz="1"/>
              <w:right w:val="single" w:color="BDC3C7" w:sz="1"/>
            </w:tcBorders>
            <w:shd w:fill="F4F6F7" w:val="clear"/>
            <w:tcMar>
              <w:top w:type="dxa" w:w="100"/>
              <w:left w:type="dxa" w:w="200"/>
              <w:bottom w:type="dxa" w:w="100"/>
              <w:right w:type="dxa" w:w="200"/>
            </w:tcMar>
          </w:tcPr>
          <w:p>
            <w:pPr>
              <w:spacing w:after="60" w:before="0"/>
            </w:pPr>
            <w:r>
              <w:rPr>
                <w:rFonts w:ascii="Arial" w:cs="Arial" w:eastAsia="Arial" w:hAnsi="Arial"/>
                <w:color w:val="1C2833"/>
                <w:sz w:val="20"/>
                <w:szCs w:val="20"/>
              </w:rPr>
              <w:t xml:space="preserve">L'attaquant force le serveur a effectuer des requetes vers des ressources internes ou externes non prevues.</w:t>
            </w:r>
          </w:p>
          <w:p>
            <w:pPr>
              <w:spacing w:after="40" w:before="40"/>
            </w:pPr>
            <w:r>
              <w:rPr>
                <w:rFonts w:ascii="Arial" w:cs="Arial" w:eastAsia="Arial" w:hAnsi="Arial"/>
                <w:b/>
                <w:bCs/>
                <w:color w:val="D35400"/>
                <w:sz w:val="20"/>
                <w:szCs w:val="20"/>
              </w:rPr>
              <w:t xml:space="preserve">Exemple : </w:t>
            </w:r>
            <w:r>
              <w:rPr>
                <w:rFonts w:ascii="Arial" w:cs="Arial" w:eastAsia="Arial" w:hAnsi="Arial"/>
                <w:color w:val="1C2833"/>
                <w:sz w:val="20"/>
                <w:szCs w:val="20"/>
              </w:rPr>
              <w:t xml:space="preserve">En passant url=http://169.254.169.254/latest/meta-data/ un attaquant recupere les credentials AWS de l'instance EC2.</w:t>
            </w:r>
          </w:p>
          <w:p>
            <w:pPr>
              <w:spacing w:after="0" w:before="40"/>
            </w:pPr>
            <w:r>
              <w:rPr>
                <w:rFonts w:ascii="Arial" w:cs="Arial" w:eastAsia="Arial" w:hAnsi="Arial"/>
                <w:b/>
                <w:bCs/>
                <w:color w:val="1A7A4A"/>
                <w:sz w:val="20"/>
                <w:szCs w:val="20"/>
              </w:rPr>
              <w:t xml:space="preserve">Correction : </w:t>
            </w:r>
            <w:r>
              <w:rPr>
                <w:rFonts w:ascii="Arial" w:cs="Arial" w:eastAsia="Arial" w:hAnsi="Arial"/>
                <w:color w:val="1C2833"/>
                <w:sz w:val="20"/>
                <w:szCs w:val="20"/>
              </w:rPr>
              <w:t xml:space="preserve">Valider et filtrer les URLs recues en entrees. Utiliser une whitelist de domaines autorises. Bloquer les ranges d'IP internes (RFC 1918).</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A7A4A" w:val="clear"/>
            <w:tcMar>
              <w:top w:type="dxa" w:w="100"/>
              <w:left w:type="dxa" w:w="200"/>
              <w:bottom w:type="dxa" w:w="100"/>
              <w:right w:type="dxa" w:w="200"/>
            </w:tcMar>
          </w:tcPr>
          <w:p>
            <w:r>
              <w:rPr>
                <w:rFonts w:ascii="Arial" w:cs="Arial" w:eastAsia="Arial" w:hAnsi="Arial"/>
                <w:color w:val="A9DFBF"/>
                <w:sz w:val="20"/>
                <w:szCs w:val="20"/>
              </w:rPr>
              <w:t xml:space="preserve">Atelier Pratique 1  |  </w:t>
            </w:r>
            <w:r>
              <w:rPr>
                <w:rFonts w:ascii="Arial" w:cs="Arial" w:eastAsia="Arial" w:hAnsi="Arial"/>
                <w:b/>
                <w:bCs/>
                <w:color w:val="FFFFFF"/>
                <w:sz w:val="24"/>
                <w:szCs w:val="24"/>
              </w:rPr>
              <w:t xml:space="preserve">Identifier les vulnerabilites OWASP dans une application cible</w:t>
            </w:r>
            <w:r>
              <w:rPr>
                <w:rFonts w:ascii="Arial" w:cs="Arial" w:eastAsia="Arial" w:hAnsi="Arial"/>
                <w:color w:val="A9DFBF"/>
                <w:sz w:val="20"/>
                <w:szCs w:val="20"/>
              </w:rPr>
              <w:t xml:space="preserve">  (25 min)</w:t>
            </w:r>
          </w:p>
        </w:tc>
      </w:tr>
      <w:tr>
        <w:tc>
          <w:tcPr>
            <w:tcW w:type="dxa" w:w="9360"/>
            <w:tcBorders>
              <w:top w:val="single" w:color="BDC3C7" w:sz="1"/>
              <w:left w:val="single" w:color="BDC3C7" w:sz="1"/>
              <w:bottom w:val="single" w:color="BDC3C7" w:sz="1"/>
              <w:right w:val="single" w:color="BDC3C7" w:sz="1"/>
            </w:tcBorders>
            <w:shd w:fill="EAFAF1" w:val="clear"/>
            <w:tcMar>
              <w:top w:type="dxa" w:w="120"/>
              <w:left w:type="dxa" w:w="200"/>
              <w:bottom w:type="dxa" w:w="120"/>
              <w:right w:type="dxa" w:w="200"/>
            </w:tcMar>
          </w:tcPr>
          <w:p>
            <w:pPr>
              <w:spacing w:after="80" w:before="0"/>
            </w:pPr>
            <w:r>
              <w:rPr>
                <w:rFonts w:ascii="Arial" w:cs="Arial" w:eastAsia="Arial" w:hAnsi="Arial"/>
                <w:b/>
                <w:bCs/>
                <w:color w:val="1A7A4A"/>
                <w:sz w:val="21"/>
                <w:szCs w:val="21"/>
              </w:rPr>
              <w:t xml:space="preserve">Objectif : </w:t>
            </w:r>
            <w:r>
              <w:rPr>
                <w:rFonts w:ascii="Arial" w:cs="Arial" w:eastAsia="Arial" w:hAnsi="Arial"/>
                <w:color w:val="1C2833"/>
                <w:sz w:val="21"/>
                <w:szCs w:val="21"/>
              </w:rPr>
              <w:t xml:space="preserve">Analyser une application volontairement vulnerable (DVWA ou Juice Shop) et identifier les failles OWASP</w:t>
            </w:r>
          </w:p>
          <w:p>
            <w:pPr>
              <w:spacing w:after="60" w:before="60"/>
            </w:pPr>
            <w:r>
              <w:rPr>
                <w:rFonts w:ascii="Arial" w:cs="Arial" w:eastAsia="Arial" w:hAnsi="Arial"/>
                <w:b/>
                <w:bCs/>
                <w:color w:val="1C2833"/>
                <w:sz w:val="21"/>
                <w:szCs w:val="21"/>
              </w:rPr>
              <w:t xml:space="preserve">Etapes :</w:t>
            </w:r>
          </w:p>
          <w:p>
            <w:pPr>
              <w:pStyle w:val="ListParagraph"/>
              <w:numPr>
                <w:ilvl w:val="0"/>
                <w:numId w:val="3"/>
              </w:numPr>
              <w:spacing w:after="40" w:before="40"/>
            </w:pPr>
            <w:r>
              <w:rPr>
                <w:rFonts w:ascii="Arial" w:cs="Arial" w:eastAsia="Arial" w:hAnsi="Arial"/>
                <w:color w:val="1C2833"/>
                <w:sz w:val="20"/>
                <w:szCs w:val="20"/>
              </w:rPr>
              <w:t xml:space="preserve">Installer OWASP Juice Shop via Docker : docker run -p 3000:3000 bkimminich/juice-shop</w:t>
            </w:r>
          </w:p>
          <w:p>
            <w:pPr>
              <w:pStyle w:val="ListParagraph"/>
              <w:numPr>
                <w:ilvl w:val="0"/>
                <w:numId w:val="3"/>
              </w:numPr>
              <w:spacing w:after="40" w:before="40"/>
            </w:pPr>
            <w:r>
              <w:rPr>
                <w:rFonts w:ascii="Arial" w:cs="Arial" w:eastAsia="Arial" w:hAnsi="Arial"/>
                <w:color w:val="1C2833"/>
                <w:sz w:val="20"/>
                <w:szCs w:val="20"/>
              </w:rPr>
              <w:t xml:space="preserve">Identifier une SQLi sur le formulaire de connexion (A03)</w:t>
            </w:r>
          </w:p>
          <w:p>
            <w:pPr>
              <w:pStyle w:val="ListParagraph"/>
              <w:numPr>
                <w:ilvl w:val="0"/>
                <w:numId w:val="3"/>
              </w:numPr>
              <w:spacing w:after="40" w:before="40"/>
            </w:pPr>
            <w:r>
              <w:rPr>
                <w:rFonts w:ascii="Arial" w:cs="Arial" w:eastAsia="Arial" w:hAnsi="Arial"/>
                <w:color w:val="1C2833"/>
                <w:sz w:val="20"/>
                <w:szCs w:val="20"/>
              </w:rPr>
              <w:t xml:space="preserve">Trouver une faille XSS reflechie dans le champ de recherche (A03/A07)</w:t>
            </w:r>
          </w:p>
          <w:p>
            <w:pPr>
              <w:pStyle w:val="ListParagraph"/>
              <w:numPr>
                <w:ilvl w:val="0"/>
                <w:numId w:val="3"/>
              </w:numPr>
              <w:spacing w:after="40" w:before="40"/>
            </w:pPr>
            <w:r>
              <w:rPr>
                <w:rFonts w:ascii="Arial" w:cs="Arial" w:eastAsia="Arial" w:hAnsi="Arial"/>
                <w:color w:val="1C2833"/>
                <w:sz w:val="20"/>
                <w:szCs w:val="20"/>
              </w:rPr>
              <w:t xml:space="preserve">Tenter d'acceder a /api/Users/ sans authentification et documenter le resultat (A01)</w:t>
            </w:r>
          </w:p>
          <w:p>
            <w:pPr>
              <w:pStyle w:val="ListParagraph"/>
              <w:numPr>
                <w:ilvl w:val="0"/>
                <w:numId w:val="3"/>
              </w:numPr>
              <w:spacing w:after="40" w:before="40"/>
            </w:pPr>
            <w:r>
              <w:rPr>
                <w:rFonts w:ascii="Arial" w:cs="Arial" w:eastAsia="Arial" w:hAnsi="Arial"/>
                <w:color w:val="1C2833"/>
                <w:sz w:val="20"/>
                <w:szCs w:val="20"/>
              </w:rPr>
              <w:t xml:space="preserve">Verifier les headers de securite HTTP avec curl -I et analyser les manques (A05)</w:t>
            </w:r>
          </w:p>
          <w:p>
            <w:pPr>
              <w:pStyle w:val="ListParagraph"/>
              <w:numPr>
                <w:ilvl w:val="0"/>
                <w:numId w:val="3"/>
              </w:numPr>
              <w:spacing w:after="40" w:before="40"/>
            </w:pPr>
            <w:r>
              <w:rPr>
                <w:rFonts w:ascii="Arial" w:cs="Arial" w:eastAsia="Arial" w:hAnsi="Arial"/>
                <w:color w:val="1C2833"/>
                <w:sz w:val="20"/>
                <w:szCs w:val="20"/>
              </w:rPr>
              <w:t xml:space="preserve">Rediger un rapport de vulnerabilites avec niveau de criticite CVSS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1560"/>
      </w:tblGrid>
      <w:tr>
        <w:tc>
          <w:tcPr>
            <w:tcW w:type="dxa" w:w="700"/>
            <w:tcBorders>
              <w:top w:val="single" w:color="BDC3C7" w:sz="1"/>
              <w:left w:val="single" w:color="BDC3C7" w:sz="1"/>
              <w:bottom w:val="single" w:color="BDC3C7" w:sz="1"/>
              <w:right w:val="single" w:color="BDC3C7" w:sz="1"/>
            </w:tcBorders>
            <w:shd w:fill="C0392B" w:val="clear"/>
            <w:tcMar>
              <w:top w:type="dxa" w:w="100"/>
              <w:left w:type="dxa" w:w="80"/>
              <w:bottom w:type="dxa" w:w="100"/>
              <w:right w:type="dxa" w:w="80"/>
            </w:tcMar>
            <w:vAlign w:val="center"/>
          </w:tcPr>
          <w:p>
            <w:pPr>
              <w:jc w:val="center"/>
            </w:pPr>
            <w:r>
              <w:rPr>
                <w:rFonts w:ascii="Arial" w:cs="Arial" w:eastAsia="Arial" w:hAnsi="Arial"/>
                <w:color w:val="FFFFFF"/>
                <w:sz w:val="28"/>
                <w:szCs w:val="28"/>
              </w:rPr>
              <w:t xml:space="preserve">03</w:t>
            </w:r>
          </w:p>
        </w:tc>
        <w:tc>
          <w:tcPr>
            <w:tcW w:type="dxa" w:w="7100"/>
            <w:tcBorders>
              <w:top w:val="single" w:color="BDC3C7" w:sz="1"/>
              <w:left w:val="single" w:color="BDC3C7" w:sz="1"/>
              <w:bottom w:val="single" w:color="BDC3C7" w:sz="1"/>
              <w:right w:val="single" w:color="BDC3C7" w:sz="1"/>
            </w:tcBorders>
            <w:shd w:fill="C0392B" w:val="clear"/>
            <w:tcMar>
              <w:top w:type="dxa" w:w="100"/>
              <w:left w:type="dxa" w:w="200"/>
              <w:bottom w:type="dxa" w:w="100"/>
              <w:right w:type="dxa" w:w="100"/>
            </w:tcMar>
            <w:vAlign w:val="center"/>
          </w:tcPr>
          <w:p>
            <w:r>
              <w:rPr>
                <w:rFonts w:ascii="Arial" w:cs="Arial" w:eastAsia="Arial" w:hAnsi="Arial"/>
                <w:color w:val="FADBD8"/>
                <w:sz w:val="20"/>
                <w:szCs w:val="20"/>
              </w:rPr>
              <w:t xml:space="preserve">Module 3  |  </w:t>
            </w:r>
            <w:r>
              <w:rPr>
                <w:rFonts w:ascii="Arial" w:cs="Arial" w:eastAsia="Arial" w:hAnsi="Arial"/>
                <w:b/>
                <w:bCs/>
                <w:color w:val="FFFFFF"/>
                <w:sz w:val="26"/>
                <w:szCs w:val="26"/>
              </w:rPr>
              <w:t xml:space="preserve">Bonnes Pratiques de Developpement Securise</w:t>
            </w:r>
          </w:p>
        </w:tc>
        <w:tc>
          <w:tcPr>
            <w:tcW w:type="dxa" w:w="1560"/>
            <w:tcBorders>
              <w:top w:val="single" w:color="BDC3C7" w:sz="1"/>
              <w:left w:val="single" w:color="BDC3C7" w:sz="1"/>
              <w:bottom w:val="single" w:color="BDC3C7" w:sz="1"/>
              <w:right w:val="single" w:color="BDC3C7" w:sz="1"/>
            </w:tcBorders>
            <w:shd w:fill="E74C3C"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40 min</w:t>
            </w:r>
          </w:p>
        </w:tc>
      </w:tr>
    </w:tbl>
    <w:p>
      <w:pPr>
        <w:spacing w:after="100" w:before="100"/>
      </w:pPr>
      <w:r>
        <w:t xml:space="preserve"/>
      </w:r>
    </w:p>
    <w:p>
      <w:pPr>
        <w:pStyle w:val="Heading2"/>
        <w:spacing w:after="120" w:before="280"/>
      </w:pPr>
      <w:r>
        <w:rPr>
          <w:rFonts w:ascii="Arial" w:cs="Arial" w:eastAsia="Arial" w:hAnsi="Arial"/>
          <w:b/>
          <w:bCs/>
          <w:color w:val="E74C3C"/>
          <w:sz w:val="28"/>
          <w:szCs w:val="28"/>
        </w:rPr>
        <w:t xml:space="preserve">3.1 Validation et assainissement des entrees</w:t>
      </w:r>
    </w:p>
    <w:p>
      <w:pPr>
        <w:spacing w:after="80" w:before="80"/>
      </w:pPr>
      <w:r>
        <w:rPr>
          <w:rFonts w:ascii="Arial" w:cs="Arial" w:eastAsia="Arial" w:hAnsi="Arial"/>
          <w:color w:val="1C2833"/>
          <w:sz w:val="22"/>
          <w:szCs w:val="22"/>
        </w:rPr>
        <w:t xml:space="preserve">La regle d'or du secure coding : ne jamais faire confiance aux donnees externes. Toute entree utilisateur est potentiellement hostile, qu'elle vienne d'un formulaire, d'un header HTTP, d'un cookie, d'une API tierce ou d'un fichier importe.</w:t>
      </w:r>
    </w:p>
    <w:p>
      <w:pPr>
        <w:spacing w:after="80" w:before="80"/>
      </w:pPr>
      <w:r>
        <w:t xml:space="preserve"/>
      </w:r>
    </w:p>
    <w:p>
      <w:pPr>
        <w:pStyle w:val="Heading3"/>
        <w:spacing w:after="80" w:before="200"/>
      </w:pPr>
      <w:r>
        <w:rPr>
          <w:rFonts w:ascii="Arial" w:cs="Arial" w:eastAsia="Arial" w:hAnsi="Arial"/>
          <w:b/>
          <w:bCs/>
          <w:color w:val="1C2833"/>
          <w:sz w:val="24"/>
          <w:szCs w:val="24"/>
        </w:rPr>
        <w:t xml:space="preserve">Validation</w:t>
      </w:r>
    </w:p>
    <w:p>
      <w:pPr>
        <w:pStyle w:val="ListParagraph"/>
        <w:numPr>
          <w:ilvl w:val="0"/>
          <w:numId w:val="2"/>
        </w:numPr>
        <w:spacing w:after="60" w:before="60"/>
      </w:pPr>
      <w:r>
        <w:rPr>
          <w:rFonts w:ascii="Arial" w:cs="Arial" w:eastAsia="Arial" w:hAnsi="Arial"/>
          <w:b/>
          <w:bCs/>
          <w:color w:val="1C2833"/>
          <w:sz w:val="22"/>
          <w:szCs w:val="22"/>
        </w:rPr>
        <w:t xml:space="preserve">Valider le type, le format, la longueur et la plage de valeurs de toutes les entrees</w:t>
      </w:r>
    </w:p>
    <w:p>
      <w:pPr>
        <w:pStyle w:val="ListParagraph"/>
        <w:numPr>
          <w:ilvl w:val="0"/>
          <w:numId w:val="4"/>
        </w:numPr>
        <w:spacing w:after="40" w:before="40"/>
      </w:pPr>
      <w:r>
        <w:rPr>
          <w:rFonts w:ascii="Arial" w:cs="Arial" w:eastAsia="Arial" w:hAnsi="Arial"/>
          <w:color w:val="5D6D7E"/>
          <w:sz w:val="20"/>
          <w:szCs w:val="20"/>
        </w:rPr>
        <w:t xml:space="preserve">Exemple : un champ age doit etre un entier entre 0 et 150</w:t>
      </w:r>
    </w:p>
    <w:p>
      <w:pPr>
        <w:pStyle w:val="ListParagraph"/>
        <w:numPr>
          <w:ilvl w:val="0"/>
          <w:numId w:val="4"/>
        </w:numPr>
        <w:spacing w:after="40" w:before="40"/>
      </w:pPr>
      <w:r>
        <w:rPr>
          <w:rFonts w:ascii="Arial" w:cs="Arial" w:eastAsia="Arial" w:hAnsi="Arial"/>
          <w:color w:val="5D6D7E"/>
          <w:sz w:val="20"/>
          <w:szCs w:val="20"/>
        </w:rPr>
        <w:t xml:space="preserve">Exemple : un email doit correspondre au pattern RFC 5322</w:t>
      </w:r>
    </w:p>
    <w:p>
      <w:pPr>
        <w:pStyle w:val="ListParagraph"/>
        <w:numPr>
          <w:ilvl w:val="0"/>
          <w:numId w:val="2"/>
        </w:numPr>
        <w:spacing w:after="60" w:before="60"/>
      </w:pPr>
      <w:r>
        <w:rPr>
          <w:rFonts w:ascii="Arial" w:cs="Arial" w:eastAsia="Arial" w:hAnsi="Arial"/>
          <w:b/>
          <w:bCs/>
          <w:color w:val="1C2833"/>
          <w:sz w:val="22"/>
          <w:szCs w:val="22"/>
        </w:rPr>
        <w:t xml:space="preserve">Utiliser des schemas de validation : Joi (Node.js), Pydantic (Python), Bean Validation (Java)</w:t>
      </w:r>
    </w:p>
    <w:p>
      <w:pPr>
        <w:pStyle w:val="ListParagraph"/>
        <w:numPr>
          <w:ilvl w:val="0"/>
          <w:numId w:val="2"/>
        </w:numPr>
        <w:spacing w:after="60" w:before="60"/>
      </w:pPr>
      <w:r>
        <w:rPr>
          <w:rFonts w:ascii="Arial" w:cs="Arial" w:eastAsia="Arial" w:hAnsi="Arial"/>
          <w:b/>
          <w:bCs/>
          <w:color w:val="1C2833"/>
          <w:sz w:val="22"/>
          <w:szCs w:val="22"/>
        </w:rPr>
        <w:t xml:space="preserve">Rejeter les entrees invalides avec un message d'erreur generique (ne pas exposer les regles)</w:t>
      </w:r>
    </w:p>
    <w:p>
      <w:pPr>
        <w:spacing w:after="80" w:before="80"/>
      </w:pPr>
      <w:r>
        <w:t xml:space="preserve"/>
      </w:r>
    </w:p>
    <w:p>
      <w:pPr>
        <w:pStyle w:val="Heading3"/>
        <w:spacing w:after="80" w:before="200"/>
      </w:pPr>
      <w:r>
        <w:rPr>
          <w:rFonts w:ascii="Arial" w:cs="Arial" w:eastAsia="Arial" w:hAnsi="Arial"/>
          <w:b/>
          <w:bCs/>
          <w:color w:val="1C2833"/>
          <w:sz w:val="24"/>
          <w:szCs w:val="24"/>
        </w:rPr>
        <w:t xml:space="preserve">Assainissement (Sanitization)</w:t>
      </w:r>
    </w:p>
    <w:p>
      <w:pPr>
        <w:pStyle w:val="ListParagraph"/>
        <w:numPr>
          <w:ilvl w:val="0"/>
          <w:numId w:val="2"/>
        </w:numPr>
        <w:spacing w:after="60" w:before="60"/>
      </w:pPr>
      <w:r>
        <w:rPr>
          <w:rFonts w:ascii="Arial" w:cs="Arial" w:eastAsia="Arial" w:hAnsi="Arial"/>
          <w:b/>
          <w:bCs/>
          <w:color w:val="1C2833"/>
          <w:sz w:val="22"/>
          <w:szCs w:val="22"/>
        </w:rPr>
        <w:t xml:space="preserve">Encoder les sorties selon le contexte : HTML encode pour affichage web, parametre SQL pour BDD</w:t>
      </w:r>
    </w:p>
    <w:p>
      <w:pPr>
        <w:pStyle w:val="ListParagraph"/>
        <w:numPr>
          <w:ilvl w:val="0"/>
          <w:numId w:val="2"/>
        </w:numPr>
        <w:spacing w:after="60" w:before="60"/>
      </w:pPr>
      <w:r>
        <w:rPr>
          <w:rFonts w:ascii="Arial" w:cs="Arial" w:eastAsia="Arial" w:hAnsi="Arial"/>
          <w:b/>
          <w:bCs/>
          <w:color w:val="1C2833"/>
          <w:sz w:val="22"/>
          <w:szCs w:val="22"/>
        </w:rPr>
        <w:t xml:space="preserve">Ne pas blacklister des caracteres : utiliser le whitelisting (n'accepter que ce qui est prevu)</w:t>
      </w:r>
    </w:p>
    <w:p>
      <w:pPr>
        <w:pStyle w:val="ListParagraph"/>
        <w:numPr>
          <w:ilvl w:val="0"/>
          <w:numId w:val="2"/>
        </w:numPr>
        <w:spacing w:after="60" w:before="60"/>
      </w:pPr>
      <w:r>
        <w:rPr>
          <w:rFonts w:ascii="Arial" w:cs="Arial" w:eastAsia="Arial" w:hAnsi="Arial"/>
          <w:b/>
          <w:bCs/>
          <w:color w:val="1C2833"/>
          <w:sz w:val="22"/>
          <w:szCs w:val="22"/>
        </w:rPr>
        <w:t xml:space="preserve">Librairies recommandees : DOMPurify (XSS front), ESAPI (Java), bleach (Python)</w:t>
      </w:r>
    </w:p>
    <w:p>
      <w:pPr>
        <w:spacing w:after="100" w:before="100"/>
      </w:pPr>
      <w:r>
        <w:t xml:space="preserve"/>
      </w:r>
    </w:p>
    <w:p>
      <w:pPr>
        <w:pStyle w:val="Heading2"/>
        <w:spacing w:after="120" w:before="280"/>
      </w:pPr>
      <w:r>
        <w:rPr>
          <w:rFonts w:ascii="Arial" w:cs="Arial" w:eastAsia="Arial" w:hAnsi="Arial"/>
          <w:b/>
          <w:bCs/>
          <w:color w:val="E74C3C"/>
          <w:sz w:val="28"/>
          <w:szCs w:val="28"/>
        </w:rPr>
        <w:t xml:space="preserve">3.2 Gestion securisee des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C0392B" w:val="clear"/>
            <w:tcMar>
              <w:top w:type="dxa" w:w="80"/>
              <w:left w:type="dxa" w:w="200"/>
              <w:bottom w:type="dxa" w:w="80"/>
              <w:right w:type="dxa" w:w="200"/>
            </w:tcMar>
          </w:tcPr>
          <w:p>
            <w:r>
              <w:rPr>
                <w:rFonts w:ascii="Arial" w:cs="Arial" w:eastAsia="Arial" w:hAnsi="Arial"/>
                <w:b/>
                <w:bCs/>
                <w:color w:val="FFFFFF"/>
                <w:sz w:val="22"/>
                <w:szCs w:val="22"/>
              </w:rPr>
              <w:t xml:space="preserve">Regles absolues sur les secrets</w:t>
            </w:r>
          </w:p>
        </w:tc>
      </w:tr>
      <w:tr>
        <w:tc>
          <w:tcPr>
            <w:tcW w:type="dxa" w:w="9360"/>
            <w:tcBorders>
              <w:top w:val="single" w:color="BDC3C7" w:sz="1"/>
              <w:left w:val="single" w:color="BDC3C7" w:sz="1"/>
              <w:bottom w:val="single" w:color="BDC3C7" w:sz="1"/>
              <w:right w:val="single" w:color="BDC3C7" w:sz="1"/>
            </w:tcBorders>
            <w:shd w:fill="FDEDEC"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1C2833"/>
                <w:sz w:val="20"/>
                <w:szCs w:val="20"/>
              </w:rPr>
              <w:t xml:space="preserve">Ne JAMAIS committer un secret dans Git (API keys, passwords, certificates, tokens)</w:t>
            </w:r>
          </w:p>
          <w:p>
            <w:pPr>
              <w:pStyle w:val="ListParagraph"/>
              <w:numPr>
                <w:ilvl w:val="0"/>
                <w:numId w:val="2"/>
              </w:numPr>
              <w:spacing w:after="40" w:before="40"/>
            </w:pPr>
            <w:r>
              <w:rPr>
                <w:rFonts w:ascii="Arial" w:cs="Arial" w:eastAsia="Arial" w:hAnsi="Arial"/>
                <w:color w:val="1C2833"/>
                <w:sz w:val="20"/>
                <w:szCs w:val="20"/>
              </w:rPr>
              <w:t xml:space="preserve">Ne JAMAIS hardcoder un secret dans le code source, meme en commentaire</w:t>
            </w:r>
          </w:p>
          <w:p>
            <w:pPr>
              <w:pStyle w:val="ListParagraph"/>
              <w:numPr>
                <w:ilvl w:val="0"/>
                <w:numId w:val="2"/>
              </w:numPr>
              <w:spacing w:after="40" w:before="40"/>
            </w:pPr>
            <w:r>
              <w:rPr>
                <w:rFonts w:ascii="Arial" w:cs="Arial" w:eastAsia="Arial" w:hAnsi="Arial"/>
                <w:color w:val="1C2833"/>
                <w:sz w:val="20"/>
                <w:szCs w:val="20"/>
              </w:rPr>
              <w:t xml:space="preserve">Ne JAMAIS logger un secret, meme partiellement (ex : les 4 premiers caracteres)</w:t>
            </w:r>
          </w:p>
          <w:p>
            <w:pPr>
              <w:pStyle w:val="ListParagraph"/>
              <w:numPr>
                <w:ilvl w:val="0"/>
                <w:numId w:val="2"/>
              </w:numPr>
              <w:spacing w:after="40" w:before="40"/>
            </w:pPr>
            <w:r>
              <w:rPr>
                <w:rFonts w:ascii="Arial" w:cs="Arial" w:eastAsia="Arial" w:hAnsi="Arial"/>
                <w:color w:val="1C2833"/>
                <w:sz w:val="20"/>
                <w:szCs w:val="20"/>
              </w:rPr>
              <w:t xml:space="preserve">Ne JAMAIS transmettre un secret dans une URL (query string, path parameter)</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80"/>
            </w:tcMar>
            <w:vAlign w:val="center"/>
          </w:tcPr>
          <w:p>
            <w:pPr>
              <w:jc w:val="left"/>
            </w:pPr>
            <w:r>
              <w:rPr>
                <w:rFonts w:ascii="Arial" w:cs="Arial" w:eastAsia="Arial" w:hAnsi="Arial"/>
                <w:b/>
                <w:bCs/>
                <w:color w:val="FFFFFF"/>
                <w:sz w:val="22"/>
                <w:szCs w:val="22"/>
              </w:rPr>
              <w:t xml:space="preserve">Outil de gestion des secrets</w:t>
            </w:r>
          </w:p>
        </w:tc>
        <w:tc>
          <w:tcPr>
            <w:tcW w:type="dxa" w:w="4680"/>
            <w:tcBorders>
              <w:top w:val="single" w:color="BDC3C7" w:sz="1"/>
              <w:left w:val="single" w:color="BDC3C7" w:sz="1"/>
              <w:bottom w:val="single" w:color="BDC3C7" w:sz="1"/>
              <w:right w:val="single" w:color="BDC3C7" w:sz="1"/>
            </w:tcBorders>
            <w:shd w:fill="E74C3C" w:val="clear"/>
            <w:tcMar>
              <w:top w:type="dxa" w:w="80"/>
              <w:left w:type="dxa" w:w="120"/>
              <w:bottom w:type="dxa" w:w="80"/>
              <w:right w:type="dxa" w:w="80"/>
            </w:tcMar>
            <w:vAlign w:val="center"/>
          </w:tcPr>
          <w:p>
            <w:pPr>
              <w:jc w:val="left"/>
            </w:pPr>
            <w:r>
              <w:rPr>
                <w:rFonts w:ascii="Arial" w:cs="Arial" w:eastAsia="Arial" w:hAnsi="Arial"/>
                <w:b/>
                <w:bCs/>
                <w:color w:val="FFFFFF"/>
                <w:sz w:val="22"/>
                <w:szCs w:val="22"/>
              </w:rPr>
              <w:t xml:space="preserve">Avantage principal</w:t>
            </w:r>
          </w:p>
        </w:tc>
      </w:tr>
      <w:tr>
        <w:tc>
          <w:tcPr>
            <w:tcW w:type="dxa" w:w="468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Variables d'environnement (.env)</w:t>
            </w:r>
          </w:p>
        </w:tc>
        <w:tc>
          <w:tcPr>
            <w:tcW w:type="dxa" w:w="468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Simple, supporte partout</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Vault (HashiCorp)</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Gestion centralisee et audit</w:t>
            </w:r>
          </w:p>
        </w:tc>
      </w:tr>
      <w:tr>
        <w:tc>
          <w:tcPr>
            <w:tcW w:type="dxa" w:w="468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AWS Secrets Manager</w:t>
            </w:r>
          </w:p>
        </w:tc>
        <w:tc>
          <w:tcPr>
            <w:tcW w:type="dxa" w:w="468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Natif AWS, rotation automatique</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Azure Key Vault</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Natif Azure, integration AAD</w:t>
            </w:r>
          </w:p>
        </w:tc>
      </w:tr>
      <w:tr>
        <w:tc>
          <w:tcPr>
            <w:tcW w:type="dxa" w:w="468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GitHub/GitLab Secrets (CI/CD)</w:t>
            </w:r>
          </w:p>
        </w:tc>
        <w:tc>
          <w:tcPr>
            <w:tcW w:type="dxa" w:w="468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Integration native dans les pipelines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Doppler / Infisical</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SaaS multi-cloud, interface simple</w:t>
            </w:r>
          </w:p>
        </w:tc>
      </w:tr>
    </w:tbl>
    <w:p>
      <w:pPr>
        <w:spacing w:after="100" w:before="100"/>
      </w:pPr>
      <w:r>
        <w:t xml:space="preserve"/>
      </w:r>
    </w:p>
    <w:p>
      <w:pPr>
        <w:pStyle w:val="Heading2"/>
        <w:spacing w:after="120" w:before="280"/>
      </w:pPr>
      <w:r>
        <w:rPr>
          <w:rFonts w:ascii="Arial" w:cs="Arial" w:eastAsia="Arial" w:hAnsi="Arial"/>
          <w:b/>
          <w:bCs/>
          <w:color w:val="E74C3C"/>
          <w:sz w:val="28"/>
          <w:szCs w:val="28"/>
        </w:rPr>
        <w:t xml:space="preserve">3.3 Gestion des dependances et Supply Chain</w:t>
      </w:r>
    </w:p>
    <w:p>
      <w:pPr>
        <w:pStyle w:val="ListParagraph"/>
        <w:numPr>
          <w:ilvl w:val="0"/>
          <w:numId w:val="2"/>
        </w:numPr>
        <w:spacing w:after="60" w:before="60"/>
      </w:pPr>
      <w:r>
        <w:rPr>
          <w:rFonts w:ascii="Arial" w:cs="Arial" w:eastAsia="Arial" w:hAnsi="Arial"/>
          <w:b/>
          <w:bCs/>
          <w:color w:val="1C2833"/>
          <w:sz w:val="22"/>
          <w:szCs w:val="22"/>
        </w:rPr>
        <w:t xml:space="preserve">Audit regulier : npm audit, pip-audit, mvn dependency:check</w:t>
      </w:r>
    </w:p>
    <w:p>
      <w:pPr>
        <w:pStyle w:val="ListParagraph"/>
        <w:numPr>
          <w:ilvl w:val="0"/>
          <w:numId w:val="2"/>
        </w:numPr>
        <w:spacing w:after="60" w:before="60"/>
      </w:pPr>
      <w:r>
        <w:rPr>
          <w:rFonts w:ascii="Arial" w:cs="Arial" w:eastAsia="Arial" w:hAnsi="Arial"/>
          <w:b/>
          <w:bCs/>
          <w:color w:val="1C2833"/>
          <w:sz w:val="22"/>
          <w:szCs w:val="22"/>
        </w:rPr>
        <w:t xml:space="preserve">Fichiers de lock obligatoires : package-lock.json, Pipfile.lock, yarn.lock</w:t>
      </w:r>
    </w:p>
    <w:p>
      <w:pPr>
        <w:pStyle w:val="ListParagraph"/>
        <w:numPr>
          <w:ilvl w:val="0"/>
          <w:numId w:val="2"/>
        </w:numPr>
        <w:spacing w:after="60" w:before="60"/>
      </w:pPr>
      <w:r>
        <w:rPr>
          <w:rFonts w:ascii="Arial" w:cs="Arial" w:eastAsia="Arial" w:hAnsi="Arial"/>
          <w:b/>
          <w:bCs/>
          <w:color w:val="1C2833"/>
          <w:sz w:val="22"/>
          <w:szCs w:val="22"/>
        </w:rPr>
        <w:t xml:space="preserve">SBOM (Software Bill of Materials) : inventaire complet des composants tiers</w:t>
      </w:r>
    </w:p>
    <w:p>
      <w:pPr>
        <w:pStyle w:val="ListParagraph"/>
        <w:numPr>
          <w:ilvl w:val="0"/>
          <w:numId w:val="2"/>
        </w:numPr>
        <w:spacing w:after="60" w:before="60"/>
      </w:pPr>
      <w:r>
        <w:rPr>
          <w:rFonts w:ascii="Arial" w:cs="Arial" w:eastAsia="Arial" w:hAnsi="Arial"/>
          <w:b/>
          <w:bCs/>
          <w:color w:val="1C2833"/>
          <w:sz w:val="22"/>
          <w:szCs w:val="22"/>
        </w:rPr>
        <w:t xml:space="preserve">Outils d'analyse continue : Snyk, Dependabot, OWASP Dependency-Check</w:t>
      </w:r>
    </w:p>
    <w:p>
      <w:pPr>
        <w:pStyle w:val="ListParagraph"/>
        <w:numPr>
          <w:ilvl w:val="0"/>
          <w:numId w:val="2"/>
        </w:numPr>
        <w:spacing w:after="60" w:before="60"/>
      </w:pPr>
      <w:r>
        <w:rPr>
          <w:rFonts w:ascii="Arial" w:cs="Arial" w:eastAsia="Arial" w:hAnsi="Arial"/>
          <w:b/>
          <w:bCs/>
          <w:color w:val="1C2833"/>
          <w:sz w:val="22"/>
          <w:szCs w:val="22"/>
        </w:rPr>
        <w:t xml:space="preserve">Politique de mise a jour : definir une periodicite (hebdomadaire pour les patches critiques)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A7A4A" w:val="clear"/>
            <w:tcMar>
              <w:top w:type="dxa" w:w="100"/>
              <w:left w:type="dxa" w:w="200"/>
              <w:bottom w:type="dxa" w:w="100"/>
              <w:right w:type="dxa" w:w="200"/>
            </w:tcMar>
          </w:tcPr>
          <w:p>
            <w:r>
              <w:rPr>
                <w:rFonts w:ascii="Arial" w:cs="Arial" w:eastAsia="Arial" w:hAnsi="Arial"/>
                <w:color w:val="A9DFBF"/>
                <w:sz w:val="20"/>
                <w:szCs w:val="20"/>
              </w:rPr>
              <w:t xml:space="preserve">Atelier Pratique 2  |  </w:t>
            </w:r>
            <w:r>
              <w:rPr>
                <w:rFonts w:ascii="Arial" w:cs="Arial" w:eastAsia="Arial" w:hAnsi="Arial"/>
                <w:b/>
                <w:bCs/>
                <w:color w:val="FFFFFF"/>
                <w:sz w:val="24"/>
                <w:szCs w:val="24"/>
              </w:rPr>
              <w:t xml:space="preserve">Audit de securite d'un projet existant</w:t>
            </w:r>
            <w:r>
              <w:rPr>
                <w:rFonts w:ascii="Arial" w:cs="Arial" w:eastAsia="Arial" w:hAnsi="Arial"/>
                <w:color w:val="A9DFBF"/>
                <w:sz w:val="20"/>
                <w:szCs w:val="20"/>
              </w:rPr>
              <w:t xml:space="preserve">  (20 min)</w:t>
            </w:r>
          </w:p>
        </w:tc>
      </w:tr>
      <w:tr>
        <w:tc>
          <w:tcPr>
            <w:tcW w:type="dxa" w:w="9360"/>
            <w:tcBorders>
              <w:top w:val="single" w:color="BDC3C7" w:sz="1"/>
              <w:left w:val="single" w:color="BDC3C7" w:sz="1"/>
              <w:bottom w:val="single" w:color="BDC3C7" w:sz="1"/>
              <w:right w:val="single" w:color="BDC3C7" w:sz="1"/>
            </w:tcBorders>
            <w:shd w:fill="EAFAF1" w:val="clear"/>
            <w:tcMar>
              <w:top w:type="dxa" w:w="120"/>
              <w:left w:type="dxa" w:w="200"/>
              <w:bottom w:type="dxa" w:w="120"/>
              <w:right w:type="dxa" w:w="200"/>
            </w:tcMar>
          </w:tcPr>
          <w:p>
            <w:pPr>
              <w:spacing w:after="80" w:before="0"/>
            </w:pPr>
            <w:r>
              <w:rPr>
                <w:rFonts w:ascii="Arial" w:cs="Arial" w:eastAsia="Arial" w:hAnsi="Arial"/>
                <w:b/>
                <w:bCs/>
                <w:color w:val="1A7A4A"/>
                <w:sz w:val="21"/>
                <w:szCs w:val="21"/>
              </w:rPr>
              <w:t xml:space="preserve">Objectif : </w:t>
            </w:r>
            <w:r>
              <w:rPr>
                <w:rFonts w:ascii="Arial" w:cs="Arial" w:eastAsia="Arial" w:hAnsi="Arial"/>
                <w:color w:val="1C2833"/>
                <w:sz w:val="21"/>
                <w:szCs w:val="21"/>
              </w:rPr>
              <w:t xml:space="preserve">Realiser un audit de securite complet d'un projet Node.js ou Python et corriger les failles identifiees</w:t>
            </w:r>
          </w:p>
          <w:p>
            <w:pPr>
              <w:spacing w:after="60" w:before="60"/>
            </w:pPr>
            <w:r>
              <w:rPr>
                <w:rFonts w:ascii="Arial" w:cs="Arial" w:eastAsia="Arial" w:hAnsi="Arial"/>
                <w:b/>
                <w:bCs/>
                <w:color w:val="1C2833"/>
                <w:sz w:val="21"/>
                <w:szCs w:val="21"/>
              </w:rPr>
              <w:t xml:space="preserve">Etapes :</w:t>
            </w:r>
          </w:p>
          <w:p>
            <w:pPr>
              <w:pStyle w:val="ListParagraph"/>
              <w:numPr>
                <w:ilvl w:val="0"/>
                <w:numId w:val="3"/>
              </w:numPr>
              <w:spacing w:after="40" w:before="40"/>
            </w:pPr>
            <w:r>
              <w:rPr>
                <w:rFonts w:ascii="Arial" w:cs="Arial" w:eastAsia="Arial" w:hAnsi="Arial"/>
                <w:color w:val="1C2833"/>
                <w:sz w:val="20"/>
                <w:szCs w:val="20"/>
              </w:rPr>
              <w:t xml:space="preserve">Lancer npm audit --audit-level=high et analyser les vulnerabilites rapportees</w:t>
            </w:r>
          </w:p>
          <w:p>
            <w:pPr>
              <w:pStyle w:val="ListParagraph"/>
              <w:numPr>
                <w:ilvl w:val="0"/>
                <w:numId w:val="3"/>
              </w:numPr>
              <w:spacing w:after="40" w:before="40"/>
            </w:pPr>
            <w:r>
              <w:rPr>
                <w:rFonts w:ascii="Arial" w:cs="Arial" w:eastAsia="Arial" w:hAnsi="Arial"/>
                <w:color w:val="1C2833"/>
                <w:sz w:val="20"/>
                <w:szCs w:val="20"/>
              </w:rPr>
              <w:t xml:space="preserve">Identifier les secrets potentiellement commites avec git log --all -p | grep -i 'password\|secret\|token'</w:t>
            </w:r>
          </w:p>
          <w:p>
            <w:pPr>
              <w:pStyle w:val="ListParagraph"/>
              <w:numPr>
                <w:ilvl w:val="0"/>
                <w:numId w:val="3"/>
              </w:numPr>
              <w:spacing w:after="40" w:before="40"/>
            </w:pPr>
            <w:r>
              <w:rPr>
                <w:rFonts w:ascii="Arial" w:cs="Arial" w:eastAsia="Arial" w:hAnsi="Arial"/>
                <w:color w:val="1C2833"/>
                <w:sz w:val="20"/>
                <w:szCs w:val="20"/>
              </w:rPr>
              <w:t xml:space="preserve">Mettre en place un fichier .env.example et ajouter .env au .gitignore</w:t>
            </w:r>
          </w:p>
          <w:p>
            <w:pPr>
              <w:pStyle w:val="ListParagraph"/>
              <w:numPr>
                <w:ilvl w:val="0"/>
                <w:numId w:val="3"/>
              </w:numPr>
              <w:spacing w:after="40" w:before="40"/>
            </w:pPr>
            <w:r>
              <w:rPr>
                <w:rFonts w:ascii="Arial" w:cs="Arial" w:eastAsia="Arial" w:hAnsi="Arial"/>
                <w:color w:val="1C2833"/>
                <w:sz w:val="20"/>
                <w:szCs w:val="20"/>
              </w:rPr>
              <w:t xml:space="preserve">Installer pre-commit hooks avec Husky pour bloquer les commits contenant des secrets (git-secrets)</w:t>
            </w:r>
          </w:p>
          <w:p>
            <w:pPr>
              <w:pStyle w:val="ListParagraph"/>
              <w:numPr>
                <w:ilvl w:val="0"/>
                <w:numId w:val="3"/>
              </w:numPr>
              <w:spacing w:after="40" w:before="40"/>
            </w:pPr>
            <w:r>
              <w:rPr>
                <w:rFonts w:ascii="Arial" w:cs="Arial" w:eastAsia="Arial" w:hAnsi="Arial"/>
                <w:color w:val="1C2833"/>
                <w:sz w:val="20"/>
                <w:szCs w:val="20"/>
              </w:rPr>
              <w:t xml:space="preserve">Remedier aux 3 vulnerabilites les plus critiques trouvees par npm audit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1560"/>
      </w:tblGrid>
      <w:tr>
        <w:tc>
          <w:tcPr>
            <w:tcW w:type="dxa" w:w="700"/>
            <w:tcBorders>
              <w:top w:val="single" w:color="BDC3C7" w:sz="1"/>
              <w:left w:val="single" w:color="BDC3C7" w:sz="1"/>
              <w:bottom w:val="single" w:color="BDC3C7" w:sz="1"/>
              <w:right w:val="single" w:color="BDC3C7" w:sz="1"/>
            </w:tcBorders>
            <w:shd w:fill="C0392B" w:val="clear"/>
            <w:tcMar>
              <w:top w:type="dxa" w:w="100"/>
              <w:left w:type="dxa" w:w="80"/>
              <w:bottom w:type="dxa" w:w="100"/>
              <w:right w:type="dxa" w:w="80"/>
            </w:tcMar>
            <w:vAlign w:val="center"/>
          </w:tcPr>
          <w:p>
            <w:pPr>
              <w:jc w:val="center"/>
            </w:pPr>
            <w:r>
              <w:rPr>
                <w:rFonts w:ascii="Arial" w:cs="Arial" w:eastAsia="Arial" w:hAnsi="Arial"/>
                <w:color w:val="FFFFFF"/>
                <w:sz w:val="28"/>
                <w:szCs w:val="28"/>
              </w:rPr>
              <w:t xml:space="preserve">04</w:t>
            </w:r>
          </w:p>
        </w:tc>
        <w:tc>
          <w:tcPr>
            <w:tcW w:type="dxa" w:w="7100"/>
            <w:tcBorders>
              <w:top w:val="single" w:color="BDC3C7" w:sz="1"/>
              <w:left w:val="single" w:color="BDC3C7" w:sz="1"/>
              <w:bottom w:val="single" w:color="BDC3C7" w:sz="1"/>
              <w:right w:val="single" w:color="BDC3C7" w:sz="1"/>
            </w:tcBorders>
            <w:shd w:fill="C0392B" w:val="clear"/>
            <w:tcMar>
              <w:top w:type="dxa" w:w="100"/>
              <w:left w:type="dxa" w:w="200"/>
              <w:bottom w:type="dxa" w:w="100"/>
              <w:right w:type="dxa" w:w="100"/>
            </w:tcMar>
            <w:vAlign w:val="center"/>
          </w:tcPr>
          <w:p>
            <w:r>
              <w:rPr>
                <w:rFonts w:ascii="Arial" w:cs="Arial" w:eastAsia="Arial" w:hAnsi="Arial"/>
                <w:color w:val="FADBD8"/>
                <w:sz w:val="20"/>
                <w:szCs w:val="20"/>
              </w:rPr>
              <w:t xml:space="preserve">Module 4  |  </w:t>
            </w:r>
            <w:r>
              <w:rPr>
                <w:rFonts w:ascii="Arial" w:cs="Arial" w:eastAsia="Arial" w:hAnsi="Arial"/>
                <w:b/>
                <w:bCs/>
                <w:color w:val="FFFFFF"/>
                <w:sz w:val="26"/>
                <w:szCs w:val="26"/>
              </w:rPr>
              <w:t xml:space="preserve">Gestion des Authentifications — JWT &amp; OAuth2</w:t>
            </w:r>
          </w:p>
        </w:tc>
        <w:tc>
          <w:tcPr>
            <w:tcW w:type="dxa" w:w="1560"/>
            <w:tcBorders>
              <w:top w:val="single" w:color="BDC3C7" w:sz="1"/>
              <w:left w:val="single" w:color="BDC3C7" w:sz="1"/>
              <w:bottom w:val="single" w:color="BDC3C7" w:sz="1"/>
              <w:right w:val="single" w:color="BDC3C7" w:sz="1"/>
            </w:tcBorders>
            <w:shd w:fill="E74C3C"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40 min</w:t>
            </w:r>
          </w:p>
        </w:tc>
      </w:tr>
    </w:tbl>
    <w:p>
      <w:pPr>
        <w:spacing w:after="100" w:before="100"/>
      </w:pPr>
      <w:r>
        <w:t xml:space="preserve"/>
      </w:r>
    </w:p>
    <w:p>
      <w:pPr>
        <w:pStyle w:val="Heading2"/>
        <w:spacing w:after="120" w:before="280"/>
      </w:pPr>
      <w:r>
        <w:rPr>
          <w:rFonts w:ascii="Arial" w:cs="Arial" w:eastAsia="Arial" w:hAnsi="Arial"/>
          <w:b/>
          <w:bCs/>
          <w:color w:val="E74C3C"/>
          <w:sz w:val="28"/>
          <w:szCs w:val="28"/>
        </w:rPr>
        <w:t xml:space="preserve">4.1 JSON Web Tokens (JWT)</w:t>
      </w:r>
    </w:p>
    <w:p>
      <w:pPr>
        <w:spacing w:after="80" w:before="80"/>
      </w:pPr>
      <w:r>
        <w:rPr>
          <w:rFonts w:ascii="Arial" w:cs="Arial" w:eastAsia="Arial" w:hAnsi="Arial"/>
          <w:color w:val="1C2833"/>
          <w:sz w:val="22"/>
          <w:szCs w:val="22"/>
        </w:rPr>
        <w:t xml:space="preserve">Un JWT est un token au format JSON encode en Base64 et signe cryptographiquement. Il est compose de 3 parties separees par des points : Header.Payload.Signature.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Partie</w:t>
            </w:r>
          </w:p>
        </w:tc>
        <w:tc>
          <w:tcPr>
            <w:tcW w:type="dxa" w:w="336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Contenu</w:t>
            </w:r>
          </w:p>
        </w:tc>
        <w:tc>
          <w:tcPr>
            <w:tcW w:type="dxa" w:w="400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Exemple</w:t>
            </w:r>
          </w:p>
        </w:tc>
      </w:tr>
      <w:tr>
        <w:tc>
          <w:tcPr>
            <w:tcW w:type="dxa" w:w="20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bCs/>
                <w:color w:val="E74C3C"/>
                <w:sz w:val="20"/>
                <w:szCs w:val="20"/>
              </w:rPr>
              <w:t xml:space="preserve">Header</w:t>
            </w:r>
          </w:p>
        </w:tc>
        <w:tc>
          <w:tcPr>
            <w:tcW w:type="dxa" w:w="336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Algorithme de signature et type du token</w:t>
            </w:r>
          </w:p>
        </w:tc>
        <w:tc>
          <w:tcPr>
            <w:tcW w:type="dxa" w:w="40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5D6D7E"/>
                <w:sz w:val="20"/>
                <w:szCs w:val="20"/>
              </w:rPr>
              <w:t xml:space="preserve">{"alg":"HS256","typ":"JWT"}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bCs/>
                <w:color w:val="E74C3C"/>
                <w:sz w:val="20"/>
                <w:szCs w:val="20"/>
              </w:rPr>
              <w:t xml:space="preserve">Payload</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Claims : donnees utilisateur (non sensibles !)</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5D6D7E"/>
                <w:sz w:val="20"/>
                <w:szCs w:val="20"/>
              </w:rPr>
              <w:t xml:space="preserve">{"sub":"user123","role":"admin","exp":1713...}</w:t>
            </w:r>
          </w:p>
        </w:tc>
      </w:tr>
      <w:tr>
        <w:tc>
          <w:tcPr>
            <w:tcW w:type="dxa" w:w="20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bCs/>
                <w:color w:val="E74C3C"/>
                <w:sz w:val="20"/>
                <w:szCs w:val="20"/>
              </w:rPr>
              <w:t xml:space="preserve">Signature</w:t>
            </w:r>
          </w:p>
        </w:tc>
        <w:tc>
          <w:tcPr>
            <w:tcW w:type="dxa" w:w="336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HMAC ou RSA sur Header + Payload</w:t>
            </w:r>
          </w:p>
        </w:tc>
        <w:tc>
          <w:tcPr>
            <w:tcW w:type="dxa" w:w="40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5D6D7E"/>
                <w:sz w:val="20"/>
                <w:szCs w:val="20"/>
              </w:rPr>
              <w:t xml:space="preserve">Garantit l'integrite — ne peut etre falsifiee sans la cle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35400" w:val="clear"/>
            <w:tcMar>
              <w:top w:type="dxa" w:w="80"/>
              <w:left w:type="dxa" w:w="200"/>
              <w:bottom w:type="dxa" w:w="80"/>
              <w:right w:type="dxa" w:w="200"/>
            </w:tcMar>
          </w:tcPr>
          <w:p>
            <w:r>
              <w:rPr>
                <w:rFonts w:ascii="Arial" w:cs="Arial" w:eastAsia="Arial" w:hAnsi="Arial"/>
                <w:b/>
                <w:bCs/>
                <w:color w:val="FFFFFF"/>
                <w:sz w:val="22"/>
                <w:szCs w:val="22"/>
              </w:rPr>
              <w:t xml:space="preserve">Pieges classiques avec JWT</w:t>
            </w:r>
          </w:p>
        </w:tc>
      </w:tr>
      <w:tr>
        <w:tc>
          <w:tcPr>
            <w:tcW w:type="dxa" w:w="9360"/>
            <w:tcBorders>
              <w:top w:val="single" w:color="BDC3C7" w:sz="1"/>
              <w:left w:val="single" w:color="BDC3C7" w:sz="1"/>
              <w:bottom w:val="single" w:color="BDC3C7" w:sz="1"/>
              <w:right w:val="single" w:color="BDC3C7" w:sz="1"/>
            </w:tcBorders>
            <w:shd w:fill="FEF5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1C2833"/>
                <w:sz w:val="20"/>
                <w:szCs w:val="20"/>
              </w:rPr>
              <w:t xml:space="preserve">alg:none : certaines librairies acceptent des tokens non signes si alg=none — toujours verifier l'algo</w:t>
            </w:r>
          </w:p>
          <w:p>
            <w:pPr>
              <w:pStyle w:val="ListParagraph"/>
              <w:numPr>
                <w:ilvl w:val="0"/>
                <w:numId w:val="2"/>
              </w:numPr>
              <w:spacing w:after="40" w:before="40"/>
            </w:pPr>
            <w:r>
              <w:rPr>
                <w:rFonts w:ascii="Arial" w:cs="Arial" w:eastAsia="Arial" w:hAnsi="Arial"/>
                <w:color w:val="1C2833"/>
                <w:sz w:val="20"/>
                <w:szCs w:val="20"/>
              </w:rPr>
              <w:t xml:space="preserve">Secret faible : une cle HMAC courte peut etre brute-forcee — utiliser au minimum 256 bits</w:t>
            </w:r>
          </w:p>
          <w:p>
            <w:pPr>
              <w:pStyle w:val="ListParagraph"/>
              <w:numPr>
                <w:ilvl w:val="0"/>
                <w:numId w:val="2"/>
              </w:numPr>
              <w:spacing w:after="40" w:before="40"/>
            </w:pPr>
            <w:r>
              <w:rPr>
                <w:rFonts w:ascii="Arial" w:cs="Arial" w:eastAsia="Arial" w:hAnsi="Arial"/>
                <w:color w:val="1C2833"/>
                <w:sz w:val="20"/>
                <w:szCs w:val="20"/>
              </w:rPr>
              <w:t xml:space="preserve">Pas d'expiration : definir toujours exp (expiration) et nbf (not before)</w:t>
            </w:r>
          </w:p>
          <w:p>
            <w:pPr>
              <w:pStyle w:val="ListParagraph"/>
              <w:numPr>
                <w:ilvl w:val="0"/>
                <w:numId w:val="2"/>
              </w:numPr>
              <w:spacing w:after="40" w:before="40"/>
            </w:pPr>
            <w:r>
              <w:rPr>
                <w:rFonts w:ascii="Arial" w:cs="Arial" w:eastAsia="Arial" w:hAnsi="Arial"/>
                <w:color w:val="1C2833"/>
                <w:sz w:val="20"/>
                <w:szCs w:val="20"/>
              </w:rPr>
              <w:t xml:space="preserve">Donnees sensibles dans le payload : le payload est encode (Base64) mais PAS chiffre — il est lisible</w:t>
            </w:r>
          </w:p>
          <w:p>
            <w:pPr>
              <w:pStyle w:val="ListParagraph"/>
              <w:numPr>
                <w:ilvl w:val="0"/>
                <w:numId w:val="2"/>
              </w:numPr>
              <w:spacing w:after="40" w:before="40"/>
            </w:pPr>
            <w:r>
              <w:rPr>
                <w:rFonts w:ascii="Arial" w:cs="Arial" w:eastAsia="Arial" w:hAnsi="Arial"/>
                <w:color w:val="1C2833"/>
                <w:sz w:val="20"/>
                <w:szCs w:val="20"/>
              </w:rPr>
              <w:t xml:space="preserve">Pas de blacklist : un JWT vole reste valide jusqu'a son expiration — implementer une revocation list</w:t>
            </w:r>
          </w:p>
        </w:tc>
      </w:tr>
    </w:tbl>
    <w:p>
      <w:pPr>
        <w:spacing w:after="100" w:before="100"/>
      </w:pPr>
      <w:r>
        <w:t xml:space="preserve"/>
      </w:r>
    </w:p>
    <w:p>
      <w:pPr>
        <w:pStyle w:val="Heading2"/>
        <w:spacing w:after="120" w:before="280"/>
      </w:pPr>
      <w:r>
        <w:rPr>
          <w:rFonts w:ascii="Arial" w:cs="Arial" w:eastAsia="Arial" w:hAnsi="Arial"/>
          <w:b/>
          <w:bCs/>
          <w:color w:val="E74C3C"/>
          <w:sz w:val="28"/>
          <w:szCs w:val="28"/>
        </w:rPr>
        <w:t xml:space="preserve">4.2 OAuth2 et OpenID Connect</w:t>
      </w:r>
    </w:p>
    <w:p>
      <w:pPr>
        <w:spacing w:after="80" w:before="80"/>
      </w:pPr>
      <w:r>
        <w:rPr>
          <w:rFonts w:ascii="Arial" w:cs="Arial" w:eastAsia="Arial" w:hAnsi="Arial"/>
          <w:color w:val="1C2833"/>
          <w:sz w:val="22"/>
          <w:szCs w:val="22"/>
        </w:rPr>
        <w:t xml:space="preserve">OAuth2 est un protocole d'autorisation (pas d'authentification). OpenID Connect (OIDC) est une couche d'identite construite sur OAuth2 qui ajoute l'authentification.</w:t>
      </w:r>
    </w:p>
    <w:p>
      <w:pPr>
        <w:spacing w:after="80" w:before="80"/>
      </w:pPr>
      <w:r>
        <w:t xml:space="preserve"/>
      </w:r>
    </w:p>
    <w:p>
      <w:pPr>
        <w:pStyle w:val="Heading3"/>
        <w:spacing w:after="80" w:before="200"/>
      </w:pPr>
      <w:r>
        <w:rPr>
          <w:rFonts w:ascii="Arial" w:cs="Arial" w:eastAsia="Arial" w:hAnsi="Arial"/>
          <w:b/>
          <w:bCs/>
          <w:color w:val="1C2833"/>
          <w:sz w:val="24"/>
          <w:szCs w:val="24"/>
        </w:rPr>
        <w:t xml:space="preserve">Les flows OAuth2 principaux</w:t>
      </w:r>
    </w:p>
    <w:p>
      <w:pPr>
        <w:pStyle w:val="ListParagraph"/>
        <w:numPr>
          <w:ilvl w:val="0"/>
          <w:numId w:val="2"/>
        </w:numPr>
        <w:spacing w:after="60" w:before="60"/>
      </w:pPr>
      <w:r>
        <w:rPr>
          <w:rFonts w:ascii="Arial" w:cs="Arial" w:eastAsia="Arial" w:hAnsi="Arial"/>
          <w:b/>
          <w:bCs/>
          <w:color w:val="1C2833"/>
          <w:sz w:val="22"/>
          <w:szCs w:val="22"/>
        </w:rPr>
        <w:t xml:space="preserve">Authorization Code Flow + PKCE : le plus securise pour les applications web et mobiles. PKCE (Proof Key for Code Exchange) protege contre l'interception du code.</w:t>
      </w:r>
    </w:p>
    <w:p>
      <w:pPr>
        <w:pStyle w:val="ListParagraph"/>
        <w:numPr>
          <w:ilvl w:val="0"/>
          <w:numId w:val="4"/>
        </w:numPr>
        <w:spacing w:after="40" w:before="40"/>
      </w:pPr>
      <w:r>
        <w:rPr>
          <w:rFonts w:ascii="Arial" w:cs="Arial" w:eastAsia="Arial" w:hAnsi="Arial"/>
          <w:color w:val="5D6D7E"/>
          <w:sz w:val="20"/>
          <w:szCs w:val="20"/>
        </w:rPr>
        <w:t xml:space="preserve">Usage : applications SPA, applications mobiles</w:t>
      </w:r>
    </w:p>
    <w:p>
      <w:pPr>
        <w:pStyle w:val="ListParagraph"/>
        <w:numPr>
          <w:ilvl w:val="0"/>
          <w:numId w:val="4"/>
        </w:numPr>
        <w:spacing w:after="40" w:before="40"/>
      </w:pPr>
      <w:r>
        <w:rPr>
          <w:rFonts w:ascii="Arial" w:cs="Arial" w:eastAsia="Arial" w:hAnsi="Arial"/>
          <w:color w:val="5D6D7E"/>
          <w:sz w:val="20"/>
          <w:szCs w:val="20"/>
        </w:rPr>
        <w:t xml:space="preserve">Recommande par OAuth 2.1 pour remplacer Implicit Flow</w:t>
      </w:r>
    </w:p>
    <w:p>
      <w:pPr>
        <w:pStyle w:val="ListParagraph"/>
        <w:numPr>
          <w:ilvl w:val="0"/>
          <w:numId w:val="2"/>
        </w:numPr>
        <w:spacing w:after="60" w:before="60"/>
      </w:pPr>
      <w:r>
        <w:rPr>
          <w:rFonts w:ascii="Arial" w:cs="Arial" w:eastAsia="Arial" w:hAnsi="Arial"/>
          <w:b/>
          <w:bCs/>
          <w:color w:val="1C2833"/>
          <w:sz w:val="22"/>
          <w:szCs w:val="22"/>
        </w:rPr>
        <w:t xml:space="preserve">Client Credentials Flow : authentification machine-to-machine (M2M). Pas d'utilisateur implique.</w:t>
      </w:r>
    </w:p>
    <w:p>
      <w:pPr>
        <w:pStyle w:val="ListParagraph"/>
        <w:numPr>
          <w:ilvl w:val="0"/>
          <w:numId w:val="4"/>
        </w:numPr>
        <w:spacing w:after="40" w:before="40"/>
      </w:pPr>
      <w:r>
        <w:rPr>
          <w:rFonts w:ascii="Arial" w:cs="Arial" w:eastAsia="Arial" w:hAnsi="Arial"/>
          <w:color w:val="5D6D7E"/>
          <w:sz w:val="20"/>
          <w:szCs w:val="20"/>
        </w:rPr>
        <w:t xml:space="preserve">Usage : microservices, workers, API interne</w:t>
      </w:r>
    </w:p>
    <w:p>
      <w:pPr>
        <w:pStyle w:val="ListParagraph"/>
        <w:numPr>
          <w:ilvl w:val="0"/>
          <w:numId w:val="2"/>
        </w:numPr>
        <w:spacing w:after="60" w:before="60"/>
      </w:pPr>
      <w:r>
        <w:rPr>
          <w:rFonts w:ascii="Arial" w:cs="Arial" w:eastAsia="Arial" w:hAnsi="Arial"/>
          <w:b/>
          <w:bCs/>
          <w:color w:val="1C2833"/>
          <w:sz w:val="22"/>
          <w:szCs w:val="22"/>
        </w:rPr>
        <w:t xml:space="preserve">Device Authorization Flow : pour les appareils sans navigateur (TV, IoT).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C0392B" w:val="clear"/>
            <w:tcMar>
              <w:top w:type="dxa" w:w="80"/>
              <w:left w:type="dxa" w:w="200"/>
              <w:bottom w:type="dxa" w:w="80"/>
              <w:right w:type="dxa" w:w="200"/>
            </w:tcMar>
          </w:tcPr>
          <w:p>
            <w:r>
              <w:rPr>
                <w:rFonts w:ascii="Arial" w:cs="Arial" w:eastAsia="Arial" w:hAnsi="Arial"/>
                <w:b/>
                <w:bCs/>
                <w:color w:val="FFFFFF"/>
                <w:sz w:val="22"/>
                <w:szCs w:val="22"/>
              </w:rPr>
              <w:t xml:space="preserve">Ce qu'il ne faut JAMAIS faire avec OAuth2</w:t>
            </w:r>
          </w:p>
        </w:tc>
      </w:tr>
      <w:tr>
        <w:tc>
          <w:tcPr>
            <w:tcW w:type="dxa" w:w="9360"/>
            <w:tcBorders>
              <w:top w:val="single" w:color="BDC3C7" w:sz="1"/>
              <w:left w:val="single" w:color="BDC3C7" w:sz="1"/>
              <w:bottom w:val="single" w:color="BDC3C7" w:sz="1"/>
              <w:right w:val="single" w:color="BDC3C7" w:sz="1"/>
            </w:tcBorders>
            <w:shd w:fill="FDEDEC"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1C2833"/>
                <w:sz w:val="20"/>
                <w:szCs w:val="20"/>
              </w:rPr>
              <w:t xml:space="preserve">Utiliser Implicit Flow (deprecie dans OAuth 2.1) : le token est expose dans l'URL</w:t>
            </w:r>
          </w:p>
          <w:p>
            <w:pPr>
              <w:pStyle w:val="ListParagraph"/>
              <w:numPr>
                <w:ilvl w:val="0"/>
                <w:numId w:val="2"/>
              </w:numPr>
              <w:spacing w:after="40" w:before="40"/>
            </w:pPr>
            <w:r>
              <w:rPr>
                <w:rFonts w:ascii="Arial" w:cs="Arial" w:eastAsia="Arial" w:hAnsi="Arial"/>
                <w:color w:val="1C2833"/>
                <w:sz w:val="20"/>
                <w:szCs w:val="20"/>
              </w:rPr>
              <w:t xml:space="preserve">Stocker les tokens dans localStorage : vulnerable aux attaques XSS</w:t>
            </w:r>
          </w:p>
          <w:p>
            <w:pPr>
              <w:pStyle w:val="ListParagraph"/>
              <w:numPr>
                <w:ilvl w:val="0"/>
                <w:numId w:val="2"/>
              </w:numPr>
              <w:spacing w:after="40" w:before="40"/>
            </w:pPr>
            <w:r>
              <w:rPr>
                <w:rFonts w:ascii="Arial" w:cs="Arial" w:eastAsia="Arial" w:hAnsi="Arial"/>
                <w:color w:val="1C2833"/>
                <w:sz w:val="20"/>
                <w:szCs w:val="20"/>
              </w:rPr>
              <w:t xml:space="preserve">Ne pas valider le state parameter : ouverture aux attaques CSRF sur le flow OAuth</w:t>
            </w:r>
          </w:p>
          <w:p>
            <w:pPr>
              <w:pStyle w:val="ListParagraph"/>
              <w:numPr>
                <w:ilvl w:val="0"/>
                <w:numId w:val="2"/>
              </w:numPr>
              <w:spacing w:after="40" w:before="40"/>
            </w:pPr>
            <w:r>
              <w:rPr>
                <w:rFonts w:ascii="Arial" w:cs="Arial" w:eastAsia="Arial" w:hAnsi="Arial"/>
                <w:color w:val="1C2833"/>
                <w:sz w:val="20"/>
                <w:szCs w:val="20"/>
              </w:rPr>
              <w:t xml:space="preserve">Accepter des redirect_uri non enregistrees : permet le vol du code d'autorisation</w:t>
            </w:r>
          </w:p>
        </w:tc>
      </w:tr>
    </w:tbl>
    <w:p>
      <w:pPr>
        <w:spacing w:after="100" w:before="100"/>
      </w:pPr>
      <w:r>
        <w:t xml:space="preserve"/>
      </w:r>
    </w:p>
    <w:p>
      <w:pPr>
        <w:pStyle w:val="Heading2"/>
        <w:spacing w:after="120" w:before="280"/>
      </w:pPr>
      <w:r>
        <w:rPr>
          <w:rFonts w:ascii="Arial" w:cs="Arial" w:eastAsia="Arial" w:hAnsi="Arial"/>
          <w:b/>
          <w:bCs/>
          <w:color w:val="E74C3C"/>
          <w:sz w:val="28"/>
          <w:szCs w:val="28"/>
        </w:rPr>
        <w:t xml:space="preserve">4.3 Bonnes pratiques d'authentification</w:t>
      </w:r>
    </w:p>
    <w:p>
      <w:pPr>
        <w:pStyle w:val="ListParagraph"/>
        <w:numPr>
          <w:ilvl w:val="0"/>
          <w:numId w:val="2"/>
        </w:numPr>
        <w:spacing w:after="60" w:before="60"/>
      </w:pPr>
      <w:r>
        <w:rPr>
          <w:rFonts w:ascii="Arial" w:cs="Arial" w:eastAsia="Arial" w:hAnsi="Arial"/>
          <w:b/>
          <w:bCs/>
          <w:color w:val="1C2833"/>
          <w:sz w:val="22"/>
          <w:szCs w:val="22"/>
        </w:rPr>
        <w:t xml:space="preserve">Stocker les Access Tokens en memoire (variable JS), les Refresh Tokens dans des cookies HttpOnly/Secure</w:t>
      </w:r>
    </w:p>
    <w:p>
      <w:pPr>
        <w:pStyle w:val="ListParagraph"/>
        <w:numPr>
          <w:ilvl w:val="0"/>
          <w:numId w:val="2"/>
        </w:numPr>
        <w:spacing w:after="60" w:before="60"/>
      </w:pPr>
      <w:r>
        <w:rPr>
          <w:rFonts w:ascii="Arial" w:cs="Arial" w:eastAsia="Arial" w:hAnsi="Arial"/>
          <w:b/>
          <w:bCs/>
          <w:color w:val="1C2833"/>
          <w:sz w:val="22"/>
          <w:szCs w:val="22"/>
        </w:rPr>
        <w:t xml:space="preserve">Implémenter le Multi-Factor Authentication (MFA) pour les comptes privilegies</w:t>
      </w:r>
    </w:p>
    <w:p>
      <w:pPr>
        <w:pStyle w:val="ListParagraph"/>
        <w:numPr>
          <w:ilvl w:val="0"/>
          <w:numId w:val="2"/>
        </w:numPr>
        <w:spacing w:after="60" w:before="60"/>
      </w:pPr>
      <w:r>
        <w:rPr>
          <w:rFonts w:ascii="Arial" w:cs="Arial" w:eastAsia="Arial" w:hAnsi="Arial"/>
          <w:b/>
          <w:bCs/>
          <w:color w:val="1C2833"/>
          <w:sz w:val="22"/>
          <w:szCs w:val="22"/>
        </w:rPr>
        <w:t xml:space="preserve">Rate limiting strict sur tous les endpoints d'authentification</w:t>
      </w:r>
    </w:p>
    <w:p>
      <w:pPr>
        <w:pStyle w:val="ListParagraph"/>
        <w:numPr>
          <w:ilvl w:val="0"/>
          <w:numId w:val="2"/>
        </w:numPr>
        <w:spacing w:after="60" w:before="60"/>
      </w:pPr>
      <w:r>
        <w:rPr>
          <w:rFonts w:ascii="Arial" w:cs="Arial" w:eastAsia="Arial" w:hAnsi="Arial"/>
          <w:b/>
          <w:bCs/>
          <w:color w:val="1C2833"/>
          <w:sz w:val="22"/>
          <w:szCs w:val="22"/>
        </w:rPr>
        <w:t xml:space="preserve">Invalider tous les tokens actifs lors d'un changement de mot de passe ou d'une deconnexion</w:t>
      </w:r>
    </w:p>
    <w:p>
      <w:pPr>
        <w:pStyle w:val="ListParagraph"/>
        <w:numPr>
          <w:ilvl w:val="0"/>
          <w:numId w:val="2"/>
        </w:numPr>
        <w:spacing w:after="60" w:before="60"/>
      </w:pPr>
      <w:r>
        <w:rPr>
          <w:rFonts w:ascii="Arial" w:cs="Arial" w:eastAsia="Arial" w:hAnsi="Arial"/>
          <w:b/>
          <w:bCs/>
          <w:color w:val="1C2833"/>
          <w:sz w:val="22"/>
          <w:szCs w:val="22"/>
        </w:rPr>
        <w:t xml:space="preserve">Utiliser des sessions courtes : Access Token 15 min, Refresh Token 7 jours max</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A7A4A" w:val="clear"/>
            <w:tcMar>
              <w:top w:type="dxa" w:w="100"/>
              <w:left w:type="dxa" w:w="200"/>
              <w:bottom w:type="dxa" w:w="100"/>
              <w:right w:type="dxa" w:w="200"/>
            </w:tcMar>
          </w:tcPr>
          <w:p>
            <w:r>
              <w:rPr>
                <w:rFonts w:ascii="Arial" w:cs="Arial" w:eastAsia="Arial" w:hAnsi="Arial"/>
                <w:color w:val="A9DFBF"/>
                <w:sz w:val="20"/>
                <w:szCs w:val="20"/>
              </w:rPr>
              <w:t xml:space="preserve">Atelier Pratique 3  |  </w:t>
            </w:r>
            <w:r>
              <w:rPr>
                <w:rFonts w:ascii="Arial" w:cs="Arial" w:eastAsia="Arial" w:hAnsi="Arial"/>
                <w:b/>
                <w:bCs/>
                <w:color w:val="FFFFFF"/>
                <w:sz w:val="24"/>
                <w:szCs w:val="24"/>
              </w:rPr>
              <w:t xml:space="preserve">Implementation d'une authentification JWT securisee</w:t>
            </w:r>
            <w:r>
              <w:rPr>
                <w:rFonts w:ascii="Arial" w:cs="Arial" w:eastAsia="Arial" w:hAnsi="Arial"/>
                <w:color w:val="A9DFBF"/>
                <w:sz w:val="20"/>
                <w:szCs w:val="20"/>
              </w:rPr>
              <w:t xml:space="preserve">  (20 min)</w:t>
            </w:r>
          </w:p>
        </w:tc>
      </w:tr>
      <w:tr>
        <w:tc>
          <w:tcPr>
            <w:tcW w:type="dxa" w:w="9360"/>
            <w:tcBorders>
              <w:top w:val="single" w:color="BDC3C7" w:sz="1"/>
              <w:left w:val="single" w:color="BDC3C7" w:sz="1"/>
              <w:bottom w:val="single" w:color="BDC3C7" w:sz="1"/>
              <w:right w:val="single" w:color="BDC3C7" w:sz="1"/>
            </w:tcBorders>
            <w:shd w:fill="EAFAF1" w:val="clear"/>
            <w:tcMar>
              <w:top w:type="dxa" w:w="120"/>
              <w:left w:type="dxa" w:w="200"/>
              <w:bottom w:type="dxa" w:w="120"/>
              <w:right w:type="dxa" w:w="200"/>
            </w:tcMar>
          </w:tcPr>
          <w:p>
            <w:pPr>
              <w:spacing w:after="80" w:before="0"/>
            </w:pPr>
            <w:r>
              <w:rPr>
                <w:rFonts w:ascii="Arial" w:cs="Arial" w:eastAsia="Arial" w:hAnsi="Arial"/>
                <w:b/>
                <w:bCs/>
                <w:color w:val="1A7A4A"/>
                <w:sz w:val="21"/>
                <w:szCs w:val="21"/>
              </w:rPr>
              <w:t xml:space="preserve">Objectif : </w:t>
            </w:r>
            <w:r>
              <w:rPr>
                <w:rFonts w:ascii="Arial" w:cs="Arial" w:eastAsia="Arial" w:hAnsi="Arial"/>
                <w:color w:val="1C2833"/>
                <w:sz w:val="21"/>
                <w:szCs w:val="21"/>
              </w:rPr>
              <w:t xml:space="preserve">Implémenter un systeme d'authentification JWT avec refresh token rotation et blacklist</w:t>
            </w:r>
          </w:p>
          <w:p>
            <w:pPr>
              <w:spacing w:after="60" w:before="60"/>
            </w:pPr>
            <w:r>
              <w:rPr>
                <w:rFonts w:ascii="Arial" w:cs="Arial" w:eastAsia="Arial" w:hAnsi="Arial"/>
                <w:b/>
                <w:bCs/>
                <w:color w:val="1C2833"/>
                <w:sz w:val="21"/>
                <w:szCs w:val="21"/>
              </w:rPr>
              <w:t xml:space="preserve">Etapes :</w:t>
            </w:r>
          </w:p>
          <w:p>
            <w:pPr>
              <w:pStyle w:val="ListParagraph"/>
              <w:numPr>
                <w:ilvl w:val="0"/>
                <w:numId w:val="3"/>
              </w:numPr>
              <w:spacing w:after="40" w:before="40"/>
            </w:pPr>
            <w:r>
              <w:rPr>
                <w:rFonts w:ascii="Arial" w:cs="Arial" w:eastAsia="Arial" w:hAnsi="Arial"/>
                <w:color w:val="1C2833"/>
                <w:sz w:val="20"/>
                <w:szCs w:val="20"/>
              </w:rPr>
              <w:t xml:space="preserve">Creer un endpoint POST /auth/login qui genere un Access Token (15 min) et un Refresh Token (7j)</w:t>
            </w:r>
          </w:p>
          <w:p>
            <w:pPr>
              <w:pStyle w:val="ListParagraph"/>
              <w:numPr>
                <w:ilvl w:val="0"/>
                <w:numId w:val="3"/>
              </w:numPr>
              <w:spacing w:after="40" w:before="40"/>
            </w:pPr>
            <w:r>
              <w:rPr>
                <w:rFonts w:ascii="Arial" w:cs="Arial" w:eastAsia="Arial" w:hAnsi="Arial"/>
                <w:color w:val="1C2833"/>
                <w:sz w:val="20"/>
                <w:szCs w:val="20"/>
              </w:rPr>
              <w:t xml:space="preserve">Stocker le Refresh Token dans un cookie HttpOnly/Secure/SameSite=Strict</w:t>
            </w:r>
          </w:p>
          <w:p>
            <w:pPr>
              <w:pStyle w:val="ListParagraph"/>
              <w:numPr>
                <w:ilvl w:val="0"/>
                <w:numId w:val="3"/>
              </w:numPr>
              <w:spacing w:after="40" w:before="40"/>
            </w:pPr>
            <w:r>
              <w:rPr>
                <w:rFonts w:ascii="Arial" w:cs="Arial" w:eastAsia="Arial" w:hAnsi="Arial"/>
                <w:color w:val="1C2833"/>
                <w:sz w:val="20"/>
                <w:szCs w:val="20"/>
              </w:rPr>
              <w:t xml:space="preserve">Implementer POST /auth/refresh avec rotation du Refresh Token (1 usage = 1 token)</w:t>
            </w:r>
          </w:p>
          <w:p>
            <w:pPr>
              <w:pStyle w:val="ListParagraph"/>
              <w:numPr>
                <w:ilvl w:val="0"/>
                <w:numId w:val="3"/>
              </w:numPr>
              <w:spacing w:after="40" w:before="40"/>
            </w:pPr>
            <w:r>
              <w:rPr>
                <w:rFonts w:ascii="Arial" w:cs="Arial" w:eastAsia="Arial" w:hAnsi="Arial"/>
                <w:color w:val="1C2833"/>
                <w:sz w:val="20"/>
                <w:szCs w:val="20"/>
              </w:rPr>
              <w:t xml:space="preserve">Maintenir une blacklist Redis des tokens revoques</w:t>
            </w:r>
          </w:p>
          <w:p>
            <w:pPr>
              <w:pStyle w:val="ListParagraph"/>
              <w:numPr>
                <w:ilvl w:val="0"/>
                <w:numId w:val="3"/>
              </w:numPr>
              <w:spacing w:after="40" w:before="40"/>
            </w:pPr>
            <w:r>
              <w:rPr>
                <w:rFonts w:ascii="Arial" w:cs="Arial" w:eastAsia="Arial" w:hAnsi="Arial"/>
                <w:color w:val="1C2833"/>
                <w:sz w:val="20"/>
                <w:szCs w:val="20"/>
              </w:rPr>
              <w:t xml:space="preserve">Ajouter un rate limiter (5 tentatives/minute) sur /auth/login avec lockout 15 min</w:t>
            </w:r>
          </w:p>
          <w:p>
            <w:pPr>
              <w:pStyle w:val="ListParagraph"/>
              <w:numPr>
                <w:ilvl w:val="0"/>
                <w:numId w:val="3"/>
              </w:numPr>
              <w:spacing w:after="40" w:before="40"/>
            </w:pPr>
            <w:r>
              <w:rPr>
                <w:rFonts w:ascii="Arial" w:cs="Arial" w:eastAsia="Arial" w:hAnsi="Arial"/>
                <w:color w:val="1C2833"/>
                <w:sz w:val="20"/>
                <w:szCs w:val="20"/>
              </w:rPr>
              <w:t xml:space="preserve">Tester les scenarios d'attaque : token vole, brute force, alg:none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1560"/>
      </w:tblGrid>
      <w:tr>
        <w:tc>
          <w:tcPr>
            <w:tcW w:type="dxa" w:w="700"/>
            <w:tcBorders>
              <w:top w:val="single" w:color="BDC3C7" w:sz="1"/>
              <w:left w:val="single" w:color="BDC3C7" w:sz="1"/>
              <w:bottom w:val="single" w:color="BDC3C7" w:sz="1"/>
              <w:right w:val="single" w:color="BDC3C7" w:sz="1"/>
            </w:tcBorders>
            <w:shd w:fill="C0392B" w:val="clear"/>
            <w:tcMar>
              <w:top w:type="dxa" w:w="100"/>
              <w:left w:type="dxa" w:w="80"/>
              <w:bottom w:type="dxa" w:w="100"/>
              <w:right w:type="dxa" w:w="80"/>
            </w:tcMar>
            <w:vAlign w:val="center"/>
          </w:tcPr>
          <w:p>
            <w:pPr>
              <w:jc w:val="center"/>
            </w:pPr>
            <w:r>
              <w:rPr>
                <w:rFonts w:ascii="Arial" w:cs="Arial" w:eastAsia="Arial" w:hAnsi="Arial"/>
                <w:color w:val="FFFFFF"/>
                <w:sz w:val="28"/>
                <w:szCs w:val="28"/>
              </w:rPr>
              <w:t xml:space="preserve">05</w:t>
            </w:r>
          </w:p>
        </w:tc>
        <w:tc>
          <w:tcPr>
            <w:tcW w:type="dxa" w:w="7100"/>
            <w:tcBorders>
              <w:top w:val="single" w:color="BDC3C7" w:sz="1"/>
              <w:left w:val="single" w:color="BDC3C7" w:sz="1"/>
              <w:bottom w:val="single" w:color="BDC3C7" w:sz="1"/>
              <w:right w:val="single" w:color="BDC3C7" w:sz="1"/>
            </w:tcBorders>
            <w:shd w:fill="C0392B" w:val="clear"/>
            <w:tcMar>
              <w:top w:type="dxa" w:w="100"/>
              <w:left w:type="dxa" w:w="200"/>
              <w:bottom w:type="dxa" w:w="100"/>
              <w:right w:type="dxa" w:w="100"/>
            </w:tcMar>
            <w:vAlign w:val="center"/>
          </w:tcPr>
          <w:p>
            <w:r>
              <w:rPr>
                <w:rFonts w:ascii="Arial" w:cs="Arial" w:eastAsia="Arial" w:hAnsi="Arial"/>
                <w:color w:val="FADBD8"/>
                <w:sz w:val="20"/>
                <w:szCs w:val="20"/>
              </w:rPr>
              <w:t xml:space="preserve">Module 5  |  </w:t>
            </w:r>
            <w:r>
              <w:rPr>
                <w:rFonts w:ascii="Arial" w:cs="Arial" w:eastAsia="Arial" w:hAnsi="Arial"/>
                <w:b/>
                <w:bCs/>
                <w:color w:val="FFFFFF"/>
                <w:sz w:val="26"/>
                <w:szCs w:val="26"/>
              </w:rPr>
              <w:t xml:space="preserve">Protection des APIs</w:t>
            </w:r>
          </w:p>
        </w:tc>
        <w:tc>
          <w:tcPr>
            <w:tcW w:type="dxa" w:w="1560"/>
            <w:tcBorders>
              <w:top w:val="single" w:color="BDC3C7" w:sz="1"/>
              <w:left w:val="single" w:color="BDC3C7" w:sz="1"/>
              <w:bottom w:val="single" w:color="BDC3C7" w:sz="1"/>
              <w:right w:val="single" w:color="BDC3C7" w:sz="1"/>
            </w:tcBorders>
            <w:shd w:fill="E74C3C"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30 min</w:t>
            </w:r>
          </w:p>
        </w:tc>
      </w:tr>
    </w:tbl>
    <w:p>
      <w:pPr>
        <w:spacing w:after="100" w:before="100"/>
      </w:pPr>
      <w:r>
        <w:t xml:space="preserve"/>
      </w:r>
    </w:p>
    <w:p>
      <w:pPr>
        <w:pStyle w:val="Heading2"/>
        <w:spacing w:after="120" w:before="280"/>
      </w:pPr>
      <w:r>
        <w:rPr>
          <w:rFonts w:ascii="Arial" w:cs="Arial" w:eastAsia="Arial" w:hAnsi="Arial"/>
          <w:b/>
          <w:bCs/>
          <w:color w:val="E74C3C"/>
          <w:sz w:val="28"/>
          <w:szCs w:val="28"/>
        </w:rPr>
        <w:t xml:space="preserve">5.1 Rate Limiting &amp; Throttling</w:t>
      </w:r>
    </w:p>
    <w:p>
      <w:pPr>
        <w:spacing w:after="80" w:before="80"/>
      </w:pPr>
      <w:r>
        <w:rPr>
          <w:rFonts w:ascii="Arial" w:cs="Arial" w:eastAsia="Arial" w:hAnsi="Arial"/>
          <w:color w:val="1C2833"/>
          <w:sz w:val="22"/>
          <w:szCs w:val="22"/>
        </w:rPr>
        <w:t xml:space="preserve">Le rate limiting est la premiere ligne de defense contre le brute force, le scraping, le DDoS applicatif et l'enumeration de ressources.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Technique</w:t>
            </w:r>
          </w:p>
        </w:tc>
        <w:tc>
          <w:tcPr>
            <w:tcW w:type="dxa" w:w="288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Fonctionnement</w:t>
            </w:r>
          </w:p>
        </w:tc>
        <w:tc>
          <w:tcPr>
            <w:tcW w:type="dxa" w:w="408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Cas d'usage</w:t>
            </w:r>
          </w:p>
        </w:tc>
      </w:tr>
      <w:tr>
        <w:tc>
          <w:tcPr>
            <w:tcW w:type="dxa" w:w="24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bCs/>
                <w:color w:val="E74C3C"/>
                <w:sz w:val="20"/>
                <w:szCs w:val="20"/>
              </w:rPr>
              <w:t xml:space="preserve">Fixed Window</w:t>
            </w:r>
          </w:p>
        </w:tc>
        <w:tc>
          <w:tcPr>
            <w:tcW w:type="dxa" w:w="288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Compteur par fenetre de temps fixe</w:t>
            </w:r>
          </w:p>
        </w:tc>
        <w:tc>
          <w:tcPr>
            <w:tcW w:type="dxa" w:w="408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API publique : 1000 req/heure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bCs/>
                <w:color w:val="E74C3C"/>
                <w:sz w:val="20"/>
                <w:szCs w:val="20"/>
              </w:rPr>
              <w:t xml:space="preserve">Sliding Window</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Fenetre glissante, plus precise</w:t>
            </w:r>
          </w:p>
        </w:tc>
        <w:tc>
          <w:tcPr>
            <w:tcW w:type="dxa" w:w="4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Endpoints critiques, evite le burst en limite</w:t>
            </w:r>
          </w:p>
        </w:tc>
      </w:tr>
      <w:tr>
        <w:tc>
          <w:tcPr>
            <w:tcW w:type="dxa" w:w="24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bCs/>
                <w:color w:val="E74C3C"/>
                <w:sz w:val="20"/>
                <w:szCs w:val="20"/>
              </w:rPr>
              <w:t xml:space="preserve">Token Bucket</w:t>
            </w:r>
          </w:p>
        </w:tc>
        <w:tc>
          <w:tcPr>
            <w:tcW w:type="dxa" w:w="288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Tokens consommes a chaque requete, recharges progressivement</w:t>
            </w:r>
          </w:p>
        </w:tc>
        <w:tc>
          <w:tcPr>
            <w:tcW w:type="dxa" w:w="408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API a usage variable avec pics autorises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bCs/>
                <w:color w:val="E74C3C"/>
                <w:sz w:val="20"/>
                <w:szCs w:val="20"/>
              </w:rPr>
              <w:t xml:space="preserve">Leaky Bucket</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File d'attente a debit constant</w:t>
            </w:r>
          </w:p>
        </w:tc>
        <w:tc>
          <w:tcPr>
            <w:tcW w:type="dxa" w:w="40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Lissage du trafic, protection serveur amont</w:t>
            </w:r>
          </w:p>
        </w:tc>
      </w:tr>
    </w:tbl>
    <w:p>
      <w:pPr>
        <w:spacing w:after="100" w:before="100"/>
      </w:pPr>
      <w:r>
        <w:t xml:space="preserve"/>
      </w:r>
    </w:p>
    <w:p>
      <w:pPr>
        <w:pStyle w:val="Heading2"/>
        <w:spacing w:after="120" w:before="280"/>
      </w:pPr>
      <w:r>
        <w:rPr>
          <w:rFonts w:ascii="Arial" w:cs="Arial" w:eastAsia="Arial" w:hAnsi="Arial"/>
          <w:b/>
          <w:bCs/>
          <w:color w:val="E74C3C"/>
          <w:sz w:val="28"/>
          <w:szCs w:val="28"/>
        </w:rPr>
        <w:t xml:space="preserve">5.2 Headers de securite HTTP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c>
          <w:tcPr>
            <w:tcW w:type="dxa" w:w="320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Header</w:t>
            </w:r>
          </w:p>
        </w:tc>
        <w:tc>
          <w:tcPr>
            <w:tcW w:type="dxa" w:w="256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Protection</w:t>
            </w:r>
          </w:p>
        </w:tc>
        <w:tc>
          <w:tcPr>
            <w:tcW w:type="dxa" w:w="360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Valeur recommandee</w:t>
            </w:r>
          </w:p>
        </w:tc>
      </w:tr>
      <w:tr>
        <w:tc>
          <w:tcPr>
            <w:tcW w:type="dxa" w:w="32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bCs/>
                <w:color w:val="E74C3C"/>
                <w:sz w:val="19"/>
                <w:szCs w:val="19"/>
              </w:rPr>
              <w:t xml:space="preserve">Content-Security-Policy</w:t>
            </w:r>
          </w:p>
        </w:tc>
        <w:tc>
          <w:tcPr>
            <w:tcW w:type="dxa" w:w="256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1C2833"/>
                <w:sz w:val="19"/>
                <w:szCs w:val="19"/>
              </w:rPr>
              <w:t xml:space="preserve">XSS, injection de contenu</w:t>
            </w:r>
          </w:p>
        </w:tc>
        <w:tc>
          <w:tcPr>
            <w:tcW w:type="dxa" w:w="36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5D6D7E"/>
                <w:sz w:val="18"/>
                <w:szCs w:val="18"/>
              </w:rPr>
              <w:t xml:space="preserve">default-src 'self'; script-src 'self'</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bCs/>
                <w:color w:val="E74C3C"/>
                <w:sz w:val="19"/>
                <w:szCs w:val="19"/>
              </w:rPr>
              <w:t xml:space="preserve">Strict-Transport-Security</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19"/>
                <w:szCs w:val="19"/>
              </w:rPr>
              <w:t xml:space="preserve">Downgrade HTTP, MITM</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5D6D7E"/>
                <w:sz w:val="18"/>
                <w:szCs w:val="18"/>
              </w:rPr>
              <w:t xml:space="preserve">max-age=31536000; includeSubDomains</w:t>
            </w:r>
          </w:p>
        </w:tc>
      </w:tr>
      <w:tr>
        <w:tc>
          <w:tcPr>
            <w:tcW w:type="dxa" w:w="32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bCs/>
                <w:color w:val="E74C3C"/>
                <w:sz w:val="19"/>
                <w:szCs w:val="19"/>
              </w:rPr>
              <w:t xml:space="preserve">X-Frame-Options</w:t>
            </w:r>
          </w:p>
        </w:tc>
        <w:tc>
          <w:tcPr>
            <w:tcW w:type="dxa" w:w="256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1C2833"/>
                <w:sz w:val="19"/>
                <w:szCs w:val="19"/>
              </w:rPr>
              <w:t xml:space="preserve">Clickjacking</w:t>
            </w:r>
          </w:p>
        </w:tc>
        <w:tc>
          <w:tcPr>
            <w:tcW w:type="dxa" w:w="36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5D6D7E"/>
                <w:sz w:val="18"/>
                <w:szCs w:val="18"/>
              </w:rPr>
              <w:t xml:space="preserve">DENY ou SAMEORIGIN</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bCs/>
                <w:color w:val="E74C3C"/>
                <w:sz w:val="19"/>
                <w:szCs w:val="19"/>
              </w:rPr>
              <w:t xml:space="preserve">X-Content-Type-Options</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19"/>
                <w:szCs w:val="19"/>
              </w:rPr>
              <w:t xml:space="preserve">MIME sniffing</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5D6D7E"/>
                <w:sz w:val="18"/>
                <w:szCs w:val="18"/>
              </w:rPr>
              <w:t xml:space="preserve">nosniff</w:t>
            </w:r>
          </w:p>
        </w:tc>
      </w:tr>
      <w:tr>
        <w:tc>
          <w:tcPr>
            <w:tcW w:type="dxa" w:w="32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bCs/>
                <w:color w:val="E74C3C"/>
                <w:sz w:val="19"/>
                <w:szCs w:val="19"/>
              </w:rPr>
              <w:t xml:space="preserve">Referrer-Policy</w:t>
            </w:r>
          </w:p>
        </w:tc>
        <w:tc>
          <w:tcPr>
            <w:tcW w:type="dxa" w:w="256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1C2833"/>
                <w:sz w:val="19"/>
                <w:szCs w:val="19"/>
              </w:rPr>
              <w:t xml:space="preserve">Fuite de donnees dans Referer</w:t>
            </w:r>
          </w:p>
        </w:tc>
        <w:tc>
          <w:tcPr>
            <w:tcW w:type="dxa" w:w="36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5D6D7E"/>
                <w:sz w:val="18"/>
                <w:szCs w:val="18"/>
              </w:rPr>
              <w:t xml:space="preserve">strict-origin-when-cross-origin</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bCs/>
                <w:color w:val="E74C3C"/>
                <w:sz w:val="19"/>
                <w:szCs w:val="19"/>
              </w:rPr>
              <w:t xml:space="preserve">Permissions-Policy</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19"/>
                <w:szCs w:val="19"/>
              </w:rPr>
              <w:t xml:space="preserve">Acces camera, micro, geo...</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5D6D7E"/>
                <w:sz w:val="18"/>
                <w:szCs w:val="18"/>
              </w:rPr>
              <w:t xml:space="preserve">camera=(), microphone=()</w:t>
            </w:r>
          </w:p>
        </w:tc>
      </w:tr>
    </w:tbl>
    <w:p>
      <w:pPr>
        <w:spacing w:after="100" w:before="100"/>
      </w:pPr>
      <w:r>
        <w:t xml:space="preserve"/>
      </w:r>
    </w:p>
    <w:p>
      <w:pPr>
        <w:pStyle w:val="Heading2"/>
        <w:spacing w:after="120" w:before="280"/>
      </w:pPr>
      <w:r>
        <w:rPr>
          <w:rFonts w:ascii="Arial" w:cs="Arial" w:eastAsia="Arial" w:hAnsi="Arial"/>
          <w:b/>
          <w:bCs/>
          <w:color w:val="E74C3C"/>
          <w:sz w:val="28"/>
          <w:szCs w:val="28"/>
        </w:rPr>
        <w:t xml:space="preserve">5.3 Validation et CORS</w:t>
      </w:r>
    </w:p>
    <w:p>
      <w:pPr>
        <w:pStyle w:val="ListParagraph"/>
        <w:numPr>
          <w:ilvl w:val="0"/>
          <w:numId w:val="2"/>
        </w:numPr>
        <w:spacing w:after="60" w:before="60"/>
      </w:pPr>
      <w:r>
        <w:rPr>
          <w:rFonts w:ascii="Arial" w:cs="Arial" w:eastAsia="Arial" w:hAnsi="Arial"/>
          <w:b/>
          <w:bCs/>
          <w:color w:val="1C2833"/>
          <w:sz w:val="22"/>
          <w:szCs w:val="22"/>
        </w:rPr>
        <w:t xml:space="preserve">Valider tous les parametres d'entree : type, longueur, format, plage — avant tout traitement metier</w:t>
      </w:r>
    </w:p>
    <w:p>
      <w:pPr>
        <w:pStyle w:val="ListParagraph"/>
        <w:numPr>
          <w:ilvl w:val="0"/>
          <w:numId w:val="2"/>
        </w:numPr>
        <w:spacing w:after="60" w:before="60"/>
      </w:pPr>
      <w:r>
        <w:rPr>
          <w:rFonts w:ascii="Arial" w:cs="Arial" w:eastAsia="Arial" w:hAnsi="Arial"/>
          <w:b/>
          <w:bCs/>
          <w:color w:val="1C2833"/>
          <w:sz w:val="22"/>
          <w:szCs w:val="22"/>
        </w:rPr>
        <w:t xml:space="preserve">CORS : configurer strictement les origines autorisees. Ne jamais utiliser Access-Control-Allow-Origin: *</w:t>
      </w:r>
    </w:p>
    <w:p>
      <w:pPr>
        <w:pStyle w:val="ListParagraph"/>
        <w:numPr>
          <w:ilvl w:val="0"/>
          <w:numId w:val="4"/>
        </w:numPr>
        <w:spacing w:after="40" w:before="40"/>
      </w:pPr>
      <w:r>
        <w:rPr>
          <w:rFonts w:ascii="Arial" w:cs="Arial" w:eastAsia="Arial" w:hAnsi="Arial"/>
          <w:color w:val="5D6D7E"/>
          <w:sz w:val="20"/>
          <w:szCs w:val="20"/>
        </w:rPr>
        <w:t xml:space="preserve">Autoriser uniquement les domaines connus : https://app.example.com</w:t>
      </w:r>
    </w:p>
    <w:p>
      <w:pPr>
        <w:pStyle w:val="ListParagraph"/>
        <w:numPr>
          <w:ilvl w:val="0"/>
          <w:numId w:val="4"/>
        </w:numPr>
        <w:spacing w:after="40" w:before="40"/>
      </w:pPr>
      <w:r>
        <w:rPr>
          <w:rFonts w:ascii="Arial" w:cs="Arial" w:eastAsia="Arial" w:hAnsi="Arial"/>
          <w:color w:val="5D6D7E"/>
          <w:sz w:val="20"/>
          <w:szCs w:val="20"/>
        </w:rPr>
        <w:t xml:space="preserve">Configurer les methodes et headers autorises (ne pas mettre de wildcards)</w:t>
      </w:r>
    </w:p>
    <w:p>
      <w:pPr>
        <w:pStyle w:val="ListParagraph"/>
        <w:numPr>
          <w:ilvl w:val="0"/>
          <w:numId w:val="2"/>
        </w:numPr>
        <w:spacing w:after="60" w:before="60"/>
      </w:pPr>
      <w:r>
        <w:rPr>
          <w:rFonts w:ascii="Arial" w:cs="Arial" w:eastAsia="Arial" w:hAnsi="Arial"/>
          <w:b/>
          <w:bCs/>
          <w:color w:val="1C2833"/>
          <w:sz w:val="22"/>
          <w:szCs w:val="22"/>
        </w:rPr>
        <w:t xml:space="preserve">Schema validation sur les corps de requetes JSON (JSON Schema, OpenAPI)</w:t>
      </w:r>
    </w:p>
    <w:p>
      <w:pPr>
        <w:pStyle w:val="ListParagraph"/>
        <w:numPr>
          <w:ilvl w:val="0"/>
          <w:numId w:val="2"/>
        </w:numPr>
        <w:spacing w:after="60" w:before="60"/>
      </w:pPr>
      <w:r>
        <w:rPr>
          <w:rFonts w:ascii="Arial" w:cs="Arial" w:eastAsia="Arial" w:hAnsi="Arial"/>
          <w:b/>
          <w:bCs/>
          <w:color w:val="1C2833"/>
          <w:sz w:val="22"/>
          <w:szCs w:val="22"/>
        </w:rPr>
        <w:t xml:space="preserve">Eviter d'exposer des details techniques dans les messages d'erreur (stack trace, version framework)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1560"/>
      </w:tblGrid>
      <w:tr>
        <w:tc>
          <w:tcPr>
            <w:tcW w:type="dxa" w:w="700"/>
            <w:tcBorders>
              <w:top w:val="single" w:color="BDC3C7" w:sz="1"/>
              <w:left w:val="single" w:color="BDC3C7" w:sz="1"/>
              <w:bottom w:val="single" w:color="BDC3C7" w:sz="1"/>
              <w:right w:val="single" w:color="BDC3C7" w:sz="1"/>
            </w:tcBorders>
            <w:shd w:fill="C0392B" w:val="clear"/>
            <w:tcMar>
              <w:top w:type="dxa" w:w="100"/>
              <w:left w:type="dxa" w:w="80"/>
              <w:bottom w:type="dxa" w:w="100"/>
              <w:right w:type="dxa" w:w="80"/>
            </w:tcMar>
            <w:vAlign w:val="center"/>
          </w:tcPr>
          <w:p>
            <w:pPr>
              <w:jc w:val="center"/>
            </w:pPr>
            <w:r>
              <w:rPr>
                <w:rFonts w:ascii="Arial" w:cs="Arial" w:eastAsia="Arial" w:hAnsi="Arial"/>
                <w:color w:val="FFFFFF"/>
                <w:sz w:val="28"/>
                <w:szCs w:val="28"/>
              </w:rPr>
              <w:t xml:space="preserve">06</w:t>
            </w:r>
          </w:p>
        </w:tc>
        <w:tc>
          <w:tcPr>
            <w:tcW w:type="dxa" w:w="7100"/>
            <w:tcBorders>
              <w:top w:val="single" w:color="BDC3C7" w:sz="1"/>
              <w:left w:val="single" w:color="BDC3C7" w:sz="1"/>
              <w:bottom w:val="single" w:color="BDC3C7" w:sz="1"/>
              <w:right w:val="single" w:color="BDC3C7" w:sz="1"/>
            </w:tcBorders>
            <w:shd w:fill="C0392B" w:val="clear"/>
            <w:tcMar>
              <w:top w:type="dxa" w:w="100"/>
              <w:left w:type="dxa" w:w="200"/>
              <w:bottom w:type="dxa" w:w="100"/>
              <w:right w:type="dxa" w:w="100"/>
            </w:tcMar>
            <w:vAlign w:val="center"/>
          </w:tcPr>
          <w:p>
            <w:r>
              <w:rPr>
                <w:rFonts w:ascii="Arial" w:cs="Arial" w:eastAsia="Arial" w:hAnsi="Arial"/>
                <w:color w:val="FADBD8"/>
                <w:sz w:val="20"/>
                <w:szCs w:val="20"/>
              </w:rPr>
              <w:t xml:space="preserve">Module 6  |  </w:t>
            </w:r>
            <w:r>
              <w:rPr>
                <w:rFonts w:ascii="Arial" w:cs="Arial" w:eastAsia="Arial" w:hAnsi="Arial"/>
                <w:b/>
                <w:bCs/>
                <w:color w:val="FFFFFF"/>
                <w:sz w:val="26"/>
                <w:szCs w:val="26"/>
              </w:rPr>
              <w:t xml:space="preserve">Tests de Securite — SAST &amp; DAST</w:t>
            </w:r>
          </w:p>
        </w:tc>
        <w:tc>
          <w:tcPr>
            <w:tcW w:type="dxa" w:w="1560"/>
            <w:tcBorders>
              <w:top w:val="single" w:color="BDC3C7" w:sz="1"/>
              <w:left w:val="single" w:color="BDC3C7" w:sz="1"/>
              <w:bottom w:val="single" w:color="BDC3C7" w:sz="1"/>
              <w:right w:val="single" w:color="BDC3C7" w:sz="1"/>
            </w:tcBorders>
            <w:shd w:fill="E74C3C"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30 min</w:t>
            </w:r>
          </w:p>
        </w:tc>
      </w:tr>
    </w:tbl>
    <w:p>
      <w:pPr>
        <w:spacing w:after="100" w:before="100"/>
      </w:pPr>
      <w:r>
        <w:t xml:space="preserve"/>
      </w:r>
    </w:p>
    <w:p>
      <w:pPr>
        <w:pStyle w:val="Heading2"/>
        <w:spacing w:after="120" w:before="280"/>
      </w:pPr>
      <w:r>
        <w:rPr>
          <w:rFonts w:ascii="Arial" w:cs="Arial" w:eastAsia="Arial" w:hAnsi="Arial"/>
          <w:b/>
          <w:bCs/>
          <w:color w:val="E74C3C"/>
          <w:sz w:val="28"/>
          <w:szCs w:val="28"/>
        </w:rPr>
        <w:t xml:space="preserve">6.1 Approche Shift Left Security</w:t>
      </w:r>
    </w:p>
    <w:p>
      <w:pPr>
        <w:spacing w:after="80" w:before="80"/>
      </w:pPr>
      <w:r>
        <w:rPr>
          <w:rFonts w:ascii="Arial" w:cs="Arial" w:eastAsia="Arial" w:hAnsi="Arial"/>
          <w:color w:val="1C2833"/>
          <w:sz w:val="22"/>
          <w:szCs w:val="22"/>
        </w:rPr>
        <w:t xml:space="preserve">Integrer la securite le plus tot possible dans le cycle de developpement (Shift Left) reduit drastiquement le cout de remediation. Une faille corrigee en phase de design coute 30x moins chere qu'une faille corrigee en production.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80"/>
            </w:tcMar>
            <w:vAlign w:val="center"/>
          </w:tcPr>
          <w:p>
            <w:pPr>
              <w:jc w:val="left"/>
            </w:pPr>
            <w:r>
              <w:rPr>
                <w:rFonts w:ascii="Arial" w:cs="Arial" w:eastAsia="Arial" w:hAnsi="Arial"/>
                <w:b/>
                <w:bCs/>
                <w:color w:val="FFFFFF"/>
                <w:sz w:val="22"/>
                <w:szCs w:val="22"/>
              </w:rPr>
              <w:t xml:space="preserve">Phase</w:t>
            </w:r>
          </w:p>
        </w:tc>
        <w:tc>
          <w:tcPr>
            <w:tcW w:type="dxa" w:w="4680"/>
            <w:tcBorders>
              <w:top w:val="single" w:color="BDC3C7" w:sz="1"/>
              <w:left w:val="single" w:color="BDC3C7" w:sz="1"/>
              <w:bottom w:val="single" w:color="BDC3C7" w:sz="1"/>
              <w:right w:val="single" w:color="BDC3C7" w:sz="1"/>
            </w:tcBorders>
            <w:shd w:fill="E74C3C" w:val="clear"/>
            <w:tcMar>
              <w:top w:type="dxa" w:w="80"/>
              <w:left w:type="dxa" w:w="120"/>
              <w:bottom w:type="dxa" w:w="80"/>
              <w:right w:type="dxa" w:w="80"/>
            </w:tcMar>
            <w:vAlign w:val="center"/>
          </w:tcPr>
          <w:p>
            <w:pPr>
              <w:jc w:val="left"/>
            </w:pPr>
            <w:r>
              <w:rPr>
                <w:rFonts w:ascii="Arial" w:cs="Arial" w:eastAsia="Arial" w:hAnsi="Arial"/>
                <w:b/>
                <w:bCs/>
                <w:color w:val="FFFFFF"/>
                <w:sz w:val="22"/>
                <w:szCs w:val="22"/>
              </w:rPr>
              <w:t xml:space="preserve">Actions securite</w:t>
            </w:r>
          </w:p>
        </w:tc>
      </w:tr>
      <w:tr>
        <w:tc>
          <w:tcPr>
            <w:tcW w:type="dxa" w:w="468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Phase Design</w:t>
            </w:r>
          </w:p>
        </w:tc>
        <w:tc>
          <w:tcPr>
            <w:tcW w:type="dxa" w:w="468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Threat modeling, user stories securite</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Phase Developpement</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SAST dans l'IDE (linting)</w:t>
            </w:r>
          </w:p>
        </w:tc>
      </w:tr>
      <w:tr>
        <w:tc>
          <w:tcPr>
            <w:tcW w:type="dxa" w:w="468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Phase Build / CI</w:t>
            </w:r>
          </w:p>
        </w:tc>
        <w:tc>
          <w:tcPr>
            <w:tcW w:type="dxa" w:w="468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SAST automatise, Dependency Check</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Phase Staging</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DAST, Pentest, IAST</w:t>
            </w:r>
          </w:p>
        </w:tc>
      </w:tr>
      <w:tr>
        <w:tc>
          <w:tcPr>
            <w:tcW w:type="dxa" w:w="468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Phase Production</w:t>
            </w:r>
          </w:p>
        </w:tc>
        <w:tc>
          <w:tcPr>
            <w:tcW w:type="dxa" w:w="468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Monitoring, WAF, alerting</w:t>
            </w:r>
          </w:p>
        </w:tc>
      </w:tr>
    </w:tbl>
    <w:p>
      <w:pPr>
        <w:spacing w:after="100" w:before="100"/>
      </w:pPr>
      <w:r>
        <w:t xml:space="preserve"/>
      </w:r>
    </w:p>
    <w:p>
      <w:pPr>
        <w:pStyle w:val="Heading2"/>
        <w:spacing w:after="120" w:before="280"/>
      </w:pPr>
      <w:r>
        <w:rPr>
          <w:rFonts w:ascii="Arial" w:cs="Arial" w:eastAsia="Arial" w:hAnsi="Arial"/>
          <w:b/>
          <w:bCs/>
          <w:color w:val="E74C3C"/>
          <w:sz w:val="28"/>
          <w:szCs w:val="28"/>
        </w:rPr>
        <w:t xml:space="preserve">6.2 SAST — Static Application Security Testing</w:t>
      </w:r>
    </w:p>
    <w:p>
      <w:pPr>
        <w:spacing w:after="80" w:before="80"/>
      </w:pPr>
      <w:r>
        <w:rPr>
          <w:rFonts w:ascii="Arial" w:cs="Arial" w:eastAsia="Arial" w:hAnsi="Arial"/>
          <w:color w:val="1C2833"/>
          <w:sz w:val="22"/>
          <w:szCs w:val="22"/>
        </w:rPr>
        <w:t xml:space="preserve">Le SAST analyse le code source statiquement, sans executer l'application. Il detecte les failles directement dans le code : injection, mauvaise gestion des secrets, appels non securises.</w:t>
      </w:r>
    </w:p>
    <w:p>
      <w:pPr>
        <w:spacing w:after="60" w:before="60"/>
      </w:pPr>
      <w:r>
        <w:t xml:space="preserve"/>
      </w:r>
    </w:p>
    <w:p>
      <w:pPr>
        <w:pStyle w:val="ListParagraph"/>
        <w:numPr>
          <w:ilvl w:val="0"/>
          <w:numId w:val="2"/>
        </w:numPr>
        <w:spacing w:after="60" w:before="60"/>
      </w:pPr>
      <w:r>
        <w:rPr>
          <w:rFonts w:ascii="Arial" w:cs="Arial" w:eastAsia="Arial" w:hAnsi="Arial"/>
          <w:b/>
          <w:bCs/>
          <w:color w:val="1C2833"/>
          <w:sz w:val="22"/>
          <w:szCs w:val="22"/>
        </w:rPr>
        <w:t xml:space="preserve">SonarQube / SonarCloud : analyse multi-langages, integration CI/CD, quality gates</w:t>
      </w:r>
    </w:p>
    <w:p>
      <w:pPr>
        <w:pStyle w:val="ListParagraph"/>
        <w:numPr>
          <w:ilvl w:val="0"/>
          <w:numId w:val="2"/>
        </w:numPr>
        <w:spacing w:after="60" w:before="60"/>
      </w:pPr>
      <w:r>
        <w:rPr>
          <w:rFonts w:ascii="Arial" w:cs="Arial" w:eastAsia="Arial" w:hAnsi="Arial"/>
          <w:b/>
          <w:bCs/>
          <w:color w:val="1C2833"/>
          <w:sz w:val="22"/>
          <w:szCs w:val="22"/>
        </w:rPr>
        <w:t xml:space="preserve">Semgrep : regles personnalisables, open-source, tres rapide</w:t>
      </w:r>
    </w:p>
    <w:p>
      <w:pPr>
        <w:pStyle w:val="ListParagraph"/>
        <w:numPr>
          <w:ilvl w:val="0"/>
          <w:numId w:val="2"/>
        </w:numPr>
        <w:spacing w:after="60" w:before="60"/>
      </w:pPr>
      <w:r>
        <w:rPr>
          <w:rFonts w:ascii="Arial" w:cs="Arial" w:eastAsia="Arial" w:hAnsi="Arial"/>
          <w:b/>
          <w:bCs/>
          <w:color w:val="1C2833"/>
          <w:sz w:val="22"/>
          <w:szCs w:val="22"/>
        </w:rPr>
        <w:t xml:space="preserve">Bandit (Python), ESLint Security Plugin (JS), SpotBugs + FindSecBugs (Java)</w:t>
      </w:r>
    </w:p>
    <w:p>
      <w:pPr>
        <w:pStyle w:val="ListParagraph"/>
        <w:numPr>
          <w:ilvl w:val="0"/>
          <w:numId w:val="2"/>
        </w:numPr>
        <w:spacing w:after="60" w:before="60"/>
      </w:pPr>
      <w:r>
        <w:rPr>
          <w:rFonts w:ascii="Arial" w:cs="Arial" w:eastAsia="Arial" w:hAnsi="Arial"/>
          <w:b/>
          <w:bCs/>
          <w:color w:val="1C2833"/>
          <w:sz w:val="22"/>
          <w:szCs w:val="22"/>
        </w:rPr>
        <w:t xml:space="preserve">Integration dans la PR : bloquer le merge si des failles critiques sont detectees</w:t>
      </w:r>
    </w:p>
    <w:p>
      <w:pPr>
        <w:spacing w:after="80" w:before="80"/>
      </w:pPr>
      <w:r>
        <w:t xml:space="preserve"/>
      </w:r>
    </w:p>
    <w:p>
      <w:pPr>
        <w:pStyle w:val="Heading2"/>
        <w:spacing w:after="120" w:before="280"/>
      </w:pPr>
      <w:r>
        <w:rPr>
          <w:rFonts w:ascii="Arial" w:cs="Arial" w:eastAsia="Arial" w:hAnsi="Arial"/>
          <w:b/>
          <w:bCs/>
          <w:color w:val="E74C3C"/>
          <w:sz w:val="28"/>
          <w:szCs w:val="28"/>
        </w:rPr>
        <w:t xml:space="preserve">6.3 DAST — Dynamic Application Security Testing</w:t>
      </w:r>
    </w:p>
    <w:p>
      <w:pPr>
        <w:spacing w:after="80" w:before="80"/>
      </w:pPr>
      <w:r>
        <w:rPr>
          <w:rFonts w:ascii="Arial" w:cs="Arial" w:eastAsia="Arial" w:hAnsi="Arial"/>
          <w:color w:val="1C2833"/>
          <w:sz w:val="22"/>
          <w:szCs w:val="22"/>
        </w:rPr>
        <w:t xml:space="preserve">Le DAST teste l'application en execution, en simulant des attaques reelles depuis l'exterieur. Il detecte les failles de configuration, les problemes de runtime invisibles au SAST.</w:t>
      </w:r>
    </w:p>
    <w:p>
      <w:pPr>
        <w:spacing w:after="60" w:before="60"/>
      </w:pPr>
      <w:r>
        <w:t xml:space="preserve"/>
      </w:r>
    </w:p>
    <w:p>
      <w:pPr>
        <w:pStyle w:val="ListParagraph"/>
        <w:numPr>
          <w:ilvl w:val="0"/>
          <w:numId w:val="2"/>
        </w:numPr>
        <w:spacing w:after="60" w:before="60"/>
      </w:pPr>
      <w:r>
        <w:rPr>
          <w:rFonts w:ascii="Arial" w:cs="Arial" w:eastAsia="Arial" w:hAnsi="Arial"/>
          <w:b/>
          <w:bCs/>
          <w:color w:val="1C2833"/>
          <w:sz w:val="22"/>
          <w:szCs w:val="22"/>
        </w:rPr>
        <w:t xml:space="preserve">OWASP ZAP (Zed Attack Proxy) : open-source, mode automatise et manuel</w:t>
      </w:r>
    </w:p>
    <w:p>
      <w:pPr>
        <w:pStyle w:val="ListParagraph"/>
        <w:numPr>
          <w:ilvl w:val="0"/>
          <w:numId w:val="4"/>
        </w:numPr>
        <w:spacing w:after="40" w:before="40"/>
      </w:pPr>
      <w:r>
        <w:rPr>
          <w:rFonts w:ascii="Arial" w:cs="Arial" w:eastAsia="Arial" w:hAnsi="Arial"/>
          <w:color w:val="5D6D7E"/>
          <w:sz w:val="20"/>
          <w:szCs w:val="20"/>
        </w:rPr>
        <w:t xml:space="preserve">Mode spider : exploration automatique de toute l'application</w:t>
      </w:r>
    </w:p>
    <w:p>
      <w:pPr>
        <w:pStyle w:val="ListParagraph"/>
        <w:numPr>
          <w:ilvl w:val="0"/>
          <w:numId w:val="4"/>
        </w:numPr>
        <w:spacing w:after="40" w:before="40"/>
      </w:pPr>
      <w:r>
        <w:rPr>
          <w:rFonts w:ascii="Arial" w:cs="Arial" w:eastAsia="Arial" w:hAnsi="Arial"/>
          <w:color w:val="5D6D7E"/>
          <w:sz w:val="20"/>
          <w:szCs w:val="20"/>
        </w:rPr>
        <w:t xml:space="preserve">Mode active scan : test actif des vulnerabilites (SQLi, XSS, ...)</w:t>
      </w:r>
    </w:p>
    <w:p>
      <w:pPr>
        <w:pStyle w:val="ListParagraph"/>
        <w:numPr>
          <w:ilvl w:val="0"/>
          <w:numId w:val="2"/>
        </w:numPr>
        <w:spacing w:after="60" w:before="60"/>
      </w:pPr>
      <w:r>
        <w:rPr>
          <w:rFonts w:ascii="Arial" w:cs="Arial" w:eastAsia="Arial" w:hAnsi="Arial"/>
          <w:b/>
          <w:bCs/>
          <w:color w:val="1C2833"/>
          <w:sz w:val="22"/>
          <w:szCs w:val="22"/>
        </w:rPr>
        <w:t xml:space="preserve">Burp Suite : outil professionnel de pentest, proxy d'interception</w:t>
      </w:r>
    </w:p>
    <w:p>
      <w:pPr>
        <w:pStyle w:val="ListParagraph"/>
        <w:numPr>
          <w:ilvl w:val="0"/>
          <w:numId w:val="2"/>
        </w:numPr>
        <w:spacing w:after="60" w:before="60"/>
      </w:pPr>
      <w:r>
        <w:rPr>
          <w:rFonts w:ascii="Arial" w:cs="Arial" w:eastAsia="Arial" w:hAnsi="Arial"/>
          <w:b/>
          <w:bCs/>
          <w:color w:val="1C2833"/>
          <w:sz w:val="22"/>
          <w:szCs w:val="22"/>
        </w:rPr>
        <w:t xml:space="preserve">Nikto : scanner de configuration serveur web</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BF5FB" w:val="clear"/>
            <w:tcMar>
              <w:top w:type="dxa" w:w="140"/>
              <w:left w:type="dxa" w:w="220"/>
              <w:bottom w:type="dxa" w:w="140"/>
              <w:right w:type="dxa" w:w="220"/>
            </w:tcMar>
          </w:tcPr>
          <w:p>
            <w:pPr>
              <w:spacing w:after="80" w:before="0"/>
            </w:pPr>
            <w:r>
              <w:rPr>
                <w:rFonts w:ascii="Arial" w:cs="Arial" w:eastAsia="Arial" w:hAnsi="Arial"/>
                <w:b/>
                <w:bCs/>
                <w:color w:val="1A56A4"/>
                <w:sz w:val="22"/>
                <w:szCs w:val="22"/>
              </w:rPr>
              <w:t xml:space="preserve">SAST vs DAST — quand utiliser quoi ?</w:t>
            </w:r>
          </w:p>
          <w:p>
            <w:pPr>
              <w:pStyle w:val="ListParagraph"/>
              <w:numPr>
                <w:ilvl w:val="0"/>
                <w:numId w:val="2"/>
              </w:numPr>
              <w:spacing w:after="40" w:before="40"/>
            </w:pPr>
            <w:r>
              <w:rPr>
                <w:rFonts w:ascii="Arial" w:cs="Arial" w:eastAsia="Arial" w:hAnsi="Arial"/>
                <w:color w:val="1C2833"/>
                <w:sz w:val="20"/>
                <w:szCs w:val="20"/>
              </w:rPr>
              <w:t xml:space="preserve">SAST : a chaque commit, dans la CI/CD, pour detecter les failles de code tot et au moins cher</w:t>
            </w:r>
          </w:p>
          <w:p>
            <w:pPr>
              <w:pStyle w:val="ListParagraph"/>
              <w:numPr>
                <w:ilvl w:val="0"/>
                <w:numId w:val="2"/>
              </w:numPr>
              <w:spacing w:after="40" w:before="40"/>
            </w:pPr>
            <w:r>
              <w:rPr>
                <w:rFonts w:ascii="Arial" w:cs="Arial" w:eastAsia="Arial" w:hAnsi="Arial"/>
                <w:color w:val="1C2833"/>
                <w:sz w:val="20"/>
                <w:szCs w:val="20"/>
              </w:rPr>
              <w:t xml:space="preserve">DAST : sur l'environnement de staging avant chaque release majeure</w:t>
            </w:r>
          </w:p>
          <w:p>
            <w:pPr>
              <w:pStyle w:val="ListParagraph"/>
              <w:numPr>
                <w:ilvl w:val="0"/>
                <w:numId w:val="2"/>
              </w:numPr>
              <w:spacing w:after="40" w:before="40"/>
            </w:pPr>
            <w:r>
              <w:rPr>
                <w:rFonts w:ascii="Arial" w:cs="Arial" w:eastAsia="Arial" w:hAnsi="Arial"/>
                <w:color w:val="1C2833"/>
                <w:sz w:val="20"/>
                <w:szCs w:val="20"/>
              </w:rPr>
              <w:t xml:space="preserve">IAST (Interactive AST) : combine les deux, necessite un agent dans l'application — ideal pour staging</w:t>
            </w:r>
          </w:p>
          <w:p>
            <w:pPr>
              <w:pStyle w:val="ListParagraph"/>
              <w:numPr>
                <w:ilvl w:val="0"/>
                <w:numId w:val="2"/>
              </w:numPr>
              <w:spacing w:after="40" w:before="40"/>
            </w:pPr>
            <w:r>
              <w:rPr>
                <w:rFonts w:ascii="Arial" w:cs="Arial" w:eastAsia="Arial" w:hAnsi="Arial"/>
                <w:color w:val="1C2833"/>
                <w:sz w:val="20"/>
                <w:szCs w:val="20"/>
              </w:rPr>
              <w:t xml:space="preserve">Pentest manuel : annuel ou avant une release critique — complemente les outils automatises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A7A4A" w:val="clear"/>
            <w:tcMar>
              <w:top w:type="dxa" w:w="100"/>
              <w:left w:type="dxa" w:w="200"/>
              <w:bottom w:type="dxa" w:w="100"/>
              <w:right w:type="dxa" w:w="200"/>
            </w:tcMar>
          </w:tcPr>
          <w:p>
            <w:r>
              <w:rPr>
                <w:rFonts w:ascii="Arial" w:cs="Arial" w:eastAsia="Arial" w:hAnsi="Arial"/>
                <w:color w:val="A9DFBF"/>
                <w:sz w:val="20"/>
                <w:szCs w:val="20"/>
              </w:rPr>
              <w:t xml:space="preserve">Atelier Pratique 4  |  </w:t>
            </w:r>
            <w:r>
              <w:rPr>
                <w:rFonts w:ascii="Arial" w:cs="Arial" w:eastAsia="Arial" w:hAnsi="Arial"/>
                <w:b/>
                <w:bCs/>
                <w:color w:val="FFFFFF"/>
                <w:sz w:val="24"/>
                <w:szCs w:val="24"/>
              </w:rPr>
              <w:t xml:space="preserve">Audit SAST + DAST d'une application</w:t>
            </w:r>
            <w:r>
              <w:rPr>
                <w:rFonts w:ascii="Arial" w:cs="Arial" w:eastAsia="Arial" w:hAnsi="Arial"/>
                <w:color w:val="A9DFBF"/>
                <w:sz w:val="20"/>
                <w:szCs w:val="20"/>
              </w:rPr>
              <w:t xml:space="preserve">  (20 min)</w:t>
            </w:r>
          </w:p>
        </w:tc>
      </w:tr>
      <w:tr>
        <w:tc>
          <w:tcPr>
            <w:tcW w:type="dxa" w:w="9360"/>
            <w:tcBorders>
              <w:top w:val="single" w:color="BDC3C7" w:sz="1"/>
              <w:left w:val="single" w:color="BDC3C7" w:sz="1"/>
              <w:bottom w:val="single" w:color="BDC3C7" w:sz="1"/>
              <w:right w:val="single" w:color="BDC3C7" w:sz="1"/>
            </w:tcBorders>
            <w:shd w:fill="EAFAF1" w:val="clear"/>
            <w:tcMar>
              <w:top w:type="dxa" w:w="120"/>
              <w:left w:type="dxa" w:w="200"/>
              <w:bottom w:type="dxa" w:w="120"/>
              <w:right w:type="dxa" w:w="200"/>
            </w:tcMar>
          </w:tcPr>
          <w:p>
            <w:pPr>
              <w:spacing w:after="80" w:before="0"/>
            </w:pPr>
            <w:r>
              <w:rPr>
                <w:rFonts w:ascii="Arial" w:cs="Arial" w:eastAsia="Arial" w:hAnsi="Arial"/>
                <w:b/>
                <w:bCs/>
                <w:color w:val="1A7A4A"/>
                <w:sz w:val="21"/>
                <w:szCs w:val="21"/>
              </w:rPr>
              <w:t xml:space="preserve">Objectif : </w:t>
            </w:r>
            <w:r>
              <w:rPr>
                <w:rFonts w:ascii="Arial" w:cs="Arial" w:eastAsia="Arial" w:hAnsi="Arial"/>
                <w:color w:val="1C2833"/>
                <w:sz w:val="21"/>
                <w:szCs w:val="21"/>
              </w:rPr>
              <w:t xml:space="preserve">Analyser une application avec SonarQube et OWASP ZAP et produire un rapport de vulnerabilites</w:t>
            </w:r>
          </w:p>
          <w:p>
            <w:pPr>
              <w:spacing w:after="60" w:before="60"/>
            </w:pPr>
            <w:r>
              <w:rPr>
                <w:rFonts w:ascii="Arial" w:cs="Arial" w:eastAsia="Arial" w:hAnsi="Arial"/>
                <w:b/>
                <w:bCs/>
                <w:color w:val="1C2833"/>
                <w:sz w:val="21"/>
                <w:szCs w:val="21"/>
              </w:rPr>
              <w:t xml:space="preserve">Etapes :</w:t>
            </w:r>
          </w:p>
          <w:p>
            <w:pPr>
              <w:pStyle w:val="ListParagraph"/>
              <w:numPr>
                <w:ilvl w:val="0"/>
                <w:numId w:val="3"/>
              </w:numPr>
              <w:spacing w:after="40" w:before="40"/>
            </w:pPr>
            <w:r>
              <w:rPr>
                <w:rFonts w:ascii="Arial" w:cs="Arial" w:eastAsia="Arial" w:hAnsi="Arial"/>
                <w:color w:val="1C2833"/>
                <w:sz w:val="20"/>
                <w:szCs w:val="20"/>
              </w:rPr>
              <w:t xml:space="preserve">Lancer SonarQube en local via Docker et connecter un projet existant</w:t>
            </w:r>
          </w:p>
          <w:p>
            <w:pPr>
              <w:pStyle w:val="ListParagraph"/>
              <w:numPr>
                <w:ilvl w:val="0"/>
                <w:numId w:val="3"/>
              </w:numPr>
              <w:spacing w:after="40" w:before="40"/>
            </w:pPr>
            <w:r>
              <w:rPr>
                <w:rFonts w:ascii="Arial" w:cs="Arial" w:eastAsia="Arial" w:hAnsi="Arial"/>
                <w:color w:val="1C2833"/>
                <w:sz w:val="20"/>
                <w:szCs w:val="20"/>
              </w:rPr>
              <w:t xml:space="preserve">Analyser le projet et identifier les issues de type Vulnerability et Security Hotspot</w:t>
            </w:r>
          </w:p>
          <w:p>
            <w:pPr>
              <w:pStyle w:val="ListParagraph"/>
              <w:numPr>
                <w:ilvl w:val="0"/>
                <w:numId w:val="3"/>
              </w:numPr>
              <w:spacing w:after="40" w:before="40"/>
            </w:pPr>
            <w:r>
              <w:rPr>
                <w:rFonts w:ascii="Arial" w:cs="Arial" w:eastAsia="Arial" w:hAnsi="Arial"/>
                <w:color w:val="1C2833"/>
                <w:sz w:val="20"/>
                <w:szCs w:val="20"/>
              </w:rPr>
              <w:t xml:space="preserve">Lancer OWASP ZAP en mode headless sur l'URL de l'app de staging</w:t>
            </w:r>
          </w:p>
          <w:p>
            <w:pPr>
              <w:pStyle w:val="ListParagraph"/>
              <w:numPr>
                <w:ilvl w:val="0"/>
                <w:numId w:val="3"/>
              </w:numPr>
              <w:spacing w:after="40" w:before="40"/>
            </w:pPr>
            <w:r>
              <w:rPr>
                <w:rFonts w:ascii="Arial" w:cs="Arial" w:eastAsia="Arial" w:hAnsi="Arial"/>
                <w:color w:val="1C2833"/>
                <w:sz w:val="20"/>
                <w:szCs w:val="20"/>
              </w:rPr>
              <w:t xml:space="preserve">Generer le rapport HTML et identifier les failles High et Medium</w:t>
            </w:r>
          </w:p>
          <w:p>
            <w:pPr>
              <w:pStyle w:val="ListParagraph"/>
              <w:numPr>
                <w:ilvl w:val="0"/>
                <w:numId w:val="3"/>
              </w:numPr>
              <w:spacing w:after="40" w:before="40"/>
            </w:pPr>
            <w:r>
              <w:rPr>
                <w:rFonts w:ascii="Arial" w:cs="Arial" w:eastAsia="Arial" w:hAnsi="Arial"/>
                <w:color w:val="1C2833"/>
                <w:sz w:val="20"/>
                <w:szCs w:val="20"/>
              </w:rPr>
              <w:t xml:space="preserve">Prioriser 3 failles et rediger un plan de remediation avec estimation d'effort</w:t>
            </w:r>
          </w:p>
          <w:p>
            <w:pPr>
              <w:pStyle w:val="ListParagraph"/>
              <w:numPr>
                <w:ilvl w:val="0"/>
                <w:numId w:val="3"/>
              </w:numPr>
              <w:spacing w:after="40" w:before="40"/>
            </w:pPr>
            <w:r>
              <w:rPr>
                <w:rFonts w:ascii="Arial" w:cs="Arial" w:eastAsia="Arial" w:hAnsi="Arial"/>
                <w:color w:val="1C2833"/>
                <w:sz w:val="20"/>
                <w:szCs w:val="20"/>
              </w:rPr>
              <w:t xml:space="preserve">Integrer le scan SAST dans le workflow GitHub Actions (quality gate bloquant)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1560"/>
      </w:tblGrid>
      <w:tr>
        <w:tc>
          <w:tcPr>
            <w:tcW w:type="dxa" w:w="700"/>
            <w:tcBorders>
              <w:top w:val="single" w:color="BDC3C7" w:sz="1"/>
              <w:left w:val="single" w:color="BDC3C7" w:sz="1"/>
              <w:bottom w:val="single" w:color="BDC3C7" w:sz="1"/>
              <w:right w:val="single" w:color="BDC3C7" w:sz="1"/>
            </w:tcBorders>
            <w:shd w:fill="C0392B" w:val="clear"/>
            <w:tcMar>
              <w:top w:type="dxa" w:w="100"/>
              <w:left w:type="dxa" w:w="80"/>
              <w:bottom w:type="dxa" w:w="100"/>
              <w:right w:type="dxa" w:w="80"/>
            </w:tcMar>
            <w:vAlign w:val="center"/>
          </w:tcPr>
          <w:p>
            <w:pPr>
              <w:jc w:val="center"/>
            </w:pPr>
            <w:r>
              <w:rPr>
                <w:rFonts w:ascii="Arial" w:cs="Arial" w:eastAsia="Arial" w:hAnsi="Arial"/>
                <w:color w:val="FFFFFF"/>
                <w:sz w:val="28"/>
                <w:szCs w:val="28"/>
              </w:rPr>
              <w:t xml:space="preserve">07</w:t>
            </w:r>
          </w:p>
        </w:tc>
        <w:tc>
          <w:tcPr>
            <w:tcW w:type="dxa" w:w="7100"/>
            <w:tcBorders>
              <w:top w:val="single" w:color="BDC3C7" w:sz="1"/>
              <w:left w:val="single" w:color="BDC3C7" w:sz="1"/>
              <w:bottom w:val="single" w:color="BDC3C7" w:sz="1"/>
              <w:right w:val="single" w:color="BDC3C7" w:sz="1"/>
            </w:tcBorders>
            <w:shd w:fill="C0392B" w:val="clear"/>
            <w:tcMar>
              <w:top w:type="dxa" w:w="100"/>
              <w:left w:type="dxa" w:w="200"/>
              <w:bottom w:type="dxa" w:w="100"/>
              <w:right w:type="dxa" w:w="100"/>
            </w:tcMar>
            <w:vAlign w:val="center"/>
          </w:tcPr>
          <w:p>
            <w:r>
              <w:rPr>
                <w:rFonts w:ascii="Arial" w:cs="Arial" w:eastAsia="Arial" w:hAnsi="Arial"/>
                <w:color w:val="FADBD8"/>
                <w:sz w:val="20"/>
                <w:szCs w:val="20"/>
              </w:rPr>
              <w:t xml:space="preserve">Module 7  |  </w:t>
            </w:r>
            <w:r>
              <w:rPr>
                <w:rFonts w:ascii="Arial" w:cs="Arial" w:eastAsia="Arial" w:hAnsi="Arial"/>
                <w:b/>
                <w:bCs/>
                <w:color w:val="FFFFFF"/>
                <w:sz w:val="26"/>
                <w:szCs w:val="26"/>
              </w:rPr>
              <w:t xml:space="preserve">Attaques Courantes — Comprendre pour Mieux Defendre</w:t>
            </w:r>
          </w:p>
        </w:tc>
        <w:tc>
          <w:tcPr>
            <w:tcW w:type="dxa" w:w="1560"/>
            <w:tcBorders>
              <w:top w:val="single" w:color="BDC3C7" w:sz="1"/>
              <w:left w:val="single" w:color="BDC3C7" w:sz="1"/>
              <w:bottom w:val="single" w:color="BDC3C7" w:sz="1"/>
              <w:right w:val="single" w:color="BDC3C7" w:sz="1"/>
            </w:tcBorders>
            <w:shd w:fill="E74C3C"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30 min</w:t>
            </w:r>
          </w:p>
        </w:tc>
      </w:tr>
    </w:tbl>
    <w:p>
      <w:pPr>
        <w:spacing w:after="100" w:before="100"/>
      </w:pPr>
      <w:r>
        <w:t xml:space="preserve"/>
      </w:r>
    </w:p>
    <w:p>
      <w:pPr>
        <w:pStyle w:val="Heading2"/>
        <w:spacing w:after="120" w:before="280"/>
      </w:pPr>
      <w:r>
        <w:rPr>
          <w:rFonts w:ascii="Arial" w:cs="Arial" w:eastAsia="Arial" w:hAnsi="Arial"/>
          <w:b/>
          <w:bCs/>
          <w:color w:val="E74C3C"/>
          <w:sz w:val="28"/>
          <w:szCs w:val="28"/>
        </w:rPr>
        <w:t xml:space="preserve">7.1 Cross-Site Scripting (XSS)</w:t>
      </w:r>
    </w:p>
    <w:p>
      <w:pPr>
        <w:spacing w:after="80" w:before="80"/>
      </w:pPr>
      <w:r>
        <w:rPr>
          <w:rFonts w:ascii="Arial" w:cs="Arial" w:eastAsia="Arial" w:hAnsi="Arial"/>
          <w:color w:val="1C2833"/>
          <w:sz w:val="22"/>
          <w:szCs w:val="22"/>
        </w:rPr>
        <w:t xml:space="preserve">Le XSS permet a un attaquant d'injecter du code JavaScript malveillant dans une page web qui sera execute dans le navigateur des autres utilisateurs.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Type</w:t>
            </w:r>
          </w:p>
        </w:tc>
        <w:tc>
          <w:tcPr>
            <w:tcW w:type="dxa" w:w="368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Mecanisme</w:t>
            </w:r>
          </w:p>
        </w:tc>
        <w:tc>
          <w:tcPr>
            <w:tcW w:type="dxa" w:w="368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Prevention</w:t>
            </w:r>
          </w:p>
        </w:tc>
      </w:tr>
      <w:tr>
        <w:tc>
          <w:tcPr>
            <w:tcW w:type="dxa" w:w="20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bCs/>
                <w:color w:val="E74C3C"/>
                <w:sz w:val="20"/>
                <w:szCs w:val="20"/>
              </w:rPr>
              <w:t xml:space="preserve">Reflechi</w:t>
            </w:r>
          </w:p>
        </w:tc>
        <w:tc>
          <w:tcPr>
            <w:tcW w:type="dxa" w:w="368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Payload dans l'URL, reflechi dans la reponse. Envoi d'un lien piege.</w:t>
            </w:r>
          </w:p>
        </w:tc>
        <w:tc>
          <w:tcPr>
            <w:tcW w:type="dxa" w:w="368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Encoder les sorties HTML. Valider les parametres d'URL.</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bCs/>
                <w:color w:val="E74C3C"/>
                <w:sz w:val="20"/>
                <w:szCs w:val="20"/>
              </w:rPr>
              <w:t xml:space="preserve">Stocke</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Payload stocke en BDD, rendu a tous les visiteurs (commentaires, profils).</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Sanitizer les entrees (DOMPurify). CSP stricte. Pas d'innerHTML.</w:t>
            </w:r>
          </w:p>
        </w:tc>
      </w:tr>
      <w:tr>
        <w:tc>
          <w:tcPr>
            <w:tcW w:type="dxa" w:w="20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bCs/>
                <w:color w:val="E74C3C"/>
                <w:sz w:val="20"/>
                <w:szCs w:val="20"/>
              </w:rPr>
              <w:t xml:space="preserve">DOM-based</w:t>
            </w:r>
          </w:p>
        </w:tc>
        <w:tc>
          <w:tcPr>
            <w:tcW w:type="dxa" w:w="368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Manipulation du DOM cote client via des sources non fiables (URL, localStorage).</w:t>
            </w:r>
          </w:p>
        </w:tc>
        <w:tc>
          <w:tcPr>
            <w:tcW w:type="dxa" w:w="368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Eviter document.write, innerHTML. Utiliser textContent. Audit du code JS.</w:t>
            </w:r>
          </w:p>
        </w:tc>
      </w:tr>
    </w:tbl>
    <w:p>
      <w:pPr>
        <w:spacing w:after="100" w:before="100"/>
      </w:pPr>
      <w:r>
        <w:t xml:space="preserve"/>
      </w:r>
    </w:p>
    <w:p>
      <w:pPr>
        <w:pStyle w:val="Heading2"/>
        <w:spacing w:after="120" w:before="280"/>
      </w:pPr>
      <w:r>
        <w:rPr>
          <w:rFonts w:ascii="Arial" w:cs="Arial" w:eastAsia="Arial" w:hAnsi="Arial"/>
          <w:b/>
          <w:bCs/>
          <w:color w:val="E74C3C"/>
          <w:sz w:val="28"/>
          <w:szCs w:val="28"/>
        </w:rPr>
        <w:t xml:space="preserve">7.2 Cross-Site Request Forgery (CSRF)</w:t>
      </w:r>
    </w:p>
    <w:p>
      <w:pPr>
        <w:spacing w:after="80" w:before="80"/>
      </w:pPr>
      <w:r>
        <w:rPr>
          <w:rFonts w:ascii="Arial" w:cs="Arial" w:eastAsia="Arial" w:hAnsi="Arial"/>
          <w:color w:val="1C2833"/>
          <w:sz w:val="22"/>
          <w:szCs w:val="22"/>
        </w:rPr>
        <w:t xml:space="preserve">Le CSRF force un utilisateur authentifie a executer des actions non souhaitees sur une application web. L'attaquant exploite la session active de la victime.</w:t>
      </w:r>
    </w:p>
    <w:p>
      <w:pPr>
        <w:spacing w:after="60" w:before="60"/>
      </w:pPr>
      <w:r>
        <w:t xml:space="preserve"/>
      </w:r>
    </w:p>
    <w:p>
      <w:pPr>
        <w:pStyle w:val="ListParagraph"/>
        <w:numPr>
          <w:ilvl w:val="0"/>
          <w:numId w:val="2"/>
        </w:numPr>
        <w:spacing w:after="60" w:before="60"/>
      </w:pPr>
      <w:r>
        <w:rPr>
          <w:rFonts w:ascii="Arial" w:cs="Arial" w:eastAsia="Arial" w:hAnsi="Arial"/>
          <w:b/>
          <w:bCs/>
          <w:color w:val="1C2833"/>
          <w:sz w:val="22"/>
          <w:szCs w:val="22"/>
        </w:rPr>
        <w:t xml:space="preserve">Vecteur d'attaque : balise &lt;img src='http://bank.com/transfer?to=attacker&amp;amount=1000'&gt;</w:t>
      </w:r>
    </w:p>
    <w:p>
      <w:pPr>
        <w:pStyle w:val="ListParagraph"/>
        <w:numPr>
          <w:ilvl w:val="0"/>
          <w:numId w:val="2"/>
        </w:numPr>
        <w:spacing w:after="60" w:before="60"/>
      </w:pPr>
      <w:r>
        <w:rPr>
          <w:rFonts w:ascii="Arial" w:cs="Arial" w:eastAsia="Arial" w:hAnsi="Arial"/>
          <w:b/>
          <w:bCs/>
          <w:color w:val="1C2833"/>
          <w:sz w:val="22"/>
          <w:szCs w:val="22"/>
        </w:rPr>
        <w:t xml:space="preserve">Prevention principale : tokens CSRF anti-forgery synchronises entre serveur et formulaire</w:t>
      </w:r>
    </w:p>
    <w:p>
      <w:pPr>
        <w:pStyle w:val="ListParagraph"/>
        <w:numPr>
          <w:ilvl w:val="0"/>
          <w:numId w:val="2"/>
        </w:numPr>
        <w:spacing w:after="60" w:before="60"/>
      </w:pPr>
      <w:r>
        <w:rPr>
          <w:rFonts w:ascii="Arial" w:cs="Arial" w:eastAsia="Arial" w:hAnsi="Arial"/>
          <w:b/>
          <w:bCs/>
          <w:color w:val="1C2833"/>
          <w:sz w:val="22"/>
          <w:szCs w:val="22"/>
        </w:rPr>
        <w:t xml:space="preserve">SameSite Cookie Attribute : SameSite=Strict ou SameSite=Lax sur les cookies de session</w:t>
      </w:r>
    </w:p>
    <w:p>
      <w:pPr>
        <w:pStyle w:val="ListParagraph"/>
        <w:numPr>
          <w:ilvl w:val="0"/>
          <w:numId w:val="2"/>
        </w:numPr>
        <w:spacing w:after="60" w:before="60"/>
      </w:pPr>
      <w:r>
        <w:rPr>
          <w:rFonts w:ascii="Arial" w:cs="Arial" w:eastAsia="Arial" w:hAnsi="Arial"/>
          <w:b/>
          <w:bCs/>
          <w:color w:val="1C2833"/>
          <w:sz w:val="22"/>
          <w:szCs w:val="22"/>
        </w:rPr>
        <w:t xml:space="preserve">Double Submit Cookie pattern : alternative aux tokens CSRF pour les SPAs</w:t>
      </w:r>
    </w:p>
    <w:p>
      <w:pPr>
        <w:pStyle w:val="ListParagraph"/>
        <w:numPr>
          <w:ilvl w:val="0"/>
          <w:numId w:val="2"/>
        </w:numPr>
        <w:spacing w:after="60" w:before="60"/>
      </w:pPr>
      <w:r>
        <w:rPr>
          <w:rFonts w:ascii="Arial" w:cs="Arial" w:eastAsia="Arial" w:hAnsi="Arial"/>
          <w:b/>
          <w:bCs/>
          <w:color w:val="1C2833"/>
          <w:sz w:val="22"/>
          <w:szCs w:val="22"/>
        </w:rPr>
        <w:t xml:space="preserve">Verifier le header Origin/Referer pour les requetes cross-origin</w:t>
      </w:r>
    </w:p>
    <w:p>
      <w:pPr>
        <w:spacing w:after="100" w:before="100"/>
      </w:pPr>
      <w:r>
        <w:t xml:space="preserve"/>
      </w:r>
    </w:p>
    <w:p>
      <w:pPr>
        <w:pStyle w:val="Heading2"/>
        <w:spacing w:after="120" w:before="280"/>
      </w:pPr>
      <w:r>
        <w:rPr>
          <w:rFonts w:ascii="Arial" w:cs="Arial" w:eastAsia="Arial" w:hAnsi="Arial"/>
          <w:b/>
          <w:bCs/>
          <w:color w:val="E74C3C"/>
          <w:sz w:val="28"/>
          <w:szCs w:val="28"/>
        </w:rPr>
        <w:t xml:space="preserve">7.3 Server-Side Request Forgery (SSRF)</w:t>
      </w:r>
    </w:p>
    <w:p>
      <w:pPr>
        <w:spacing w:after="80" w:before="80"/>
      </w:pPr>
      <w:r>
        <w:rPr>
          <w:rFonts w:ascii="Arial" w:cs="Arial" w:eastAsia="Arial" w:hAnsi="Arial"/>
          <w:color w:val="1C2833"/>
          <w:sz w:val="22"/>
          <w:szCs w:val="22"/>
        </w:rPr>
        <w:t xml:space="preserve">Le SSRF (deja present dans OWASP A10) est particulierement critique dans les architectures cloud. L'attaquant peut acceder aux metadonnees de l'instance (credentials AWS/GCP), aux services internes ou aux APIs de gestion.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C0392B" w:val="clear"/>
            <w:tcMar>
              <w:top w:type="dxa" w:w="80"/>
              <w:left w:type="dxa" w:w="200"/>
              <w:bottom w:type="dxa" w:w="80"/>
              <w:right w:type="dxa" w:w="200"/>
            </w:tcMar>
          </w:tcPr>
          <w:p>
            <w:r>
              <w:rPr>
                <w:rFonts w:ascii="Arial" w:cs="Arial" w:eastAsia="Arial" w:hAnsi="Arial"/>
                <w:b/>
                <w:bCs/>
                <w:color w:val="FFFFFF"/>
                <w:sz w:val="22"/>
                <w:szCs w:val="22"/>
              </w:rPr>
              <w:t xml:space="preserve">Vecteurs d'attaque SSRF en environnement cloud</w:t>
            </w:r>
          </w:p>
        </w:tc>
      </w:tr>
      <w:tr>
        <w:tc>
          <w:tcPr>
            <w:tcW w:type="dxa" w:w="9360"/>
            <w:tcBorders>
              <w:top w:val="single" w:color="BDC3C7" w:sz="1"/>
              <w:left w:val="single" w:color="BDC3C7" w:sz="1"/>
              <w:bottom w:val="single" w:color="BDC3C7" w:sz="1"/>
              <w:right w:val="single" w:color="BDC3C7" w:sz="1"/>
            </w:tcBorders>
            <w:shd w:fill="FDEDEC"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1C2833"/>
                <w:sz w:val="20"/>
                <w:szCs w:val="20"/>
              </w:rPr>
              <w:t xml:space="preserve">AWS : http://169.254.169.254/latest/meta-data/iam/security-credentials/ — recupere les cles IAM</w:t>
            </w:r>
          </w:p>
          <w:p>
            <w:pPr>
              <w:pStyle w:val="ListParagraph"/>
              <w:numPr>
                <w:ilvl w:val="0"/>
                <w:numId w:val="2"/>
              </w:numPr>
              <w:spacing w:after="40" w:before="40"/>
            </w:pPr>
            <w:r>
              <w:rPr>
                <w:rFonts w:ascii="Arial" w:cs="Arial" w:eastAsia="Arial" w:hAnsi="Arial"/>
                <w:color w:val="1C2833"/>
                <w:sz w:val="20"/>
                <w:szCs w:val="20"/>
              </w:rPr>
              <w:t xml:space="preserve">GCP : http://metadata.google.internal/computeMetadata/v1/instance/service-accounts/</w:t>
            </w:r>
          </w:p>
          <w:p>
            <w:pPr>
              <w:pStyle w:val="ListParagraph"/>
              <w:numPr>
                <w:ilvl w:val="0"/>
                <w:numId w:val="2"/>
              </w:numPr>
              <w:spacing w:after="40" w:before="40"/>
            </w:pPr>
            <w:r>
              <w:rPr>
                <w:rFonts w:ascii="Arial" w:cs="Arial" w:eastAsia="Arial" w:hAnsi="Arial"/>
                <w:color w:val="1C2833"/>
                <w:sz w:val="20"/>
                <w:szCs w:val="20"/>
              </w:rPr>
              <w:t xml:space="preserve">Azure : http://169.254.169.254/metadata/instance?api-version=2021-02-01</w:t>
            </w:r>
          </w:p>
          <w:p>
            <w:pPr>
              <w:pStyle w:val="ListParagraph"/>
              <w:numPr>
                <w:ilvl w:val="0"/>
                <w:numId w:val="2"/>
              </w:numPr>
              <w:spacing w:after="40" w:before="40"/>
            </w:pPr>
            <w:r>
              <w:rPr>
                <w:rFonts w:ascii="Arial" w:cs="Arial" w:eastAsia="Arial" w:hAnsi="Arial"/>
                <w:color w:val="1C2833"/>
                <w:sz w:val="20"/>
                <w:szCs w:val="20"/>
              </w:rPr>
              <w:t xml:space="preserve">Services internes : http://internal-db:5432, http://elasticsearch:9200/_cat/indices</w:t>
            </w:r>
          </w:p>
        </w:tc>
      </w:tr>
    </w:tbl>
    <w:p>
      <w:pPr>
        <w:spacing w:after="80" w:before="80"/>
      </w:pPr>
      <w:r>
        <w:t xml:space="preserve"/>
      </w:r>
    </w:p>
    <w:p>
      <w:pPr>
        <w:pStyle w:val="ListParagraph"/>
        <w:numPr>
          <w:ilvl w:val="0"/>
          <w:numId w:val="2"/>
        </w:numPr>
        <w:spacing w:after="60" w:before="60"/>
      </w:pPr>
      <w:r>
        <w:rPr>
          <w:rFonts w:ascii="Arial" w:cs="Arial" w:eastAsia="Arial" w:hAnsi="Arial"/>
          <w:b/>
          <w:bCs/>
          <w:color w:val="1C2833"/>
          <w:sz w:val="22"/>
          <w:szCs w:val="22"/>
        </w:rPr>
        <w:t xml:space="preserve">Prevention : valider et filtrer les URLs fournies par l'utilisateur (whitelist)</w:t>
      </w:r>
    </w:p>
    <w:p>
      <w:pPr>
        <w:pStyle w:val="ListParagraph"/>
        <w:numPr>
          <w:ilvl w:val="0"/>
          <w:numId w:val="2"/>
        </w:numPr>
        <w:spacing w:after="60" w:before="60"/>
      </w:pPr>
      <w:r>
        <w:rPr>
          <w:rFonts w:ascii="Arial" w:cs="Arial" w:eastAsia="Arial" w:hAnsi="Arial"/>
          <w:b/>
          <w:bCs/>
          <w:color w:val="1C2833"/>
          <w:sz w:val="22"/>
          <w:szCs w:val="22"/>
        </w:rPr>
        <w:t xml:space="preserve">Bloquer les ranges d'IP privees : 10.0.0.0/8, 172.16.0.0/12, 192.168.0.0/16, 169.254.0.0/16</w:t>
      </w:r>
    </w:p>
    <w:p>
      <w:pPr>
        <w:pStyle w:val="ListParagraph"/>
        <w:numPr>
          <w:ilvl w:val="0"/>
          <w:numId w:val="2"/>
        </w:numPr>
        <w:spacing w:after="60" w:before="60"/>
      </w:pPr>
      <w:r>
        <w:rPr>
          <w:rFonts w:ascii="Arial" w:cs="Arial" w:eastAsia="Arial" w:hAnsi="Arial"/>
          <w:b/>
          <w:bCs/>
          <w:color w:val="1C2833"/>
          <w:sz w:val="22"/>
          <w:szCs w:val="22"/>
        </w:rPr>
        <w:t xml:space="preserve">Desactiver les redirections HTTP non necessaires</w:t>
      </w:r>
    </w:p>
    <w:p>
      <w:pPr>
        <w:pStyle w:val="ListParagraph"/>
        <w:numPr>
          <w:ilvl w:val="0"/>
          <w:numId w:val="2"/>
        </w:numPr>
        <w:spacing w:after="60" w:before="60"/>
      </w:pPr>
      <w:r>
        <w:rPr>
          <w:rFonts w:ascii="Arial" w:cs="Arial" w:eastAsia="Arial" w:hAnsi="Arial"/>
          <w:b/>
          <w:bCs/>
          <w:color w:val="1C2833"/>
          <w:sz w:val="22"/>
          <w:szCs w:val="22"/>
        </w:rPr>
        <w:t xml:space="preserve">Utiliser un resolver DNS interne qui bloque les requetes vers les metadonnees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A7A4A" w:val="clear"/>
            <w:tcMar>
              <w:top w:type="dxa" w:w="100"/>
              <w:left w:type="dxa" w:w="200"/>
              <w:bottom w:type="dxa" w:w="100"/>
              <w:right w:type="dxa" w:w="200"/>
            </w:tcMar>
          </w:tcPr>
          <w:p>
            <w:r>
              <w:rPr>
                <w:rFonts w:ascii="Arial" w:cs="Arial" w:eastAsia="Arial" w:hAnsi="Arial"/>
                <w:color w:val="A9DFBF"/>
                <w:sz w:val="20"/>
                <w:szCs w:val="20"/>
              </w:rPr>
              <w:t xml:space="preserve">Atelier Pratique 5  |  </w:t>
            </w:r>
            <w:r>
              <w:rPr>
                <w:rFonts w:ascii="Arial" w:cs="Arial" w:eastAsia="Arial" w:hAnsi="Arial"/>
                <w:b/>
                <w:bCs/>
                <w:color w:val="FFFFFF"/>
                <w:sz w:val="24"/>
                <w:szCs w:val="24"/>
              </w:rPr>
              <w:t xml:space="preserve">Simulation et correction d'attaques XSS et CSRF</w:t>
            </w:r>
            <w:r>
              <w:rPr>
                <w:rFonts w:ascii="Arial" w:cs="Arial" w:eastAsia="Arial" w:hAnsi="Arial"/>
                <w:color w:val="A9DFBF"/>
                <w:sz w:val="20"/>
                <w:szCs w:val="20"/>
              </w:rPr>
              <w:t xml:space="preserve">  (20 min)</w:t>
            </w:r>
          </w:p>
        </w:tc>
      </w:tr>
      <w:tr>
        <w:tc>
          <w:tcPr>
            <w:tcW w:type="dxa" w:w="9360"/>
            <w:tcBorders>
              <w:top w:val="single" w:color="BDC3C7" w:sz="1"/>
              <w:left w:val="single" w:color="BDC3C7" w:sz="1"/>
              <w:bottom w:val="single" w:color="BDC3C7" w:sz="1"/>
              <w:right w:val="single" w:color="BDC3C7" w:sz="1"/>
            </w:tcBorders>
            <w:shd w:fill="EAFAF1" w:val="clear"/>
            <w:tcMar>
              <w:top w:type="dxa" w:w="120"/>
              <w:left w:type="dxa" w:w="200"/>
              <w:bottom w:type="dxa" w:w="120"/>
              <w:right w:type="dxa" w:w="200"/>
            </w:tcMar>
          </w:tcPr>
          <w:p>
            <w:pPr>
              <w:spacing w:after="80" w:before="0"/>
            </w:pPr>
            <w:r>
              <w:rPr>
                <w:rFonts w:ascii="Arial" w:cs="Arial" w:eastAsia="Arial" w:hAnsi="Arial"/>
                <w:b/>
                <w:bCs/>
                <w:color w:val="1A7A4A"/>
                <w:sz w:val="21"/>
                <w:szCs w:val="21"/>
              </w:rPr>
              <w:t xml:space="preserve">Objectif : </w:t>
            </w:r>
            <w:r>
              <w:rPr>
                <w:rFonts w:ascii="Arial" w:cs="Arial" w:eastAsia="Arial" w:hAnsi="Arial"/>
                <w:color w:val="1C2833"/>
                <w:sz w:val="21"/>
                <w:szCs w:val="21"/>
              </w:rPr>
              <w:t xml:space="preserve">Reproduire des attaques XSS et CSRF sur un environnement de test et implementer les corrections</w:t>
            </w:r>
          </w:p>
          <w:p>
            <w:pPr>
              <w:spacing w:after="60" w:before="60"/>
            </w:pPr>
            <w:r>
              <w:rPr>
                <w:rFonts w:ascii="Arial" w:cs="Arial" w:eastAsia="Arial" w:hAnsi="Arial"/>
                <w:b/>
                <w:bCs/>
                <w:color w:val="1C2833"/>
                <w:sz w:val="21"/>
                <w:szCs w:val="21"/>
              </w:rPr>
              <w:t xml:space="preserve">Etapes :</w:t>
            </w:r>
          </w:p>
          <w:p>
            <w:pPr>
              <w:pStyle w:val="ListParagraph"/>
              <w:numPr>
                <w:ilvl w:val="0"/>
                <w:numId w:val="3"/>
              </w:numPr>
              <w:spacing w:after="40" w:before="40"/>
            </w:pPr>
            <w:r>
              <w:rPr>
                <w:rFonts w:ascii="Arial" w:cs="Arial" w:eastAsia="Arial" w:hAnsi="Arial"/>
                <w:color w:val="1C2833"/>
                <w:sz w:val="20"/>
                <w:szCs w:val="20"/>
              </w:rPr>
              <w:t xml:space="preserve">Sur OWASP Juice Shop : exploiter la faille XSS stockee dans la section commentaires</w:t>
            </w:r>
          </w:p>
          <w:p>
            <w:pPr>
              <w:pStyle w:val="ListParagraph"/>
              <w:numPr>
                <w:ilvl w:val="0"/>
                <w:numId w:val="3"/>
              </w:numPr>
              <w:spacing w:after="40" w:before="40"/>
            </w:pPr>
            <w:r>
              <w:rPr>
                <w:rFonts w:ascii="Arial" w:cs="Arial" w:eastAsia="Arial" w:hAnsi="Arial"/>
                <w:color w:val="1C2833"/>
                <w:sz w:val="20"/>
                <w:szCs w:val="20"/>
              </w:rPr>
              <w:t xml:space="preserve">Analyser le code source vulnerable et identifier la cause racine</w:t>
            </w:r>
          </w:p>
          <w:p>
            <w:pPr>
              <w:pStyle w:val="ListParagraph"/>
              <w:numPr>
                <w:ilvl w:val="0"/>
                <w:numId w:val="3"/>
              </w:numPr>
              <w:spacing w:after="40" w:before="40"/>
            </w:pPr>
            <w:r>
              <w:rPr>
                <w:rFonts w:ascii="Arial" w:cs="Arial" w:eastAsia="Arial" w:hAnsi="Arial"/>
                <w:color w:val="1C2833"/>
                <w:sz w:val="20"/>
                <w:szCs w:val="20"/>
              </w:rPr>
              <w:t xml:space="preserve">Implementer DOMPurify sur le rendu des commentaires et verifier la correction</w:t>
            </w:r>
          </w:p>
          <w:p>
            <w:pPr>
              <w:pStyle w:val="ListParagraph"/>
              <w:numPr>
                <w:ilvl w:val="0"/>
                <w:numId w:val="3"/>
              </w:numPr>
              <w:spacing w:after="40" w:before="40"/>
            </w:pPr>
            <w:r>
              <w:rPr>
                <w:rFonts w:ascii="Arial" w:cs="Arial" w:eastAsia="Arial" w:hAnsi="Arial"/>
                <w:color w:val="1C2833"/>
                <w:sz w:val="20"/>
                <w:szCs w:val="20"/>
              </w:rPr>
              <w:t xml:space="preserve">Simuler une attaque CSRF sur un formulaire sans token : creer la page HTML d'attaque</w:t>
            </w:r>
          </w:p>
          <w:p>
            <w:pPr>
              <w:pStyle w:val="ListParagraph"/>
              <w:numPr>
                <w:ilvl w:val="0"/>
                <w:numId w:val="3"/>
              </w:numPr>
              <w:spacing w:after="40" w:before="40"/>
            </w:pPr>
            <w:r>
              <w:rPr>
                <w:rFonts w:ascii="Arial" w:cs="Arial" w:eastAsia="Arial" w:hAnsi="Arial"/>
                <w:color w:val="1C2833"/>
                <w:sz w:val="20"/>
                <w:szCs w:val="20"/>
              </w:rPr>
              <w:t xml:space="preserve">Ajouter un token CSRF (bibliotheque csurf pour Express) et verifier la protection</w:t>
            </w:r>
          </w:p>
          <w:p>
            <w:pPr>
              <w:pStyle w:val="ListParagraph"/>
              <w:numPr>
                <w:ilvl w:val="0"/>
                <w:numId w:val="3"/>
              </w:numPr>
              <w:spacing w:after="40" w:before="40"/>
            </w:pPr>
            <w:r>
              <w:rPr>
                <w:rFonts w:ascii="Arial" w:cs="Arial" w:eastAsia="Arial" w:hAnsi="Arial"/>
                <w:color w:val="1C2833"/>
                <w:sz w:val="20"/>
                <w:szCs w:val="20"/>
              </w:rPr>
              <w:t xml:space="preserve">Tester la configuration SameSite des cookies avec les DevTools navigateur</w:t>
            </w:r>
          </w:p>
        </w:tc>
      </w:tr>
    </w:tbl>
    <w:p>
      <w:r>
        <w:br w:type="page"/>
      </w:r>
    </w:p>
    <w:p>
      <w:pPr>
        <w:pStyle w:val="Heading1"/>
        <w:pBdr>
          <w:bottom w:val="single" w:color="C0392B" w:sz="6" w:space="6"/>
        </w:pBdr>
        <w:spacing w:after="200" w:before="400"/>
      </w:pPr>
      <w:r>
        <w:rPr>
          <w:rFonts w:ascii="Arial" w:cs="Arial" w:eastAsia="Arial" w:hAnsi="Arial"/>
          <w:b/>
          <w:bCs/>
          <w:color w:val="C0392B"/>
          <w:sz w:val="36"/>
          <w:szCs w:val="36"/>
        </w:rPr>
        <w:t xml:space="preserve">Recapitulatif &amp; Prochaines etapes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AFAF1" w:val="clear"/>
            <w:tcMar>
              <w:top w:type="dxa" w:w="140"/>
              <w:left w:type="dxa" w:w="220"/>
              <w:bottom w:type="dxa" w:w="140"/>
              <w:right w:type="dxa" w:w="220"/>
            </w:tcMar>
          </w:tcPr>
          <w:p>
            <w:pPr>
              <w:spacing w:after="80" w:before="0"/>
            </w:pPr>
            <w:r>
              <w:rPr>
                <w:rFonts w:ascii="Arial" w:cs="Arial" w:eastAsia="Arial" w:hAnsi="Arial"/>
                <w:b/>
                <w:bCs/>
                <w:color w:val="1A7A4A"/>
                <w:sz w:val="22"/>
                <w:szCs w:val="22"/>
              </w:rPr>
              <w:t xml:space="preserve">Ce que vous savez desormais faire</w:t>
            </w:r>
          </w:p>
          <w:p>
            <w:pPr>
              <w:pStyle w:val="ListParagraph"/>
              <w:numPr>
                <w:ilvl w:val="0"/>
                <w:numId w:val="2"/>
              </w:numPr>
              <w:spacing w:after="40" w:before="40"/>
            </w:pPr>
            <w:r>
              <w:rPr>
                <w:rFonts w:ascii="Arial" w:cs="Arial" w:eastAsia="Arial" w:hAnsi="Arial"/>
                <w:color w:val="1C2833"/>
                <w:sz w:val="20"/>
                <w:szCs w:val="20"/>
              </w:rPr>
              <w:t xml:space="preserve">MODULE 1 — Appliquer les principes fondamentaux : CIA, moindre privilege, defense en profondeur</w:t>
            </w:r>
          </w:p>
          <w:p>
            <w:pPr>
              <w:pStyle w:val="ListParagraph"/>
              <w:numPr>
                <w:ilvl w:val="0"/>
                <w:numId w:val="2"/>
              </w:numPr>
              <w:spacing w:after="40" w:before="40"/>
            </w:pPr>
            <w:r>
              <w:rPr>
                <w:rFonts w:ascii="Arial" w:cs="Arial" w:eastAsia="Arial" w:hAnsi="Arial"/>
                <w:color w:val="1C2833"/>
                <w:sz w:val="20"/>
                <w:szCs w:val="20"/>
              </w:rPr>
              <w:t xml:space="preserve">MODULE 2 — Identifier et corriger les 10 vulnerabilites OWASP les plus critiques</w:t>
            </w:r>
          </w:p>
          <w:p>
            <w:pPr>
              <w:pStyle w:val="ListParagraph"/>
              <w:numPr>
                <w:ilvl w:val="0"/>
                <w:numId w:val="2"/>
              </w:numPr>
              <w:spacing w:after="40" w:before="40"/>
            </w:pPr>
            <w:r>
              <w:rPr>
                <w:rFonts w:ascii="Arial" w:cs="Arial" w:eastAsia="Arial" w:hAnsi="Arial"/>
                <w:color w:val="1C2833"/>
                <w:sz w:val="20"/>
                <w:szCs w:val="20"/>
              </w:rPr>
              <w:t xml:space="preserve">MODULE 3 — Appliquer les bonnes pratiques de code securise : validation, secrets, dependances</w:t>
            </w:r>
          </w:p>
          <w:p>
            <w:pPr>
              <w:pStyle w:val="ListParagraph"/>
              <w:numPr>
                <w:ilvl w:val="0"/>
                <w:numId w:val="2"/>
              </w:numPr>
              <w:spacing w:after="40" w:before="40"/>
            </w:pPr>
            <w:r>
              <w:rPr>
                <w:rFonts w:ascii="Arial" w:cs="Arial" w:eastAsia="Arial" w:hAnsi="Arial"/>
                <w:color w:val="1C2833"/>
                <w:sz w:val="20"/>
                <w:szCs w:val="20"/>
              </w:rPr>
              <w:t xml:space="preserve">MODULE 4 — Implémenter une authentification robuste avec JWT et OAuth2/PKCE</w:t>
            </w:r>
          </w:p>
          <w:p>
            <w:pPr>
              <w:pStyle w:val="ListParagraph"/>
              <w:numPr>
                <w:ilvl w:val="0"/>
                <w:numId w:val="2"/>
              </w:numPr>
              <w:spacing w:after="40" w:before="40"/>
            </w:pPr>
            <w:r>
              <w:rPr>
                <w:rFonts w:ascii="Arial" w:cs="Arial" w:eastAsia="Arial" w:hAnsi="Arial"/>
                <w:color w:val="1C2833"/>
                <w:sz w:val="20"/>
                <w:szCs w:val="20"/>
              </w:rPr>
              <w:t xml:space="preserve">MODULE 5 — Proteger les APIs : rate limiting, headers de securite, CORS, validation</w:t>
            </w:r>
          </w:p>
          <w:p>
            <w:pPr>
              <w:pStyle w:val="ListParagraph"/>
              <w:numPr>
                <w:ilvl w:val="0"/>
                <w:numId w:val="2"/>
              </w:numPr>
              <w:spacing w:after="40" w:before="40"/>
            </w:pPr>
            <w:r>
              <w:rPr>
                <w:rFonts w:ascii="Arial" w:cs="Arial" w:eastAsia="Arial" w:hAnsi="Arial"/>
                <w:color w:val="1C2833"/>
                <w:sz w:val="20"/>
                <w:szCs w:val="20"/>
              </w:rPr>
              <w:t xml:space="preserve">MODULE 6 — Auditer une application avec des outils SAST (SonarQube) et DAST (OWASP ZAP)</w:t>
            </w:r>
          </w:p>
          <w:p>
            <w:pPr>
              <w:pStyle w:val="ListParagraph"/>
              <w:numPr>
                <w:ilvl w:val="0"/>
                <w:numId w:val="2"/>
              </w:numPr>
              <w:spacing w:after="40" w:before="40"/>
            </w:pPr>
            <w:r>
              <w:rPr>
                <w:rFonts w:ascii="Arial" w:cs="Arial" w:eastAsia="Arial" w:hAnsi="Arial"/>
                <w:color w:val="1C2833"/>
                <w:sz w:val="20"/>
                <w:szCs w:val="20"/>
              </w:rPr>
              <w:t xml:space="preserve">MODULE 7 — Comprendre et contrer les attaques XSS, CSRF et SSRF</w:t>
            </w:r>
          </w:p>
        </w:tc>
      </w:tr>
    </w:tbl>
    <w:p>
      <w:pPr>
        <w:spacing w:after="120" w:before="120"/>
      </w:pPr>
      <w:r>
        <w:t xml:space="preserve"/>
      </w:r>
    </w:p>
    <w:p>
      <w:pPr>
        <w:pStyle w:val="Heading2"/>
        <w:spacing w:after="120" w:before="280"/>
      </w:pPr>
      <w:r>
        <w:rPr>
          <w:rFonts w:ascii="Arial" w:cs="Arial" w:eastAsia="Arial" w:hAnsi="Arial"/>
          <w:b/>
          <w:bCs/>
          <w:color w:val="E74C3C"/>
          <w:sz w:val="28"/>
          <w:szCs w:val="28"/>
        </w:rPr>
        <w:t xml:space="preserve">Checklist securite — a afficher dans votre equipe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
            </w:r>
          </w:p>
        </w:tc>
        <w:tc>
          <w:tcPr>
            <w:tcW w:type="dxa" w:w="896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80"/>
            </w:tcMar>
            <w:vAlign w:val="center"/>
          </w:tcPr>
          <w:p>
            <w:pPr>
              <w:jc w:val="left"/>
            </w:pPr>
            <w:r>
              <w:rPr>
                <w:rFonts w:ascii="Arial" w:cs="Arial" w:eastAsia="Arial" w:hAnsi="Arial"/>
                <w:b/>
                <w:bCs/>
                <w:color w:val="FFFFFF"/>
                <w:sz w:val="22"/>
                <w:szCs w:val="22"/>
              </w:rPr>
              <w:t xml:space="preserve">CHECKLIST SECURITE — REVUE DE CODE &amp; DEPLOIEMENT</w:t>
            </w:r>
          </w:p>
        </w:tc>
      </w:tr>
      <w:tr>
        <w:tc>
          <w:tcPr>
            <w:tcW w:type="dxa" w:w="400"/>
            <w:tcBorders>
              <w:top w:val="single" w:color="BDC3C7" w:sz="1"/>
              <w:left w:val="single" w:color="BDC3C7" w:sz="1"/>
              <w:bottom w:val="single" w:color="BDC3C7" w:sz="1"/>
              <w:right w:val="single" w:color="BDC3C7" w:sz="1"/>
            </w:tcBorders>
            <w:shd w:fill="FDEDEC" w:val="clear"/>
            <w:tcMar>
              <w:top w:type="dxa" w:w="100"/>
              <w:left w:type="dxa" w:w="100"/>
              <w:bottom w:type="dxa" w:w="100"/>
              <w:right w:type="dxa" w:w="80"/>
            </w:tcMar>
          </w:tcPr>
          <w:p>
            <w:pPr>
              <w:jc w:val="center"/>
            </w:pPr>
            <w:r>
              <w:rPr>
                <w:rFonts w:ascii="Arial" w:cs="Arial" w:eastAsia="Arial" w:hAnsi="Arial"/>
                <w:color w:val="C0392B"/>
                <w:sz w:val="22"/>
                <w:szCs w:val="22"/>
              </w:rPr>
              <w:t xml:space="preserve">[ ]</w:t>
            </w:r>
          </w:p>
        </w:tc>
        <w:tc>
          <w:tcPr>
            <w:tcW w:type="dxa" w:w="8960"/>
            <w:tcBorders>
              <w:top w:val="single" w:color="BDC3C7" w:sz="1"/>
              <w:left w:val="single" w:color="BDC3C7" w:sz="1"/>
              <w:bottom w:val="single" w:color="BDC3C7" w:sz="1"/>
              <w:right w:val="single" w:color="BDC3C7" w:sz="1"/>
            </w:tcBorders>
            <w:shd w:fill="FDEDEC" w:val="clear"/>
            <w:tcMar>
              <w:top w:type="dxa" w:w="100"/>
              <w:left w:type="dxa" w:w="160"/>
              <w:bottom w:type="dxa" w:w="100"/>
              <w:right w:type="dxa" w:w="80"/>
            </w:tcMar>
          </w:tcPr>
          <w:p>
            <w:r>
              <w:rPr>
                <w:rFonts w:ascii="Arial" w:cs="Arial" w:eastAsia="Arial" w:hAnsi="Arial"/>
                <w:color w:val="1C2833"/>
                <w:sz w:val="20"/>
                <w:szCs w:val="20"/>
              </w:rPr>
              <w:t xml:space="preserve">Toutes les entrees utilisateur sont validees et assainies cote serveur</w:t>
            </w:r>
          </w:p>
        </w:tc>
      </w:tr>
      <w:tr>
        <w:tc>
          <w:tcPr>
            <w:tcW w:type="dxa" w:w="400"/>
            <w:tcBorders>
              <w:top w:val="single" w:color="BDC3C7" w:sz="1"/>
              <w:left w:val="single" w:color="BDC3C7" w:sz="1"/>
              <w:bottom w:val="single" w:color="BDC3C7" w:sz="1"/>
              <w:right w:val="single" w:color="BDC3C7" w:sz="1"/>
            </w:tcBorders>
            <w:shd w:fill="FFFFFF" w:val="clear"/>
            <w:tcMar>
              <w:top w:type="dxa" w:w="100"/>
              <w:left w:type="dxa" w:w="100"/>
              <w:bottom w:type="dxa" w:w="100"/>
              <w:right w:type="dxa" w:w="80"/>
            </w:tcMar>
          </w:tcPr>
          <w:p>
            <w:pPr>
              <w:jc w:val="center"/>
            </w:pPr>
            <w:r>
              <w:rPr>
                <w:rFonts w:ascii="Arial" w:cs="Arial" w:eastAsia="Arial" w:hAnsi="Arial"/>
                <w:color w:val="C0392B"/>
                <w:sz w:val="22"/>
                <w:szCs w:val="22"/>
              </w:rPr>
              <w:t xml:space="preserve">[ ]</w:t>
            </w:r>
          </w:p>
        </w:tc>
        <w:tc>
          <w:tcPr>
            <w:tcW w:type="dxa" w:w="89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80"/>
            </w:tcMar>
          </w:tcPr>
          <w:p>
            <w:r>
              <w:rPr>
                <w:rFonts w:ascii="Arial" w:cs="Arial" w:eastAsia="Arial" w:hAnsi="Arial"/>
                <w:color w:val="1C2833"/>
                <w:sz w:val="20"/>
                <w:szCs w:val="20"/>
              </w:rPr>
              <w:t xml:space="preserve">Aucun secret n'est presente dans le code source ou les variables d'URL</w:t>
            </w:r>
          </w:p>
        </w:tc>
      </w:tr>
      <w:tr>
        <w:tc>
          <w:tcPr>
            <w:tcW w:type="dxa" w:w="400"/>
            <w:tcBorders>
              <w:top w:val="single" w:color="BDC3C7" w:sz="1"/>
              <w:left w:val="single" w:color="BDC3C7" w:sz="1"/>
              <w:bottom w:val="single" w:color="BDC3C7" w:sz="1"/>
              <w:right w:val="single" w:color="BDC3C7" w:sz="1"/>
            </w:tcBorders>
            <w:shd w:fill="FDEDEC" w:val="clear"/>
            <w:tcMar>
              <w:top w:type="dxa" w:w="100"/>
              <w:left w:type="dxa" w:w="100"/>
              <w:bottom w:type="dxa" w:w="100"/>
              <w:right w:type="dxa" w:w="80"/>
            </w:tcMar>
          </w:tcPr>
          <w:p>
            <w:pPr>
              <w:jc w:val="center"/>
            </w:pPr>
            <w:r>
              <w:rPr>
                <w:rFonts w:ascii="Arial" w:cs="Arial" w:eastAsia="Arial" w:hAnsi="Arial"/>
                <w:color w:val="C0392B"/>
                <w:sz w:val="22"/>
                <w:szCs w:val="22"/>
              </w:rPr>
              <w:t xml:space="preserve">[ ]</w:t>
            </w:r>
          </w:p>
        </w:tc>
        <w:tc>
          <w:tcPr>
            <w:tcW w:type="dxa" w:w="8960"/>
            <w:tcBorders>
              <w:top w:val="single" w:color="BDC3C7" w:sz="1"/>
              <w:left w:val="single" w:color="BDC3C7" w:sz="1"/>
              <w:bottom w:val="single" w:color="BDC3C7" w:sz="1"/>
              <w:right w:val="single" w:color="BDC3C7" w:sz="1"/>
            </w:tcBorders>
            <w:shd w:fill="FDEDEC" w:val="clear"/>
            <w:tcMar>
              <w:top w:type="dxa" w:w="100"/>
              <w:left w:type="dxa" w:w="160"/>
              <w:bottom w:type="dxa" w:w="100"/>
              <w:right w:type="dxa" w:w="80"/>
            </w:tcMar>
          </w:tcPr>
          <w:p>
            <w:r>
              <w:rPr>
                <w:rFonts w:ascii="Arial" w:cs="Arial" w:eastAsia="Arial" w:hAnsi="Arial"/>
                <w:color w:val="1C2833"/>
                <w:sz w:val="20"/>
                <w:szCs w:val="20"/>
              </w:rPr>
              <w:t xml:space="preserve">Les requetes SQL utilisent des requetes parametrees (prepared statements)</w:t>
            </w:r>
          </w:p>
        </w:tc>
      </w:tr>
      <w:tr>
        <w:tc>
          <w:tcPr>
            <w:tcW w:type="dxa" w:w="400"/>
            <w:tcBorders>
              <w:top w:val="single" w:color="BDC3C7" w:sz="1"/>
              <w:left w:val="single" w:color="BDC3C7" w:sz="1"/>
              <w:bottom w:val="single" w:color="BDC3C7" w:sz="1"/>
              <w:right w:val="single" w:color="BDC3C7" w:sz="1"/>
            </w:tcBorders>
            <w:shd w:fill="FFFFFF" w:val="clear"/>
            <w:tcMar>
              <w:top w:type="dxa" w:w="100"/>
              <w:left w:type="dxa" w:w="100"/>
              <w:bottom w:type="dxa" w:w="100"/>
              <w:right w:type="dxa" w:w="80"/>
            </w:tcMar>
          </w:tcPr>
          <w:p>
            <w:pPr>
              <w:jc w:val="center"/>
            </w:pPr>
            <w:r>
              <w:rPr>
                <w:rFonts w:ascii="Arial" w:cs="Arial" w:eastAsia="Arial" w:hAnsi="Arial"/>
                <w:color w:val="C0392B"/>
                <w:sz w:val="22"/>
                <w:szCs w:val="22"/>
              </w:rPr>
              <w:t xml:space="preserve">[ ]</w:t>
            </w:r>
          </w:p>
        </w:tc>
        <w:tc>
          <w:tcPr>
            <w:tcW w:type="dxa" w:w="89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80"/>
            </w:tcMar>
          </w:tcPr>
          <w:p>
            <w:r>
              <w:rPr>
                <w:rFonts w:ascii="Arial" w:cs="Arial" w:eastAsia="Arial" w:hAnsi="Arial"/>
                <w:color w:val="1C2833"/>
                <w:sz w:val="20"/>
                <w:szCs w:val="20"/>
              </w:rPr>
              <w:t xml:space="preserve">Les sorties HTML sont encodees pour prevenir le XSS</w:t>
            </w:r>
          </w:p>
        </w:tc>
      </w:tr>
      <w:tr>
        <w:tc>
          <w:tcPr>
            <w:tcW w:type="dxa" w:w="400"/>
            <w:tcBorders>
              <w:top w:val="single" w:color="BDC3C7" w:sz="1"/>
              <w:left w:val="single" w:color="BDC3C7" w:sz="1"/>
              <w:bottom w:val="single" w:color="BDC3C7" w:sz="1"/>
              <w:right w:val="single" w:color="BDC3C7" w:sz="1"/>
            </w:tcBorders>
            <w:shd w:fill="FDEDEC" w:val="clear"/>
            <w:tcMar>
              <w:top w:type="dxa" w:w="100"/>
              <w:left w:type="dxa" w:w="100"/>
              <w:bottom w:type="dxa" w:w="100"/>
              <w:right w:type="dxa" w:w="80"/>
            </w:tcMar>
          </w:tcPr>
          <w:p>
            <w:pPr>
              <w:jc w:val="center"/>
            </w:pPr>
            <w:r>
              <w:rPr>
                <w:rFonts w:ascii="Arial" w:cs="Arial" w:eastAsia="Arial" w:hAnsi="Arial"/>
                <w:color w:val="C0392B"/>
                <w:sz w:val="22"/>
                <w:szCs w:val="22"/>
              </w:rPr>
              <w:t xml:space="preserve">[ ]</w:t>
            </w:r>
          </w:p>
        </w:tc>
        <w:tc>
          <w:tcPr>
            <w:tcW w:type="dxa" w:w="8960"/>
            <w:tcBorders>
              <w:top w:val="single" w:color="BDC3C7" w:sz="1"/>
              <w:left w:val="single" w:color="BDC3C7" w:sz="1"/>
              <w:bottom w:val="single" w:color="BDC3C7" w:sz="1"/>
              <w:right w:val="single" w:color="BDC3C7" w:sz="1"/>
            </w:tcBorders>
            <w:shd w:fill="FDEDEC" w:val="clear"/>
            <w:tcMar>
              <w:top w:type="dxa" w:w="100"/>
              <w:left w:type="dxa" w:w="160"/>
              <w:bottom w:type="dxa" w:w="100"/>
              <w:right w:type="dxa" w:w="80"/>
            </w:tcMar>
          </w:tcPr>
          <w:p>
            <w:r>
              <w:rPr>
                <w:rFonts w:ascii="Arial" w:cs="Arial" w:eastAsia="Arial" w:hAnsi="Arial"/>
                <w:color w:val="1C2833"/>
                <w:sz w:val="20"/>
                <w:szCs w:val="20"/>
              </w:rPr>
              <w:t xml:space="preserve">Les tokens JWT ont une expiration definie et sont signes avec un algorithme fort</w:t>
            </w:r>
          </w:p>
        </w:tc>
      </w:tr>
      <w:tr>
        <w:tc>
          <w:tcPr>
            <w:tcW w:type="dxa" w:w="400"/>
            <w:tcBorders>
              <w:top w:val="single" w:color="BDC3C7" w:sz="1"/>
              <w:left w:val="single" w:color="BDC3C7" w:sz="1"/>
              <w:bottom w:val="single" w:color="BDC3C7" w:sz="1"/>
              <w:right w:val="single" w:color="BDC3C7" w:sz="1"/>
            </w:tcBorders>
            <w:shd w:fill="FFFFFF" w:val="clear"/>
            <w:tcMar>
              <w:top w:type="dxa" w:w="100"/>
              <w:left w:type="dxa" w:w="100"/>
              <w:bottom w:type="dxa" w:w="100"/>
              <w:right w:type="dxa" w:w="80"/>
            </w:tcMar>
          </w:tcPr>
          <w:p>
            <w:pPr>
              <w:jc w:val="center"/>
            </w:pPr>
            <w:r>
              <w:rPr>
                <w:rFonts w:ascii="Arial" w:cs="Arial" w:eastAsia="Arial" w:hAnsi="Arial"/>
                <w:color w:val="C0392B"/>
                <w:sz w:val="22"/>
                <w:szCs w:val="22"/>
              </w:rPr>
              <w:t xml:space="preserve">[ ]</w:t>
            </w:r>
          </w:p>
        </w:tc>
        <w:tc>
          <w:tcPr>
            <w:tcW w:type="dxa" w:w="89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80"/>
            </w:tcMar>
          </w:tcPr>
          <w:p>
            <w:r>
              <w:rPr>
                <w:rFonts w:ascii="Arial" w:cs="Arial" w:eastAsia="Arial" w:hAnsi="Arial"/>
                <w:color w:val="1C2833"/>
                <w:sz w:val="20"/>
                <w:szCs w:val="20"/>
              </w:rPr>
              <w:t xml:space="preserve">Le rate limiting est en place sur les endpoints d'authentification</w:t>
            </w:r>
          </w:p>
        </w:tc>
      </w:tr>
      <w:tr>
        <w:tc>
          <w:tcPr>
            <w:tcW w:type="dxa" w:w="400"/>
            <w:tcBorders>
              <w:top w:val="single" w:color="BDC3C7" w:sz="1"/>
              <w:left w:val="single" w:color="BDC3C7" w:sz="1"/>
              <w:bottom w:val="single" w:color="BDC3C7" w:sz="1"/>
              <w:right w:val="single" w:color="BDC3C7" w:sz="1"/>
            </w:tcBorders>
            <w:shd w:fill="FDEDEC" w:val="clear"/>
            <w:tcMar>
              <w:top w:type="dxa" w:w="100"/>
              <w:left w:type="dxa" w:w="100"/>
              <w:bottom w:type="dxa" w:w="100"/>
              <w:right w:type="dxa" w:w="80"/>
            </w:tcMar>
          </w:tcPr>
          <w:p>
            <w:pPr>
              <w:jc w:val="center"/>
            </w:pPr>
            <w:r>
              <w:rPr>
                <w:rFonts w:ascii="Arial" w:cs="Arial" w:eastAsia="Arial" w:hAnsi="Arial"/>
                <w:color w:val="C0392B"/>
                <w:sz w:val="22"/>
                <w:szCs w:val="22"/>
              </w:rPr>
              <w:t xml:space="preserve">[ ]</w:t>
            </w:r>
          </w:p>
        </w:tc>
        <w:tc>
          <w:tcPr>
            <w:tcW w:type="dxa" w:w="8960"/>
            <w:tcBorders>
              <w:top w:val="single" w:color="BDC3C7" w:sz="1"/>
              <w:left w:val="single" w:color="BDC3C7" w:sz="1"/>
              <w:bottom w:val="single" w:color="BDC3C7" w:sz="1"/>
              <w:right w:val="single" w:color="BDC3C7" w:sz="1"/>
            </w:tcBorders>
            <w:shd w:fill="FDEDEC" w:val="clear"/>
            <w:tcMar>
              <w:top w:type="dxa" w:w="100"/>
              <w:left w:type="dxa" w:w="160"/>
              <w:bottom w:type="dxa" w:w="100"/>
              <w:right w:type="dxa" w:w="80"/>
            </w:tcMar>
          </w:tcPr>
          <w:p>
            <w:r>
              <w:rPr>
                <w:rFonts w:ascii="Arial" w:cs="Arial" w:eastAsia="Arial" w:hAnsi="Arial"/>
                <w:color w:val="1C2833"/>
                <w:sz w:val="20"/>
                <w:szCs w:val="20"/>
              </w:rPr>
              <w:t xml:space="preserve">Les headers de securite HTTP sont configures (CSP, HSTS, X-Frame-Options)</w:t>
            </w:r>
          </w:p>
        </w:tc>
      </w:tr>
      <w:tr>
        <w:tc>
          <w:tcPr>
            <w:tcW w:type="dxa" w:w="400"/>
            <w:tcBorders>
              <w:top w:val="single" w:color="BDC3C7" w:sz="1"/>
              <w:left w:val="single" w:color="BDC3C7" w:sz="1"/>
              <w:bottom w:val="single" w:color="BDC3C7" w:sz="1"/>
              <w:right w:val="single" w:color="BDC3C7" w:sz="1"/>
            </w:tcBorders>
            <w:shd w:fill="FFFFFF" w:val="clear"/>
            <w:tcMar>
              <w:top w:type="dxa" w:w="100"/>
              <w:left w:type="dxa" w:w="100"/>
              <w:bottom w:type="dxa" w:w="100"/>
              <w:right w:type="dxa" w:w="80"/>
            </w:tcMar>
          </w:tcPr>
          <w:p>
            <w:pPr>
              <w:jc w:val="center"/>
            </w:pPr>
            <w:r>
              <w:rPr>
                <w:rFonts w:ascii="Arial" w:cs="Arial" w:eastAsia="Arial" w:hAnsi="Arial"/>
                <w:color w:val="C0392B"/>
                <w:sz w:val="22"/>
                <w:szCs w:val="22"/>
              </w:rPr>
              <w:t xml:space="preserve">[ ]</w:t>
            </w:r>
          </w:p>
        </w:tc>
        <w:tc>
          <w:tcPr>
            <w:tcW w:type="dxa" w:w="89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80"/>
            </w:tcMar>
          </w:tcPr>
          <w:p>
            <w:r>
              <w:rPr>
                <w:rFonts w:ascii="Arial" w:cs="Arial" w:eastAsia="Arial" w:hAnsi="Arial"/>
                <w:color w:val="1C2833"/>
                <w:sz w:val="20"/>
                <w:szCs w:val="20"/>
              </w:rPr>
              <w:t xml:space="preserve">Les dependances sont a jour et auditees (npm audit, pip-audit)</w:t>
            </w:r>
          </w:p>
        </w:tc>
      </w:tr>
      <w:tr>
        <w:tc>
          <w:tcPr>
            <w:tcW w:type="dxa" w:w="400"/>
            <w:tcBorders>
              <w:top w:val="single" w:color="BDC3C7" w:sz="1"/>
              <w:left w:val="single" w:color="BDC3C7" w:sz="1"/>
              <w:bottom w:val="single" w:color="BDC3C7" w:sz="1"/>
              <w:right w:val="single" w:color="BDC3C7" w:sz="1"/>
            </w:tcBorders>
            <w:shd w:fill="FDEDEC" w:val="clear"/>
            <w:tcMar>
              <w:top w:type="dxa" w:w="100"/>
              <w:left w:type="dxa" w:w="100"/>
              <w:bottom w:type="dxa" w:w="100"/>
              <w:right w:type="dxa" w:w="80"/>
            </w:tcMar>
          </w:tcPr>
          <w:p>
            <w:pPr>
              <w:jc w:val="center"/>
            </w:pPr>
            <w:r>
              <w:rPr>
                <w:rFonts w:ascii="Arial" w:cs="Arial" w:eastAsia="Arial" w:hAnsi="Arial"/>
                <w:color w:val="C0392B"/>
                <w:sz w:val="22"/>
                <w:szCs w:val="22"/>
              </w:rPr>
              <w:t xml:space="preserve">[ ]</w:t>
            </w:r>
          </w:p>
        </w:tc>
        <w:tc>
          <w:tcPr>
            <w:tcW w:type="dxa" w:w="8960"/>
            <w:tcBorders>
              <w:top w:val="single" w:color="BDC3C7" w:sz="1"/>
              <w:left w:val="single" w:color="BDC3C7" w:sz="1"/>
              <w:bottom w:val="single" w:color="BDC3C7" w:sz="1"/>
              <w:right w:val="single" w:color="BDC3C7" w:sz="1"/>
            </w:tcBorders>
            <w:shd w:fill="FDEDEC" w:val="clear"/>
            <w:tcMar>
              <w:top w:type="dxa" w:w="100"/>
              <w:left w:type="dxa" w:w="160"/>
              <w:bottom w:type="dxa" w:w="100"/>
              <w:right w:type="dxa" w:w="80"/>
            </w:tcMar>
          </w:tcPr>
          <w:p>
            <w:r>
              <w:rPr>
                <w:rFonts w:ascii="Arial" w:cs="Arial" w:eastAsia="Arial" w:hAnsi="Arial"/>
                <w:color w:val="1C2833"/>
                <w:sz w:val="20"/>
                <w:szCs w:val="20"/>
              </w:rPr>
              <w:t xml:space="preserve">Le CORS est configure avec une liste blanche d'origines explicites</w:t>
            </w:r>
          </w:p>
        </w:tc>
      </w:tr>
      <w:tr>
        <w:tc>
          <w:tcPr>
            <w:tcW w:type="dxa" w:w="400"/>
            <w:tcBorders>
              <w:top w:val="single" w:color="BDC3C7" w:sz="1"/>
              <w:left w:val="single" w:color="BDC3C7" w:sz="1"/>
              <w:bottom w:val="single" w:color="BDC3C7" w:sz="1"/>
              <w:right w:val="single" w:color="BDC3C7" w:sz="1"/>
            </w:tcBorders>
            <w:shd w:fill="FFFFFF" w:val="clear"/>
            <w:tcMar>
              <w:top w:type="dxa" w:w="100"/>
              <w:left w:type="dxa" w:w="100"/>
              <w:bottom w:type="dxa" w:w="100"/>
              <w:right w:type="dxa" w:w="80"/>
            </w:tcMar>
          </w:tcPr>
          <w:p>
            <w:pPr>
              <w:jc w:val="center"/>
            </w:pPr>
            <w:r>
              <w:rPr>
                <w:rFonts w:ascii="Arial" w:cs="Arial" w:eastAsia="Arial" w:hAnsi="Arial"/>
                <w:color w:val="C0392B"/>
                <w:sz w:val="22"/>
                <w:szCs w:val="22"/>
              </w:rPr>
              <w:t xml:space="preserve">[ ]</w:t>
            </w:r>
          </w:p>
        </w:tc>
        <w:tc>
          <w:tcPr>
            <w:tcW w:type="dxa" w:w="89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80"/>
            </w:tcMar>
          </w:tcPr>
          <w:p>
            <w:r>
              <w:rPr>
                <w:rFonts w:ascii="Arial" w:cs="Arial" w:eastAsia="Arial" w:hAnsi="Arial"/>
                <w:color w:val="1C2833"/>
                <w:sz w:val="20"/>
                <w:szCs w:val="20"/>
              </w:rPr>
              <w:t xml:space="preserve">Les logs de securite capturent les evenements d'authentification et d'acces</w:t>
            </w:r>
          </w:p>
        </w:tc>
      </w:tr>
      <w:tr>
        <w:tc>
          <w:tcPr>
            <w:tcW w:type="dxa" w:w="400"/>
            <w:tcBorders>
              <w:top w:val="single" w:color="BDC3C7" w:sz="1"/>
              <w:left w:val="single" w:color="BDC3C7" w:sz="1"/>
              <w:bottom w:val="single" w:color="BDC3C7" w:sz="1"/>
              <w:right w:val="single" w:color="BDC3C7" w:sz="1"/>
            </w:tcBorders>
            <w:shd w:fill="FDEDEC" w:val="clear"/>
            <w:tcMar>
              <w:top w:type="dxa" w:w="100"/>
              <w:left w:type="dxa" w:w="100"/>
              <w:bottom w:type="dxa" w:w="100"/>
              <w:right w:type="dxa" w:w="80"/>
            </w:tcMar>
          </w:tcPr>
          <w:p>
            <w:pPr>
              <w:jc w:val="center"/>
            </w:pPr>
            <w:r>
              <w:rPr>
                <w:rFonts w:ascii="Arial" w:cs="Arial" w:eastAsia="Arial" w:hAnsi="Arial"/>
                <w:color w:val="C0392B"/>
                <w:sz w:val="22"/>
                <w:szCs w:val="22"/>
              </w:rPr>
              <w:t xml:space="preserve">[ ]</w:t>
            </w:r>
          </w:p>
        </w:tc>
        <w:tc>
          <w:tcPr>
            <w:tcW w:type="dxa" w:w="8960"/>
            <w:tcBorders>
              <w:top w:val="single" w:color="BDC3C7" w:sz="1"/>
              <w:left w:val="single" w:color="BDC3C7" w:sz="1"/>
              <w:bottom w:val="single" w:color="BDC3C7" w:sz="1"/>
              <w:right w:val="single" w:color="BDC3C7" w:sz="1"/>
            </w:tcBorders>
            <w:shd w:fill="FDEDEC" w:val="clear"/>
            <w:tcMar>
              <w:top w:type="dxa" w:w="100"/>
              <w:left w:type="dxa" w:w="160"/>
              <w:bottom w:type="dxa" w:w="100"/>
              <w:right w:type="dxa" w:w="80"/>
            </w:tcMar>
          </w:tcPr>
          <w:p>
            <w:r>
              <w:rPr>
                <w:rFonts w:ascii="Arial" w:cs="Arial" w:eastAsia="Arial" w:hAnsi="Arial"/>
                <w:color w:val="1C2833"/>
                <w:sz w:val="20"/>
                <w:szCs w:val="20"/>
              </w:rPr>
              <w:t xml:space="preserve">Le mode debug est desactive en production</w:t>
            </w:r>
          </w:p>
        </w:tc>
      </w:tr>
      <w:tr>
        <w:tc>
          <w:tcPr>
            <w:tcW w:type="dxa" w:w="400"/>
            <w:tcBorders>
              <w:top w:val="single" w:color="BDC3C7" w:sz="1"/>
              <w:left w:val="single" w:color="BDC3C7" w:sz="1"/>
              <w:bottom w:val="single" w:color="BDC3C7" w:sz="1"/>
              <w:right w:val="single" w:color="BDC3C7" w:sz="1"/>
            </w:tcBorders>
            <w:shd w:fill="FFFFFF" w:val="clear"/>
            <w:tcMar>
              <w:top w:type="dxa" w:w="100"/>
              <w:left w:type="dxa" w:w="100"/>
              <w:bottom w:type="dxa" w:w="100"/>
              <w:right w:type="dxa" w:w="80"/>
            </w:tcMar>
          </w:tcPr>
          <w:p>
            <w:pPr>
              <w:jc w:val="center"/>
            </w:pPr>
            <w:r>
              <w:rPr>
                <w:rFonts w:ascii="Arial" w:cs="Arial" w:eastAsia="Arial" w:hAnsi="Arial"/>
                <w:color w:val="C0392B"/>
                <w:sz w:val="22"/>
                <w:szCs w:val="22"/>
              </w:rPr>
              <w:t xml:space="preserve">[ ]</w:t>
            </w:r>
          </w:p>
        </w:tc>
        <w:tc>
          <w:tcPr>
            <w:tcW w:type="dxa" w:w="89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80"/>
            </w:tcMar>
          </w:tcPr>
          <w:p>
            <w:r>
              <w:rPr>
                <w:rFonts w:ascii="Arial" w:cs="Arial" w:eastAsia="Arial" w:hAnsi="Arial"/>
                <w:color w:val="1C2833"/>
                <w:sz w:val="20"/>
                <w:szCs w:val="20"/>
              </w:rPr>
              <w:t xml:space="preserve">Une analyse SAST est integree dans la CI/CD avec quality gate bloquant</w:t>
            </w:r>
          </w:p>
        </w:tc>
      </w:tr>
    </w:tbl>
    <w:p>
      <w:pPr>
        <w:spacing w:after="120" w:before="120"/>
      </w:pPr>
      <w:r>
        <w:t xml:space="preserve"/>
      </w:r>
    </w:p>
    <w:p>
      <w:pPr>
        <w:pStyle w:val="Heading2"/>
        <w:spacing w:after="120" w:before="280"/>
      </w:pPr>
      <w:r>
        <w:rPr>
          <w:rFonts w:ascii="Arial" w:cs="Arial" w:eastAsia="Arial" w:hAnsi="Arial"/>
          <w:b/>
          <w:bCs/>
          <w:color w:val="E74C3C"/>
          <w:sz w:val="28"/>
          <w:szCs w:val="28"/>
        </w:rPr>
        <w:t xml:space="preserve">Ressources complementaires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80"/>
            </w:tcMar>
            <w:vAlign w:val="center"/>
          </w:tcPr>
          <w:p>
            <w:pPr>
              <w:jc w:val="left"/>
            </w:pPr>
            <w:r>
              <w:rPr>
                <w:rFonts w:ascii="Arial" w:cs="Arial" w:eastAsia="Arial" w:hAnsi="Arial"/>
                <w:b/>
                <w:bCs/>
                <w:color w:val="FFFFFF"/>
                <w:sz w:val="22"/>
                <w:szCs w:val="22"/>
              </w:rPr>
              <w:t xml:space="preserve">Ressources en ligne (gratuites)</w:t>
            </w:r>
          </w:p>
        </w:tc>
        <w:tc>
          <w:tcPr>
            <w:tcW w:type="dxa" w:w="4680"/>
            <w:tcBorders>
              <w:top w:val="single" w:color="BDC3C7" w:sz="1"/>
              <w:left w:val="single" w:color="BDC3C7" w:sz="1"/>
              <w:bottom w:val="single" w:color="BDC3C7" w:sz="1"/>
              <w:right w:val="single" w:color="BDC3C7" w:sz="1"/>
            </w:tcBorders>
            <w:shd w:fill="E74C3C" w:val="clear"/>
            <w:tcMar>
              <w:top w:type="dxa" w:w="80"/>
              <w:left w:type="dxa" w:w="120"/>
              <w:bottom w:type="dxa" w:w="80"/>
              <w:right w:type="dxa" w:w="80"/>
            </w:tcMar>
            <w:vAlign w:val="center"/>
          </w:tcPr>
          <w:p>
            <w:pPr>
              <w:jc w:val="left"/>
            </w:pPr>
            <w:r>
              <w:rPr>
                <w:rFonts w:ascii="Arial" w:cs="Arial" w:eastAsia="Arial" w:hAnsi="Arial"/>
                <w:b/>
                <w:bCs/>
                <w:color w:val="FFFFFF"/>
                <w:sz w:val="22"/>
                <w:szCs w:val="22"/>
              </w:rPr>
              <w:t xml:space="preserve">Lectures recommandees</w:t>
            </w:r>
          </w:p>
        </w:tc>
      </w:tr>
      <w:tr>
        <w:tc>
          <w:tcPr>
            <w:tcW w:type="dxa" w:w="468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OWASP.org (owasp.org)</w:t>
            </w:r>
          </w:p>
        </w:tc>
        <w:tc>
          <w:tcPr>
            <w:tcW w:type="dxa" w:w="468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The Web Application Hacker's Handbook</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OWASP Juice Shop (app vulnerable)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Real-World Bug Hunting — Peter Yaworski</w:t>
            </w:r>
          </w:p>
        </w:tc>
      </w:tr>
      <w:tr>
        <w:tc>
          <w:tcPr>
            <w:tcW w:type="dxa" w:w="468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PortSwigger Web Security Academy</w:t>
            </w:r>
          </w:p>
        </w:tc>
        <w:tc>
          <w:tcPr>
            <w:tcW w:type="dxa" w:w="468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Hacking APIs — Corey Ball</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HackTheBox / TryHackMe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OWASP Testing Guide v4.2</w:t>
            </w:r>
          </w:p>
        </w:tc>
      </w:tr>
      <w:tr>
        <w:tc>
          <w:tcPr>
            <w:tcW w:type="dxa" w:w="468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CWE — Common Weakness Enumeration</w:t>
            </w:r>
          </w:p>
        </w:tc>
        <w:tc>
          <w:tcPr>
            <w:tcW w:type="dxa" w:w="468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NIST SP 800-95 : Guide to Secure Web Services</w:t>
            </w:r>
          </w:p>
        </w:tc>
      </w:tr>
    </w:tbl>
    <w:p>
      <w:pPr>
        <w:spacing w:after="120" w:before="120"/>
      </w:pPr>
      <w:r>
        <w:t xml:space="preserve"/>
      </w:r>
    </w:p>
    <w:p>
      <w:pPr>
        <w:pStyle w:val="Heading2"/>
        <w:spacing w:after="120" w:before="280"/>
      </w:pPr>
      <w:r>
        <w:rPr>
          <w:rFonts w:ascii="Arial" w:cs="Arial" w:eastAsia="Arial" w:hAnsi="Arial"/>
          <w:b/>
          <w:bCs/>
          <w:color w:val="E74C3C"/>
          <w:sz w:val="28"/>
          <w:szCs w:val="28"/>
        </w:rPr>
        <w:t xml:space="preserve">Feuille d'evaluation de la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c>
          <w:tcPr>
            <w:tcW w:type="dxa" w:w="536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Critere d'evaluation</w:t>
            </w:r>
          </w:p>
        </w:tc>
        <w:tc>
          <w:tcPr>
            <w:tcW w:type="dxa" w:w="400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Note  (1 = insuffisant  /  5 = excellent)</w:t>
            </w:r>
          </w:p>
        </w:tc>
      </w:tr>
      <w:tr>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Qualite et clarte du contenu pedagogique</w:t>
            </w:r>
          </w:p>
        </w:tc>
        <w:tc>
          <w:tcPr>
            <w:tcW w:type="dxa" w:w="4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80"/>
            </w:tcMar>
            <w:vAlign w:val="center"/>
          </w:tcPr>
          <w:p>
            <w:pPr>
              <w:jc w:val="center"/>
            </w:pPr>
            <w:r>
              <w:rPr>
                <w:rFonts w:ascii="Arial" w:cs="Arial" w:eastAsia="Arial" w:hAnsi="Arial"/>
                <w:b w:val="false"/>
                <w:bCs w:val="false"/>
                <w:color w:val="5D6D7E"/>
                <w:sz w:val="20"/>
                <w:szCs w:val="20"/>
              </w:rPr>
              <w:t xml:space="preserve">[ 1 ]   [ 2 ]   [ 3 ]   [ 4 ]   [ 5 ]</w:t>
            </w:r>
          </w:p>
        </w:tc>
      </w:tr>
      <w:tr>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Pertinence des exercices pratiques</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5D6D7E"/>
                <w:sz w:val="20"/>
                <w:szCs w:val="20"/>
              </w:rPr>
              <w:t xml:space="preserve">[ 1 ]   [ 2 ]   [ 3 ]   [ 4 ]   [ 5 ]</w:t>
            </w:r>
          </w:p>
        </w:tc>
      </w:tr>
      <w:tr>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Rythme et progression de la formation</w:t>
            </w:r>
          </w:p>
        </w:tc>
        <w:tc>
          <w:tcPr>
            <w:tcW w:type="dxa" w:w="4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80"/>
            </w:tcMar>
            <w:vAlign w:val="center"/>
          </w:tcPr>
          <w:p>
            <w:pPr>
              <w:jc w:val="center"/>
            </w:pPr>
            <w:r>
              <w:rPr>
                <w:rFonts w:ascii="Arial" w:cs="Arial" w:eastAsia="Arial" w:hAnsi="Arial"/>
                <w:b w:val="false"/>
                <w:bCs w:val="false"/>
                <w:color w:val="5D6D7E"/>
                <w:sz w:val="20"/>
                <w:szCs w:val="20"/>
              </w:rPr>
              <w:t xml:space="preserve">[ 1 ]   [ 2 ]   [ 3 ]   [ 4 ]   [ 5 ]</w:t>
            </w:r>
          </w:p>
        </w:tc>
      </w:tr>
      <w:tr>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Reponses aux questions et interactivite</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5D6D7E"/>
                <w:sz w:val="20"/>
                <w:szCs w:val="20"/>
              </w:rPr>
              <w:t xml:space="preserve">[ 1 ]   [ 2 ]   [ 3 ]   [ 4 ]   [ 5 ]</w:t>
            </w:r>
          </w:p>
        </w:tc>
      </w:tr>
      <w:tr>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80"/>
            </w:tcMar>
            <w:vAlign w:val="center"/>
          </w:tcPr>
          <w:p>
            <w:pPr>
              <w:jc w:val="left"/>
            </w:pPr>
            <w:r>
              <w:rPr>
                <w:rFonts w:ascii="Arial" w:cs="Arial" w:eastAsia="Arial" w:hAnsi="Arial"/>
                <w:b w:val="false"/>
                <w:bCs w:val="false"/>
                <w:color w:val="1C2833"/>
                <w:sz w:val="20"/>
                <w:szCs w:val="20"/>
              </w:rPr>
              <w:t xml:space="preserve">Application possible dans mon contexte</w:t>
            </w:r>
          </w:p>
        </w:tc>
        <w:tc>
          <w:tcPr>
            <w:tcW w:type="dxa" w:w="4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80"/>
            </w:tcMar>
            <w:vAlign w:val="center"/>
          </w:tcPr>
          <w:p>
            <w:pPr>
              <w:jc w:val="center"/>
            </w:pPr>
            <w:r>
              <w:rPr>
                <w:rFonts w:ascii="Arial" w:cs="Arial" w:eastAsia="Arial" w:hAnsi="Arial"/>
                <w:b w:val="false"/>
                <w:bCs w:val="false"/>
                <w:color w:val="5D6D7E"/>
                <w:sz w:val="20"/>
                <w:szCs w:val="20"/>
              </w:rPr>
              <w:t xml:space="preserve">[ 1 ]   [ 2 ]   [ 3 ]   [ 4 ]   [ 5 ]</w:t>
            </w:r>
          </w:p>
        </w:tc>
      </w:tr>
    </w:tbl>
    <w:p>
      <w:pPr>
        <w:spacing w:after="80" w:before="80"/>
      </w:pPr>
      <w:r>
        <w:t xml:space="preserve"/>
      </w:r>
    </w:p>
    <w:p>
      <w:pPr>
        <w:spacing w:after="100" w:before="100"/>
      </w:pPr>
      <w:r>
        <w:rPr>
          <w:rFonts w:ascii="Arial" w:cs="Arial" w:eastAsia="Arial" w:hAnsi="Arial"/>
          <w:color w:val="5D6D7E"/>
          <w:sz w:val="20"/>
          <w:szCs w:val="20"/>
        </w:rPr>
        <w:t xml:space="preserve">Commentaire libre : ________________________________________________________________________________________________________________________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6"/>
      </w:pBdr>
      <w:tabs>
        <w:tab w:val="right" w:pos="9026"/>
      </w:tabs>
      <w:spacing w:before="80"/>
    </w:pPr>
    <w:r>
      <w:rPr>
        <w:rFonts w:ascii="Arial" w:cs="Arial" w:eastAsia="Arial" w:hAnsi="Arial"/>
        <w:color w:val="5D6D7E"/>
        <w:sz w:val="18"/>
        <w:szCs w:val="18"/>
      </w:rPr>
      <w:t xml:space="preserve">Catalogue Formations IT Modernes</w:t>
    </w:r>
    <w:r>
      <w:rPr>
        <w:rFonts w:ascii="Arial" w:cs="Arial" w:eastAsia="Arial" w:hAnsi="Arial"/>
        <w:color w:val="5D6D7E"/>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none" w:color="FFFFFF" w:sz="0"/>
            <w:left w:val="none" w:color="FFFFFF" w:sz="0"/>
            <w:bottom w:val="single" w:color="BDC3C7" w:sz="1"/>
            <w:right w:val="none" w:color="FFFFFF" w:sz="0"/>
          </w:tcBorders>
          <w:tcMar>
            <w:top w:type="dxa" w:w="60"/>
            <w:left w:type="dxa" w:w="0"/>
            <w:bottom w:type="dxa" w:w="60"/>
            <w:right w:type="dxa" w:w="0"/>
          </w:tcMar>
        </w:tcPr>
        <w:p>
          <w:r>
            <w:rPr>
              <w:rFonts w:ascii="Arial" w:cs="Arial" w:eastAsia="Arial" w:hAnsi="Arial"/>
              <w:color w:val="5D6D7E"/>
              <w:sz w:val="18"/>
              <w:szCs w:val="18"/>
            </w:rPr>
            <w:t xml:space="preserve">Formation Securite Applicative — Secure Coding &amp; Best Practices</w:t>
          </w:r>
        </w:p>
      </w:tc>
      <w:tc>
        <w:tcPr>
          <w:tcW w:type="dxa" w:w="3000"/>
          <w:tcBorders>
            <w:top w:val="none" w:color="FFFFFF" w:sz="0"/>
            <w:left w:val="none" w:color="FFFFFF" w:sz="0"/>
            <w:bottom w:val="single" w:color="BDC3C7" w:sz="1"/>
            <w:right w:val="none" w:color="FFFFFF" w:sz="0"/>
          </w:tcBorders>
          <w:tcMar>
            <w:top w:type="dxa" w:w="60"/>
            <w:left w:type="dxa" w:w="0"/>
            <w:bottom w:type="dxa" w:w="60"/>
            <w:right w:type="dxa" w:w="0"/>
          </w:tcMar>
        </w:tcPr>
        <w:p>
          <w:pPr>
            <w:jc w:val="right"/>
          </w:pPr>
          <w:r>
            <w:rPr>
              <w:rFonts w:ascii="Arial" w:cs="Arial" w:eastAsia="Arial" w:hAnsi="Arial"/>
              <w:color w:val="C0392B"/>
              <w:sz w:val="18"/>
              <w:szCs w:val="18"/>
            </w:rPr>
            <w:t xml:space="preserve">4h  |  Backend / Frontend / Mobile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C0392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E74C3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2026-04-16T10:03:20.022Z</dcterms:created>
  <dcterms:modified xsi:type="dcterms:W3CDTF">2026-04-16T10:03:20.023Z</dcterms:modified>
</cp:coreProperties>
</file>

<file path=docProps/custom.xml><?xml version="1.0" encoding="utf-8"?>
<Properties xmlns="http://schemas.openxmlformats.org/officeDocument/2006/custom-properties" xmlns:vt="http://schemas.openxmlformats.org/officeDocument/2006/docPropsVTypes"/>
</file>