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A2744" w:val="clear"/>
            <w:tcMar>
              <w:top w:type="dxa" w:w="700"/>
              <w:left w:type="dxa" w:w="500"/>
              <w:bottom w:type="dxa" w:w="600"/>
              <w:right w:type="dxa" w:w="500"/>
            </w:tcMar>
          </w:tcPr>
          <w:p>
            <w:pPr>
              <w:spacing w:after="80" w:before="0"/>
              <w:jc w:val="center"/>
            </w:pPr>
            <w:r>
              <w:rPr>
                <w:rFonts w:ascii="Arial" w:cs="Arial" w:eastAsia="Arial" w:hAnsi="Arial"/>
                <w:b/>
                <w:bCs/>
                <w:color w:val="FFFFFF"/>
                <w:sz w:val="56"/>
                <w:szCs w:val="56"/>
              </w:rPr>
              <w:t xml:space="preserve">UX/UI DESIGN</w:t>
            </w:r>
          </w:p>
          <w:p>
            <w:pPr>
              <w:spacing w:after="80" w:before="0"/>
              <w:jc w:val="center"/>
            </w:pPr>
            <w:r>
              <w:rPr>
                <w:rFonts w:ascii="Arial" w:cs="Arial" w:eastAsia="Arial" w:hAnsi="Arial"/>
                <w:b/>
                <w:bCs/>
                <w:color w:val="C2185B"/>
                <w:sz w:val="34"/>
                <w:szCs w:val="34"/>
              </w:rPr>
              <w:t xml:space="preserve">&amp; Expérience Utilisateur</w:t>
            </w:r>
          </w:p>
          <w:p>
            <w:pPr>
              <w:spacing w:after="200" w:before="60"/>
              <w:jc w:val="center"/>
            </w:pPr>
            <w:r>
              <w:rPr>
                <w:rFonts w:ascii="Arial" w:cs="Arial" w:eastAsia="Arial" w:hAnsi="Arial"/>
                <w:color w:val="FFF8F0"/>
                <w:sz w:val="22"/>
                <w:szCs w:val="22"/>
              </w:rPr>
              <w:t xml:space="preserve">Figma  |  Design System  |  Accessibilité  |  Tests Utilisateurs</w:t>
            </w:r>
          </w:p>
          <w:p>
            <w:pPr>
              <w:spacing w:after="60" w:before="0"/>
              <w:jc w:val="center"/>
            </w:pPr>
            <w:r>
              <w:rPr>
                <w:rFonts w:ascii="Arial" w:cs="Arial" w:eastAsia="Arial" w:hAnsi="Arial"/>
                <w:i/>
                <w:iCs/>
                <w:color w:val="FFF8F0"/>
                <w:sz w:val="21"/>
                <w:szCs w:val="21"/>
              </w:rPr>
              <w:t xml:space="preserve">GUIDE DES EXPLICATIONS ANALOGIQUES</w:t>
            </w:r>
          </w:p>
          <w:p>
            <w:pPr>
              <w:jc w:val="center"/>
            </w:pPr>
            <w:r>
              <w:rPr>
                <w:rFonts w:ascii="Arial" w:cs="Arial" w:eastAsia="Arial" w:hAnsi="Arial"/>
                <w:i/>
                <w:iCs/>
                <w:color w:val="FFF8F0"/>
                <w:sz w:val="20"/>
                <w:szCs w:val="20"/>
              </w:rPr>
              <w:t xml:space="preserve">Comprendre chaque concept UX par une image du monde réel</w:t>
            </w:r>
          </w:p>
        </w:tc>
      </w:tr>
    </w:tbl>
    <w:p>
      <w:pPr>
        <w:spacing w:after="1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single" w:color="D8D8D8" w:sz="1"/>
              <w:left w:val="single" w:color="D8D8D8" w:sz="1"/>
              <w:bottom w:val="single" w:color="D8D8D8" w:sz="1"/>
              <w:right w:val="single" w:color="D8D8D8" w:sz="1"/>
            </w:tcBorders>
            <w:shd w:fill="E3F2FD" w:val="clear"/>
            <w:tcMar>
              <w:top w:type="dxa" w:w="120"/>
              <w:left w:type="dxa" w:w="160"/>
              <w:bottom w:type="dxa" w:w="120"/>
              <w:right w:type="dxa" w:w="160"/>
            </w:tcMar>
          </w:tcPr>
          <w:p>
            <w:pPr>
              <w:jc w:val="center"/>
            </w:pPr>
            <w:r>
              <w:rPr>
                <w:rFonts w:ascii="Arial" w:cs="Arial" w:eastAsia="Arial" w:hAnsi="Arial"/>
                <w:b/>
                <w:bCs/>
                <w:color w:val="1A2744"/>
                <w:sz w:val="26"/>
                <w:szCs w:val="26"/>
              </w:rPr>
              <w:t xml:space="preserve">7 Modules</w:t>
            </w:r>
          </w:p>
          <w:p>
            <w:pPr>
              <w:jc w:val="center"/>
            </w:pPr>
            <w:r>
              <w:rPr>
                <w:rFonts w:ascii="Arial" w:cs="Arial" w:eastAsia="Arial" w:hAnsi="Arial"/>
                <w:color w:val="383838"/>
                <w:sz w:val="18"/>
                <w:szCs w:val="18"/>
              </w:rPr>
              <w:t xml:space="preserve">des fondamentaux aux tests</w:t>
            </w:r>
          </w:p>
        </w:tc>
        <w:tc>
          <w:tcPr>
            <w:tcW w:type="dxa" w:w="3213"/>
            <w:tcBorders>
              <w:top w:val="single" w:color="D8D8D8" w:sz="1"/>
              <w:left w:val="single" w:color="D8D8D8" w:sz="1"/>
              <w:bottom w:val="single" w:color="D8D8D8" w:sz="1"/>
              <w:right w:val="single" w:color="D8D8D8" w:sz="1"/>
            </w:tcBorders>
            <w:shd w:fill="E0F2F1" w:val="clear"/>
            <w:tcMar>
              <w:top w:type="dxa" w:w="120"/>
              <w:left w:type="dxa" w:w="160"/>
              <w:bottom w:type="dxa" w:w="120"/>
              <w:right w:type="dxa" w:w="160"/>
            </w:tcMar>
          </w:tcPr>
          <w:p>
            <w:pPr>
              <w:jc w:val="center"/>
            </w:pPr>
            <w:r>
              <w:rPr>
                <w:rFonts w:ascii="Arial" w:cs="Arial" w:eastAsia="Arial" w:hAnsi="Arial"/>
                <w:b/>
                <w:bCs/>
                <w:color w:val="1A2744"/>
                <w:sz w:val="26"/>
                <w:szCs w:val="26"/>
              </w:rPr>
              <w:t xml:space="preserve">40+ Analogies</w:t>
            </w:r>
          </w:p>
          <w:p>
            <w:pPr>
              <w:jc w:val="center"/>
            </w:pPr>
            <w:r>
              <w:rPr>
                <w:rFonts w:ascii="Arial" w:cs="Arial" w:eastAsia="Arial" w:hAnsi="Arial"/>
                <w:color w:val="383838"/>
                <w:sz w:val="18"/>
                <w:szCs w:val="18"/>
              </w:rPr>
              <w:t xml:space="preserve">issues du quotidien</w:t>
            </w:r>
          </w:p>
        </w:tc>
        <w:tc>
          <w:tcPr>
            <w:tcW w:type="dxa" w:w="3213"/>
            <w:tcBorders>
              <w:top w:val="single" w:color="D8D8D8" w:sz="1"/>
              <w:left w:val="single" w:color="D8D8D8" w:sz="1"/>
              <w:bottom w:val="single" w:color="D8D8D8" w:sz="1"/>
              <w:right w:val="single" w:color="D8D8D8" w:sz="1"/>
            </w:tcBorders>
            <w:shd w:fill="FCE4EC" w:val="clear"/>
            <w:tcMar>
              <w:top w:type="dxa" w:w="120"/>
              <w:left w:type="dxa" w:w="160"/>
              <w:bottom w:type="dxa" w:w="120"/>
              <w:right w:type="dxa" w:w="160"/>
            </w:tcMar>
          </w:tcPr>
          <w:p>
            <w:pPr>
              <w:jc w:val="center"/>
            </w:pPr>
            <w:r>
              <w:rPr>
                <w:rFonts w:ascii="Arial" w:cs="Arial" w:eastAsia="Arial" w:hAnsi="Arial"/>
                <w:b/>
                <w:bCs/>
                <w:color w:val="1A2744"/>
                <w:sz w:val="26"/>
                <w:szCs w:val="26"/>
              </w:rPr>
              <w:t xml:space="preserve">4 heures</w:t>
            </w:r>
          </w:p>
          <w:p>
            <w:pPr>
              <w:jc w:val="center"/>
            </w:pPr>
            <w:r>
              <w:rPr>
                <w:rFonts w:ascii="Arial" w:cs="Arial" w:eastAsia="Arial" w:hAnsi="Arial"/>
                <w:color w:val="383838"/>
                <w:sz w:val="18"/>
                <w:szCs w:val="18"/>
              </w:rPr>
              <w:t xml:space="preserve">UI/UX Designer &amp; Frontend</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9638"/>
      </w:tblGrid>
      <w:tr>
        <w:tc>
          <w:tcPr>
            <w:tcW w:type="dxa" w:w="9638"/>
            <w:tcBorders>
              <w:top w:val="single" w:color="6A1B9A" w:sz="4"/>
              <w:left w:val="none" w:color="FFFFFF" w:sz="0"/>
              <w:bottom w:val="single" w:color="6A1B9A" w:sz="4"/>
              <w:right w:val="none" w:color="FFFFFF" w:sz="0"/>
            </w:tcBorders>
            <w:shd w:fill="F3E5F5" w:val="clear"/>
            <w:tcMar>
              <w:top w:type="dxa" w:w="130"/>
              <w:left w:type="dxa" w:w="220"/>
              <w:bottom w:type="dxa" w:w="130"/>
              <w:right w:type="dxa" w:w="220"/>
            </w:tcMar>
          </w:tcPr>
          <w:p>
            <w:pPr>
              <w:spacing w:after="60" w:before="0"/>
            </w:pPr>
            <w:r>
              <w:rPr>
                <w:rFonts w:ascii="Arial" w:cs="Arial" w:eastAsia="Arial" w:hAnsi="Arial"/>
                <w:sz w:val="24"/>
                <w:szCs w:val="24"/>
              </w:rPr>
              <w:t xml:space="preserve">🎨  </w:t>
            </w:r>
            <w:r>
              <w:rPr>
                <w:rFonts w:ascii="Arial" w:cs="Arial" w:eastAsia="Arial" w:hAnsi="Arial"/>
                <w:b/>
                <w:bCs/>
                <w:color w:val="6A1B9A"/>
                <w:sz w:val="24"/>
                <w:szCs w:val="24"/>
              </w:rPr>
              <w:t xml:space="preserve">Pourquoi des analogies pour le design ?</w:t>
            </w:r>
          </w:p>
          <w:p>
            <w:pPr>
              <w:spacing w:after="0" w:before="0"/>
            </w:pPr>
            <w:r>
              <w:rPr>
                <w:rFonts w:ascii="Arial" w:cs="Arial" w:eastAsia="Arial" w:hAnsi="Arial"/>
                <w:i/>
                <w:iCs/>
                <w:color w:val="383838"/>
                <w:sz w:val="21"/>
                <w:szCs w:val="21"/>
              </w:rPr>
              <w:t xml:space="preserve">L'UX/UI mêle psychologie, artisanat visuel et ingénierie. Les concepts les plus importants — affordance, loi de Fitts, design system, tokens — deviennent immédiatement concrets quand on les ancre dans des images familières : une poignée de porte, un livre de recettes standardisé, un guide Michelin... L'analogie est elle-même un principe UX : réduire la charge cognitive en s'appuyant sur ce que l'utilisateur connaît déjà.</w:t>
            </w:r>
          </w:p>
        </w:tc>
      </w:tr>
    </w:tbl>
    <w:p>
      <w:pPr>
        <w:spacing w:after="3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c>
          <w:tcPr>
            <w:tcW w:type="dxa" w:w="1000"/>
            <w:tcBorders>
              <w:top w:val="none" w:color="FFFFFF" w:sz="0"/>
              <w:left w:val="none" w:color="FFFFFF" w:sz="0"/>
              <w:bottom w:val="none" w:color="FFFFFF" w:sz="0"/>
              <w:right w:val="none" w:color="FFFFFF" w:sz="0"/>
            </w:tcBorders>
            <w:shd w:fill="C2185B" w:val="clear"/>
            <w:tcMar>
              <w:top w:type="dxa" w:w="140"/>
              <w:left w:type="dxa" w:w="120"/>
              <w:bottom w:type="dxa" w:w="140"/>
              <w:right w:type="dxa" w:w="120"/>
            </w:tcMar>
            <w:vAlign w:val="center"/>
          </w:tcPr>
          <w:p>
            <w:pPr>
              <w:jc w:val="center"/>
            </w:pPr>
            <w:r>
              <w:rPr>
                <w:rFonts w:ascii="Arial" w:cs="Arial" w:eastAsia="Arial" w:hAnsi="Arial"/>
                <w:b/>
                <w:bCs/>
                <w:color w:val="FFFFFF"/>
                <w:sz w:val="42"/>
                <w:szCs w:val="42"/>
              </w:rPr>
              <w:t xml:space="preserve">01</w:t>
            </w:r>
          </w:p>
        </w:tc>
        <w:tc>
          <w:tcPr>
            <w:tcW w:type="dxa" w:w="7238"/>
            <w:tcBorders>
              <w:top w:val="none" w:color="FFFFFF" w:sz="0"/>
              <w:left w:val="none" w:color="FFFFFF" w:sz="0"/>
              <w:bottom w:val="none" w:color="FFFFFF" w:sz="0"/>
              <w:right w:val="none" w:color="FFFFFF" w:sz="0"/>
            </w:tcBorders>
            <w:shd w:fill="1A2744" w:val="clear"/>
            <w:tcMar>
              <w:top w:type="dxa" w:w="140"/>
              <w:left w:type="dxa" w:w="200"/>
              <w:bottom w:type="dxa" w:w="140"/>
              <w:right w:type="dxa" w:w="140"/>
            </w:tcMar>
            <w:vAlign w:val="center"/>
          </w:tcPr>
          <w:p>
            <w:r>
              <w:rPr>
                <w:rFonts w:ascii="Arial" w:cs="Arial" w:eastAsia="Arial" w:hAnsi="Arial"/>
                <w:b/>
                <w:bCs/>
                <w:color w:val="FFFFFF"/>
                <w:sz w:val="28"/>
                <w:szCs w:val="28"/>
              </w:rPr>
              <w:t xml:space="preserve">Fondamentaux UX/UI</w:t>
            </w:r>
          </w:p>
        </w:tc>
        <w:tc>
          <w:tcPr>
            <w:tcW w:type="dxa" w:w="1400"/>
            <w:tcBorders>
              <w:top w:val="none" w:color="FFFFFF" w:sz="0"/>
              <w:left w:val="none" w:color="FFFFFF" w:sz="0"/>
              <w:bottom w:val="none" w:color="FFFFFF" w:sz="0"/>
              <w:right w:val="none" w:color="FFFFFF" w:sz="0"/>
            </w:tcBorders>
            <w:shd w:fill="00796B" w:val="clear"/>
            <w:tcMar>
              <w:top w:type="dxa" w:w="140"/>
              <w:left w:type="dxa" w:w="100"/>
              <w:bottom w:type="dxa" w:w="140"/>
              <w:right w:type="dxa" w:w="100"/>
            </w:tcMar>
            <w:vAlign w:val="center"/>
          </w:tcPr>
          <w:p>
            <w:pPr>
              <w:jc w:val="center"/>
            </w:pPr>
            <w:r>
              <w:rPr>
                <w:rFonts w:ascii="Arial" w:cs="Arial" w:eastAsia="Arial" w:hAnsi="Arial"/>
                <w:color w:val="FFFFFF"/>
                <w:sz w:val="20"/>
                <w:szCs w:val="20"/>
              </w:rPr>
              <w:t xml:space="preserve">30 min</w:t>
            </w:r>
          </w:p>
        </w:tc>
      </w:tr>
    </w:tbl>
    <w:p>
      <w:pPr>
        <w:spacing w:after="120" w:before="0"/>
      </w:pPr>
    </w:p>
    <w:p>
      <w:pPr>
        <w:pStyle w:val="Heading2"/>
        <w:pBdr>
          <w:bottom w:val="single" w:color="1565C0" w:sz="6" w:space="1"/>
        </w:pBdr>
        <w:spacing w:after="120" w:before="340"/>
      </w:pPr>
      <w:r>
        <w:rPr>
          <w:rFonts w:ascii="Arial" w:cs="Arial" w:eastAsia="Arial" w:hAnsi="Arial"/>
          <w:b/>
          <w:bCs/>
          <w:color w:val="1565C0"/>
          <w:sz w:val="28"/>
          <w:szCs w:val="28"/>
        </w:rPr>
        <w:t xml:space="preserve">1.1 — UX vs UI : deux disciplines complémentaires</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1565C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3F2FD"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UX Design (Expérience)</w:t>
            </w:r>
          </w:p>
          <w:p>
            <w:pPr>
              <w:spacing w:after="40" w:before="0"/>
            </w:pPr>
            <w:r>
              <w:rPr>
                <w:rFonts w:ascii="Arial" w:cs="Arial" w:eastAsia="Arial" w:hAnsi="Arial"/>
                <w:i/>
                <w:iCs/>
                <w:color w:val="1565C0"/>
                <w:sz w:val="21"/>
                <w:szCs w:val="21"/>
              </w:rPr>
              <w:t xml:space="preserve">Analogie : L'architecte qui conçoit le plan de la maison</w:t>
            </w:r>
          </w:p>
          <w:p>
            <w:pPr>
              <w:spacing w:after="0" w:before="0"/>
            </w:pPr>
            <w:r>
              <w:rPr>
                <w:rFonts w:ascii="Arial" w:cs="Arial" w:eastAsia="Arial" w:hAnsi="Arial"/>
                <w:color w:val="383838"/>
                <w:sz w:val="20"/>
                <w:szCs w:val="20"/>
              </w:rPr>
              <w:t xml:space="preserve">L'architecte ne choisit pas la couleur des rideaux ni le modèle des poignées : il s'assure que les pièces s'enchaînent logiquement, que la circulation est fluide, que la cuisine est près de la salle à manger. L'UX travaille sur la structure invisible : recherche, personas, parcours, architecture de l'information. Essentiel mais rarement vu.</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C2185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CE4EC"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UI Design (Interface)</w:t>
            </w:r>
          </w:p>
          <w:p>
            <w:pPr>
              <w:spacing w:after="40" w:before="0"/>
            </w:pPr>
            <w:r>
              <w:rPr>
                <w:rFonts w:ascii="Arial" w:cs="Arial" w:eastAsia="Arial" w:hAnsi="Arial"/>
                <w:i/>
                <w:iCs/>
                <w:color w:val="C2185B"/>
                <w:sz w:val="21"/>
                <w:szCs w:val="21"/>
              </w:rPr>
              <w:t xml:space="preserve">Analogie : L'architecte d'intérieur qui habille les espaces</w:t>
            </w:r>
          </w:p>
          <w:p>
            <w:pPr>
              <w:spacing w:after="0" w:before="0"/>
            </w:pPr>
            <w:r>
              <w:rPr>
                <w:rFonts w:ascii="Arial" w:cs="Arial" w:eastAsia="Arial" w:hAnsi="Arial"/>
                <w:color w:val="383838"/>
                <w:sz w:val="20"/>
                <w:szCs w:val="20"/>
              </w:rPr>
              <w:t xml:space="preserve">Une fois le plan validé, l'architecte d'intérieur choisit les matériaux, les couleurs, les luminaires, les proportions visuelles. Le résultat est ce que les habitants voient et touchent chaque jour. L'UI conçoit les boutons, typographies, couleurs, icônes et animations — la couche visible et attrayante de l'expérience.</w:t>
            </w:r>
          </w:p>
        </w:tc>
      </w:tr>
    </w:tbl>
    <w:p>
      <w:pPr>
        <w:spacing w:after="160" w:before="0"/>
      </w:pPr>
    </w:p>
    <w:p>
      <w:pPr>
        <w:pStyle w:val="Heading2"/>
        <w:pBdr>
          <w:bottom w:val="single" w:color="1565C0" w:sz="6" w:space="1"/>
        </w:pBdr>
        <w:spacing w:after="120" w:before="340"/>
      </w:pPr>
      <w:r>
        <w:rPr>
          <w:rFonts w:ascii="Arial" w:cs="Arial" w:eastAsia="Arial" w:hAnsi="Arial"/>
          <w:b/>
          <w:bCs/>
          <w:color w:val="1565C0"/>
          <w:sz w:val="28"/>
          <w:szCs w:val="28"/>
        </w:rPr>
        <w:t xml:space="preserve">1.2 — Les grandes lois du design UX</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Loi de Hick — Moins de choix, décision plus rapide</w:t>
            </w:r>
          </w:p>
          <w:p>
            <w:pPr>
              <w:spacing w:after="40" w:before="0"/>
            </w:pPr>
            <w:r>
              <w:rPr>
                <w:rFonts w:ascii="Arial" w:cs="Arial" w:eastAsia="Arial" w:hAnsi="Arial"/>
                <w:i/>
                <w:iCs/>
                <w:color w:val="00796B"/>
                <w:sz w:val="21"/>
                <w:szCs w:val="21"/>
              </w:rPr>
              <w:t xml:space="preserve">Analogie : Le menu du restaurant étoilé vs la carte d'un buffet all-inclusive</w:t>
            </w:r>
          </w:p>
          <w:p>
            <w:pPr>
              <w:spacing w:after="0" w:before="0"/>
            </w:pPr>
            <w:r>
              <w:rPr>
                <w:rFonts w:ascii="Arial" w:cs="Arial" w:eastAsia="Arial" w:hAnsi="Arial"/>
                <w:color w:val="383838"/>
                <w:sz w:val="20"/>
                <w:szCs w:val="20"/>
              </w:rPr>
              <w:t xml:space="preserve">Un menu étoilé propose 6 plats choisis avec soin : le client décide en 2 minutes. Un buffet de 80 plats paralyse le convive pendant 20 minutes. Plus on multiplie les options simultanées dans un menu ou un formulaire, plus l'utilisateur hésite, se fatigue et abandonne. Simplifier = respecter le temps cognitif de l'utilisateur.</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Loi de Fitts — Grande cible = plus facile à atteindre</w:t>
            </w:r>
          </w:p>
          <w:p>
            <w:pPr>
              <w:spacing w:after="40" w:before="0"/>
            </w:pPr>
            <w:r>
              <w:rPr>
                <w:rFonts w:ascii="Arial" w:cs="Arial" w:eastAsia="Arial" w:hAnsi="Arial"/>
                <w:i/>
                <w:iCs/>
                <w:color w:val="00796B"/>
                <w:sz w:val="21"/>
                <w:szCs w:val="21"/>
              </w:rPr>
              <w:t xml:space="preserve">Analogie : La poignée de porte vs le bouton de sonnette</w:t>
            </w:r>
          </w:p>
          <w:p>
            <w:pPr>
              <w:spacing w:after="0" w:before="0"/>
            </w:pPr>
            <w:r>
              <w:rPr>
                <w:rFonts w:ascii="Arial" w:cs="Arial" w:eastAsia="Arial" w:hAnsi="Arial"/>
                <w:color w:val="383838"/>
                <w:sz w:val="20"/>
                <w:szCs w:val="20"/>
              </w:rPr>
              <w:t xml:space="preserve">Une poignée de porte fait toute la largeur de la main — impossible de la rater. Un bouton de sonnette de 5mm demande de la précision. Les boutons d'action principaux (CTA, validation de formulaire) doivent être grands et bien positionnés. Sur mobile, le pouce naturel dicte où placer les actions critiques.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Loi de Jakob — Les utilisateurs ont déjà des habitudes</w:t>
            </w:r>
          </w:p>
          <w:p>
            <w:pPr>
              <w:spacing w:after="40" w:before="0"/>
            </w:pPr>
            <w:r>
              <w:rPr>
                <w:rFonts w:ascii="Arial" w:cs="Arial" w:eastAsia="Arial" w:hAnsi="Arial"/>
                <w:i/>
                <w:iCs/>
                <w:color w:val="00796B"/>
                <w:sz w:val="21"/>
                <w:szCs w:val="21"/>
              </w:rPr>
              <w:t xml:space="preserve">Analogie : Le volant à gauche en France, à droite en Angleterre</w:t>
            </w:r>
          </w:p>
          <w:p>
            <w:pPr>
              <w:spacing w:after="0" w:before="0"/>
            </w:pPr>
            <w:r>
              <w:rPr>
                <w:rFonts w:ascii="Arial" w:cs="Arial" w:eastAsia="Arial" w:hAnsi="Arial"/>
                <w:color w:val="383838"/>
                <w:sz w:val="20"/>
                <w:szCs w:val="20"/>
              </w:rPr>
              <w:t xml:space="preserve">Les conducteurs français qui louent une voiture en Angleterre cherchent instinctivement le volant à gauche. Les utilisateurs cherchent le logo en haut à gauche, le panier en haut à droite, la navigation en haut ou en bas. Rompre ces conventions sans raison forte crée de la friction. Jakob's Law : ne pas réinventer ce qui fonctionne déjà partout.</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Loi de Miller — 7 ± 2 éléments en mémoire</w:t>
            </w:r>
          </w:p>
          <w:p>
            <w:pPr>
              <w:spacing w:after="40" w:before="0"/>
            </w:pPr>
            <w:r>
              <w:rPr>
                <w:rFonts w:ascii="Arial" w:cs="Arial" w:eastAsia="Arial" w:hAnsi="Arial"/>
                <w:i/>
                <w:iCs/>
                <w:color w:val="00796B"/>
                <w:sz w:val="21"/>
                <w:szCs w:val="21"/>
              </w:rPr>
              <w:t xml:space="preserve">Analogie : Le numéro de téléphone découpé en blocs</w:t>
            </w:r>
          </w:p>
          <w:p>
            <w:pPr>
              <w:spacing w:after="0" w:before="0"/>
            </w:pPr>
            <w:r>
              <w:rPr>
                <w:rFonts w:ascii="Arial" w:cs="Arial" w:eastAsia="Arial" w:hAnsi="Arial"/>
                <w:color w:val="383838"/>
                <w:sz w:val="20"/>
                <w:szCs w:val="20"/>
              </w:rPr>
              <w:t xml:space="preserve">06 12 34 56 78 est plus mémorisable que 0612345678. Le cerveau humain traite l'information par chunks de 5 à 9 éléments. C'est pourquoi les navigations bien conçues regroupent les items en catégories logiques plutôt que d'exposer 15 liens à plat. Chunking = accessibilité cognitive.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Loi de Tesler — La complexité est incompressible</w:t>
            </w:r>
          </w:p>
          <w:p>
            <w:pPr>
              <w:spacing w:after="40" w:before="0"/>
            </w:pPr>
            <w:r>
              <w:rPr>
                <w:rFonts w:ascii="Arial" w:cs="Arial" w:eastAsia="Arial" w:hAnsi="Arial"/>
                <w:i/>
                <w:iCs/>
                <w:color w:val="00796B"/>
                <w:sz w:val="21"/>
                <w:szCs w:val="21"/>
              </w:rPr>
              <w:t xml:space="preserve">Analogie : La machine à laver vs le lavage à la main</w:t>
            </w:r>
          </w:p>
          <w:p>
            <w:pPr>
              <w:spacing w:after="0" w:before="0"/>
            </w:pPr>
            <w:r>
              <w:rPr>
                <w:rFonts w:ascii="Arial" w:cs="Arial" w:eastAsia="Arial" w:hAnsi="Arial"/>
                <w:color w:val="383838"/>
                <w:sz w:val="20"/>
                <w:szCs w:val="20"/>
              </w:rPr>
              <w:t xml:space="preserve">Faire la lessive est intrinsèquement complexe : trier, doser, lancer le programme, étendre. La machine à laver absorbe cette complexité — l'utilisateur n'a qu'un bouton. Mais quelqu'un (l'ingénieur) l'a gérée. En design : si vous simplifiez trop l'interface, la complexité revient en coulisses (code, configuration). À vous de décider qui la porte.</w:t>
            </w:r>
          </w:p>
        </w:tc>
      </w:tr>
    </w:tbl>
    <w:p>
      <w:pPr>
        <w:spacing w:after="160" w:before="0"/>
      </w:pPr>
    </w:p>
    <w:p>
      <w:pPr>
        <w:pStyle w:val="Heading2"/>
        <w:pBdr>
          <w:bottom w:val="single" w:color="1565C0" w:sz="6" w:space="1"/>
        </w:pBdr>
        <w:spacing w:after="120" w:before="340"/>
      </w:pPr>
      <w:r>
        <w:rPr>
          <w:rFonts w:ascii="Arial" w:cs="Arial" w:eastAsia="Arial" w:hAnsi="Arial"/>
          <w:b/>
          <w:bCs/>
          <w:color w:val="1565C0"/>
          <w:sz w:val="28"/>
          <w:szCs w:val="28"/>
        </w:rPr>
        <w:t xml:space="preserve">1.3 — Modèles mentaux et affordances</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6A1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3E5F5"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Modèle mental</w:t>
            </w:r>
          </w:p>
          <w:p>
            <w:pPr>
              <w:spacing w:after="40" w:before="0"/>
            </w:pPr>
            <w:r>
              <w:rPr>
                <w:rFonts w:ascii="Arial" w:cs="Arial" w:eastAsia="Arial" w:hAnsi="Arial"/>
                <w:i/>
                <w:iCs/>
                <w:color w:val="6A1B9A"/>
                <w:sz w:val="21"/>
                <w:szCs w:val="21"/>
              </w:rPr>
              <w:t xml:space="preserve">Analogie : Le plan du métro vs la carte géographique réelle</w:t>
            </w:r>
          </w:p>
          <w:p>
            <w:pPr>
              <w:spacing w:after="0" w:before="0"/>
            </w:pPr>
            <w:r>
              <w:rPr>
                <w:rFonts w:ascii="Arial" w:cs="Arial" w:eastAsia="Arial" w:hAnsi="Arial"/>
                <w:color w:val="383838"/>
                <w:sz w:val="20"/>
                <w:szCs w:val="20"/>
              </w:rPr>
              <w:t xml:space="preserve">Le plan du métro parisien est inexact géographiquement — mais parfait mentalement. Les distances sont fausses, les angles aussi. Peu importe : il correspond au modèle mental du voyageur ('je prends la 4, je change à Châtelet'). Un bon design correspond au modèle mental de l'utilisateur, pas à la réalité technique du système.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6A1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3E5F5"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Affordance</w:t>
            </w:r>
          </w:p>
          <w:p>
            <w:pPr>
              <w:spacing w:after="40" w:before="0"/>
            </w:pPr>
            <w:r>
              <w:rPr>
                <w:rFonts w:ascii="Arial" w:cs="Arial" w:eastAsia="Arial" w:hAnsi="Arial"/>
                <w:i/>
                <w:iCs/>
                <w:color w:val="6A1B9A"/>
                <w:sz w:val="21"/>
                <w:szCs w:val="21"/>
              </w:rPr>
              <w:t xml:space="preserve">Analogie : La poignée ronde à pousser vs la barre plate à tirer</w:t>
            </w:r>
          </w:p>
          <w:p>
            <w:pPr>
              <w:spacing w:after="0" w:before="0"/>
            </w:pPr>
            <w:r>
              <w:rPr>
                <w:rFonts w:ascii="Arial" w:cs="Arial" w:eastAsia="Arial" w:hAnsi="Arial"/>
                <w:color w:val="383838"/>
                <w:sz w:val="20"/>
                <w:szCs w:val="20"/>
              </w:rPr>
              <w:t xml:space="preserve">Une poignée ronde suggère instinctivement qu'on la tourne. Une barre horizontale suggère qu'on la pousse ou tire. On n'a pas besoin de lire d'instruction : la forme elle-même communique l'usage. Un bouton en relief suggère le clic, une zone surlignée suggère l'édition. L'affordance rend l'apprentissage inutile.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6A1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3E5F5"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Feedback</w:t>
            </w:r>
          </w:p>
          <w:p>
            <w:pPr>
              <w:spacing w:after="40" w:before="0"/>
            </w:pPr>
            <w:r>
              <w:rPr>
                <w:rFonts w:ascii="Arial" w:cs="Arial" w:eastAsia="Arial" w:hAnsi="Arial"/>
                <w:i/>
                <w:iCs/>
                <w:color w:val="6A1B9A"/>
                <w:sz w:val="21"/>
                <w:szCs w:val="21"/>
              </w:rPr>
              <w:t xml:space="preserve">Analogie : Le bouton d'ascenseur qui s'allume quand on appuie</w:t>
            </w:r>
          </w:p>
          <w:p>
            <w:pPr>
              <w:spacing w:after="0" w:before="0"/>
            </w:pPr>
            <w:r>
              <w:rPr>
                <w:rFonts w:ascii="Arial" w:cs="Arial" w:eastAsia="Arial" w:hAnsi="Arial"/>
                <w:color w:val="383838"/>
                <w:sz w:val="20"/>
                <w:szCs w:val="20"/>
              </w:rPr>
              <w:t xml:space="preserve">Imaginez un ascenseur dont le bouton n'émet aucun signal quand on appuie. On appuie encore, encore... Le feedback (bouton allumé, son, vibration) confirme que l'action a été enregistrée et réduit l'anxiété. En interface : loader, message de confirmation, changement d'état visuel — chaque action doit avoir une réponse du système.</w:t>
            </w:r>
          </w:p>
        </w:tc>
      </w:tr>
    </w:tbl>
    <w:p>
      <w:pPr>
        <w:spacing w:after="3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c>
          <w:tcPr>
            <w:tcW w:type="dxa" w:w="1000"/>
            <w:tcBorders>
              <w:top w:val="none" w:color="FFFFFF" w:sz="0"/>
              <w:left w:val="none" w:color="FFFFFF" w:sz="0"/>
              <w:bottom w:val="none" w:color="FFFFFF" w:sz="0"/>
              <w:right w:val="none" w:color="FFFFFF" w:sz="0"/>
            </w:tcBorders>
            <w:shd w:fill="C2185B" w:val="clear"/>
            <w:tcMar>
              <w:top w:type="dxa" w:w="140"/>
              <w:left w:type="dxa" w:w="120"/>
              <w:bottom w:type="dxa" w:w="140"/>
              <w:right w:type="dxa" w:w="120"/>
            </w:tcMar>
            <w:vAlign w:val="center"/>
          </w:tcPr>
          <w:p>
            <w:pPr>
              <w:jc w:val="center"/>
            </w:pPr>
            <w:r>
              <w:rPr>
                <w:rFonts w:ascii="Arial" w:cs="Arial" w:eastAsia="Arial" w:hAnsi="Arial"/>
                <w:b/>
                <w:bCs/>
                <w:color w:val="FFFFFF"/>
                <w:sz w:val="42"/>
                <w:szCs w:val="42"/>
              </w:rPr>
              <w:t xml:space="preserve">02</w:t>
            </w:r>
          </w:p>
        </w:tc>
        <w:tc>
          <w:tcPr>
            <w:tcW w:type="dxa" w:w="7238"/>
            <w:tcBorders>
              <w:top w:val="none" w:color="FFFFFF" w:sz="0"/>
              <w:left w:val="none" w:color="FFFFFF" w:sz="0"/>
              <w:bottom w:val="none" w:color="FFFFFF" w:sz="0"/>
              <w:right w:val="none" w:color="FFFFFF" w:sz="0"/>
            </w:tcBorders>
            <w:shd w:fill="1A2744" w:val="clear"/>
            <w:tcMar>
              <w:top w:type="dxa" w:w="140"/>
              <w:left w:type="dxa" w:w="200"/>
              <w:bottom w:type="dxa" w:w="140"/>
              <w:right w:type="dxa" w:w="140"/>
            </w:tcMar>
            <w:vAlign w:val="center"/>
          </w:tcPr>
          <w:p>
            <w:r>
              <w:rPr>
                <w:rFonts w:ascii="Arial" w:cs="Arial" w:eastAsia="Arial" w:hAnsi="Arial"/>
                <w:b/>
                <w:bCs/>
                <w:color w:val="FFFFFF"/>
                <w:sz w:val="28"/>
                <w:szCs w:val="28"/>
              </w:rPr>
              <w:t xml:space="preserve">Design Centré Utilisateur (UCD)</w:t>
            </w:r>
          </w:p>
        </w:tc>
        <w:tc>
          <w:tcPr>
            <w:tcW w:type="dxa" w:w="1400"/>
            <w:tcBorders>
              <w:top w:val="none" w:color="FFFFFF" w:sz="0"/>
              <w:left w:val="none" w:color="FFFFFF" w:sz="0"/>
              <w:bottom w:val="none" w:color="FFFFFF" w:sz="0"/>
              <w:right w:val="none" w:color="FFFFFF" w:sz="0"/>
            </w:tcBorders>
            <w:shd w:fill="00796B" w:val="clear"/>
            <w:tcMar>
              <w:top w:type="dxa" w:w="140"/>
              <w:left w:type="dxa" w:w="100"/>
              <w:bottom w:type="dxa" w:w="140"/>
              <w:right w:type="dxa" w:w="100"/>
            </w:tcMar>
            <w:vAlign w:val="center"/>
          </w:tcPr>
          <w:p>
            <w:pPr>
              <w:jc w:val="center"/>
            </w:pPr>
            <w:r>
              <w:rPr>
                <w:rFonts w:ascii="Arial" w:cs="Arial" w:eastAsia="Arial" w:hAnsi="Arial"/>
                <w:color w:val="FFFFFF"/>
                <w:sz w:val="20"/>
                <w:szCs w:val="20"/>
              </w:rPr>
              <w:t xml:space="preserve">40 min</w:t>
            </w:r>
          </w:p>
        </w:tc>
      </w:tr>
    </w:tbl>
    <w:p>
      <w:pPr>
        <w:spacing w:after="120" w:before="0"/>
      </w:pPr>
    </w:p>
    <w:p>
      <w:pPr>
        <w:pStyle w:val="Heading2"/>
        <w:pBdr>
          <w:bottom w:val="single" w:color="1565C0" w:sz="6" w:space="1"/>
        </w:pBdr>
        <w:spacing w:after="120" w:before="340"/>
      </w:pPr>
      <w:r>
        <w:rPr>
          <w:rFonts w:ascii="Arial" w:cs="Arial" w:eastAsia="Arial" w:hAnsi="Arial"/>
          <w:b/>
          <w:bCs/>
          <w:color w:val="1565C0"/>
          <w:sz w:val="28"/>
          <w:szCs w:val="28"/>
        </w:rPr>
        <w:t xml:space="preserve">2.1 — Le processus UCD</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1565C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3F2FD"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Le processus UCD itératif</w:t>
            </w:r>
          </w:p>
          <w:p>
            <w:pPr>
              <w:spacing w:after="40" w:before="0"/>
            </w:pPr>
            <w:r>
              <w:rPr>
                <w:rFonts w:ascii="Arial" w:cs="Arial" w:eastAsia="Arial" w:hAnsi="Arial"/>
                <w:i/>
                <w:iCs/>
                <w:color w:val="1565C0"/>
                <w:sz w:val="21"/>
                <w:szCs w:val="21"/>
              </w:rPr>
              <w:t xml:space="preserve">Analogie : Le sculpteur qui part d'une masse pour affiner progressivement</w:t>
            </w:r>
          </w:p>
          <w:p>
            <w:pPr>
              <w:spacing w:after="0" w:before="0"/>
            </w:pPr>
            <w:r>
              <w:rPr>
                <w:rFonts w:ascii="Arial" w:cs="Arial" w:eastAsia="Arial" w:hAnsi="Arial"/>
                <w:color w:val="383838"/>
                <w:sz w:val="20"/>
                <w:szCs w:val="20"/>
              </w:rPr>
              <w:t xml:space="preserve">Un sculpteur ne commence pas par les détails du visage : il dégage d'abord la silhouette générale, puis le volume de la tête, puis les traits. Et il recule régulièrement pour regarder l'ensemble. Le processus UCD suit la même logique : Comprendre → Définir → Concevoir → Évaluer → recommencer. Chaque cycle affine sans perdre la vue d'ensemble.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1565C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3F2FD"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Recherche utilisateur</w:t>
            </w:r>
          </w:p>
          <w:p>
            <w:pPr>
              <w:spacing w:after="40" w:before="0"/>
            </w:pPr>
            <w:r>
              <w:rPr>
                <w:rFonts w:ascii="Arial" w:cs="Arial" w:eastAsia="Arial" w:hAnsi="Arial"/>
                <w:i/>
                <w:iCs/>
                <w:color w:val="1565C0"/>
                <w:sz w:val="21"/>
                <w:szCs w:val="21"/>
              </w:rPr>
              <w:t xml:space="preserve">Analogie : L'enquêteur qui observe avant de conclure</w:t>
            </w:r>
          </w:p>
          <w:p>
            <w:pPr>
              <w:spacing w:after="0" w:before="0"/>
            </w:pPr>
            <w:r>
              <w:rPr>
                <w:rFonts w:ascii="Arial" w:cs="Arial" w:eastAsia="Arial" w:hAnsi="Arial"/>
                <w:color w:val="383838"/>
                <w:sz w:val="20"/>
                <w:szCs w:val="20"/>
              </w:rPr>
              <w:t xml:space="preserve">Un bon enquêteur ne part pas avec une théorie préconçue : il observe, interroge, analyse les preuves. La recherche utilisateur fonctionne pareil. Les entretiens, observations et analyses de données existantes révèlent des comportements réels — souvent surprenants. Le plus grand biais du design, c'est de croire que vous êtes votre utilisateur.</w:t>
            </w:r>
          </w:p>
        </w:tc>
      </w:tr>
    </w:tbl>
    <w:p>
      <w:pPr>
        <w:spacing w:after="160" w:before="0"/>
      </w:pPr>
    </w:p>
    <w:p>
      <w:pPr>
        <w:pStyle w:val="Heading2"/>
        <w:pBdr>
          <w:bottom w:val="single" w:color="1565C0" w:sz="6" w:space="1"/>
        </w:pBdr>
        <w:spacing w:after="120" w:before="340"/>
      </w:pPr>
      <w:r>
        <w:rPr>
          <w:rFonts w:ascii="Arial" w:cs="Arial" w:eastAsia="Arial" w:hAnsi="Arial"/>
          <w:b/>
          <w:bCs/>
          <w:color w:val="1565C0"/>
          <w:sz w:val="28"/>
          <w:szCs w:val="28"/>
        </w:rPr>
        <w:t xml:space="preserve">2.2 — Personas</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C2185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CE4EC"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Persona</w:t>
            </w:r>
          </w:p>
          <w:p>
            <w:pPr>
              <w:spacing w:after="40" w:before="0"/>
            </w:pPr>
            <w:r>
              <w:rPr>
                <w:rFonts w:ascii="Arial" w:cs="Arial" w:eastAsia="Arial" w:hAnsi="Arial"/>
                <w:i/>
                <w:iCs/>
                <w:color w:val="C2185B"/>
                <w:sz w:val="21"/>
                <w:szCs w:val="21"/>
              </w:rPr>
              <w:t xml:space="preserve">Analogie : Le personnage de roman basé sur des témoignages réels</w:t>
            </w:r>
          </w:p>
          <w:p>
            <w:pPr>
              <w:spacing w:after="0" w:before="0"/>
            </w:pPr>
            <w:r>
              <w:rPr>
                <w:rFonts w:ascii="Arial" w:cs="Arial" w:eastAsia="Arial" w:hAnsi="Arial"/>
                <w:color w:val="383838"/>
                <w:sz w:val="20"/>
                <w:szCs w:val="20"/>
              </w:rPr>
              <w:t xml:space="preserve">Un bon roman policier a des personnages qui semblent vrais parce qu'ils sont construits à partir d'observations humaines réelles. Un persona, c'est pareil : un personnage fictif mais ancré dans des données de recherche. Lucie, 34 ans, freelance, frustrée par les apps de gestion trop complexes — elle représente un segment réel, pas une imagination.</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E6510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FF3E0"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Le piège du persona imaginaire</w:t>
            </w:r>
          </w:p>
          <w:p>
            <w:pPr>
              <w:spacing w:after="40" w:before="0"/>
            </w:pPr>
            <w:r>
              <w:rPr>
                <w:rFonts w:ascii="Arial" w:cs="Arial" w:eastAsia="Arial" w:hAnsi="Arial"/>
                <w:i/>
                <w:iCs/>
                <w:color w:val="E65100"/>
                <w:sz w:val="21"/>
                <w:szCs w:val="21"/>
              </w:rPr>
              <w:t xml:space="preserve">Analogie : L'architecte qui dessine sa maison de rêve pour son client</w:t>
            </w:r>
          </w:p>
          <w:p>
            <w:pPr>
              <w:spacing w:after="0" w:before="0"/>
            </w:pPr>
            <w:r>
              <w:rPr>
                <w:rFonts w:ascii="Arial" w:cs="Arial" w:eastAsia="Arial" w:hAnsi="Arial"/>
                <w:color w:val="383838"/>
                <w:sz w:val="20"/>
                <w:szCs w:val="20"/>
              </w:rPr>
              <w:t xml:space="preserve">Un architecte qui projette ses propres goûts sur le client produit une maison magnifique... mais inadaptée. Un persona construit sur des suppositions sans recherche réelle est le même piège. Résultat : des fonctionnalités que l'équipe adore et que les utilisateurs ignorent. Pas de persona sans terrain.</w:t>
            </w:r>
          </w:p>
        </w:tc>
      </w:tr>
    </w:tbl>
    <w:p>
      <w:pPr>
        <w:spacing w:after="160" w:before="0"/>
      </w:pPr>
    </w:p>
    <w:p>
      <w:pPr>
        <w:pStyle w:val="Heading2"/>
        <w:pBdr>
          <w:bottom w:val="single" w:color="1565C0" w:sz="6" w:space="1"/>
        </w:pBdr>
        <w:spacing w:after="120" w:before="340"/>
      </w:pPr>
      <w:r>
        <w:rPr>
          <w:rFonts w:ascii="Arial" w:cs="Arial" w:eastAsia="Arial" w:hAnsi="Arial"/>
          <w:b/>
          <w:bCs/>
          <w:color w:val="1565C0"/>
          <w:sz w:val="28"/>
          <w:szCs w:val="28"/>
        </w:rPr>
        <w:t xml:space="preserve">2.3 — User Journey Map</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User Journey Map</w:t>
            </w:r>
          </w:p>
          <w:p>
            <w:pPr>
              <w:spacing w:after="40" w:before="0"/>
            </w:pPr>
            <w:r>
              <w:rPr>
                <w:rFonts w:ascii="Arial" w:cs="Arial" w:eastAsia="Arial" w:hAnsi="Arial"/>
                <w:i/>
                <w:iCs/>
                <w:color w:val="00796B"/>
                <w:sz w:val="21"/>
                <w:szCs w:val="21"/>
              </w:rPr>
              <w:t xml:space="preserve">Analogie : Le carnet de voyage d'un touriste avec hauts et bas</w:t>
            </w:r>
          </w:p>
          <w:p>
            <w:pPr>
              <w:spacing w:after="0" w:before="0"/>
            </w:pPr>
            <w:r>
              <w:rPr>
                <w:rFonts w:ascii="Arial" w:cs="Arial" w:eastAsia="Arial" w:hAnsi="Arial"/>
                <w:color w:val="383838"/>
                <w:sz w:val="20"/>
                <w:szCs w:val="20"/>
              </w:rPr>
              <w:t xml:space="preserve">Un carnet de voyage ne note pas seulement les monuments visités : il capture les moments d'émerveillement ('vue incroyable au lever du soleil'), de frustration ('train raté, 3h d'attente'), de doute ('je ne comprends pas le menu'). La User Journey Map fait pareil : elle cartographie actions, pensées, émotions et points de friction à chaque étape — pour révéler où l'expérience déçoit.</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C2185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CE4EC"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Points de friction</w:t>
            </w:r>
          </w:p>
          <w:p>
            <w:pPr>
              <w:spacing w:after="40" w:before="0"/>
            </w:pPr>
            <w:r>
              <w:rPr>
                <w:rFonts w:ascii="Arial" w:cs="Arial" w:eastAsia="Arial" w:hAnsi="Arial"/>
                <w:i/>
                <w:iCs/>
                <w:color w:val="C2185B"/>
                <w:sz w:val="21"/>
                <w:szCs w:val="21"/>
              </w:rPr>
              <w:t xml:space="preserve">Analogie : Les nids-de-poule sur une route autrement belle</w:t>
            </w:r>
          </w:p>
          <w:p>
            <w:pPr>
              <w:spacing w:after="0" w:before="0"/>
            </w:pPr>
            <w:r>
              <w:rPr>
                <w:rFonts w:ascii="Arial" w:cs="Arial" w:eastAsia="Arial" w:hAnsi="Arial"/>
                <w:color w:val="383838"/>
                <w:sz w:val="20"/>
                <w:szCs w:val="20"/>
              </w:rPr>
              <w:t xml:space="preserve">Un trajet peut être magnifique mais rendu insupportable par 3 nids-de-poule que l'on redoute à chaque passage. En UX, les points de friction sont ces moments précis où l'utilisateur hésite, se trompe ou abandonne — souvent invisibles pour l'équipe qui connaît trop bien son produit. La journey map les rend visibles et actionnables.</w:t>
            </w:r>
          </w:p>
        </w:tc>
      </w:tr>
    </w:tbl>
    <w:p>
      <w:pPr>
        <w:spacing w:after="3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c>
          <w:tcPr>
            <w:tcW w:type="dxa" w:w="1000"/>
            <w:tcBorders>
              <w:top w:val="none" w:color="FFFFFF" w:sz="0"/>
              <w:left w:val="none" w:color="FFFFFF" w:sz="0"/>
              <w:bottom w:val="none" w:color="FFFFFF" w:sz="0"/>
              <w:right w:val="none" w:color="FFFFFF" w:sz="0"/>
            </w:tcBorders>
            <w:shd w:fill="C2185B" w:val="clear"/>
            <w:tcMar>
              <w:top w:type="dxa" w:w="140"/>
              <w:left w:type="dxa" w:w="120"/>
              <w:bottom w:type="dxa" w:w="140"/>
              <w:right w:type="dxa" w:w="120"/>
            </w:tcMar>
            <w:vAlign w:val="center"/>
          </w:tcPr>
          <w:p>
            <w:pPr>
              <w:jc w:val="center"/>
            </w:pPr>
            <w:r>
              <w:rPr>
                <w:rFonts w:ascii="Arial" w:cs="Arial" w:eastAsia="Arial" w:hAnsi="Arial"/>
                <w:b/>
                <w:bCs/>
                <w:color w:val="FFFFFF"/>
                <w:sz w:val="42"/>
                <w:szCs w:val="42"/>
              </w:rPr>
              <w:t xml:space="preserve">03</w:t>
            </w:r>
          </w:p>
        </w:tc>
        <w:tc>
          <w:tcPr>
            <w:tcW w:type="dxa" w:w="7238"/>
            <w:tcBorders>
              <w:top w:val="none" w:color="FFFFFF" w:sz="0"/>
              <w:left w:val="none" w:color="FFFFFF" w:sz="0"/>
              <w:bottom w:val="none" w:color="FFFFFF" w:sz="0"/>
              <w:right w:val="none" w:color="FFFFFF" w:sz="0"/>
            </w:tcBorders>
            <w:shd w:fill="1A2744" w:val="clear"/>
            <w:tcMar>
              <w:top w:type="dxa" w:w="140"/>
              <w:left w:type="dxa" w:w="200"/>
              <w:bottom w:type="dxa" w:w="140"/>
              <w:right w:type="dxa" w:w="140"/>
            </w:tcMar>
            <w:vAlign w:val="center"/>
          </w:tcPr>
          <w:p>
            <w:r>
              <w:rPr>
                <w:rFonts w:ascii="Arial" w:cs="Arial" w:eastAsia="Arial" w:hAnsi="Arial"/>
                <w:b/>
                <w:bCs/>
                <w:color w:val="FFFFFF"/>
                <w:sz w:val="28"/>
                <w:szCs w:val="28"/>
              </w:rPr>
              <w:t xml:space="preserve">Wireframing &amp; Prototypage avec Figma</w:t>
            </w:r>
          </w:p>
        </w:tc>
        <w:tc>
          <w:tcPr>
            <w:tcW w:type="dxa" w:w="1400"/>
            <w:tcBorders>
              <w:top w:val="none" w:color="FFFFFF" w:sz="0"/>
              <w:left w:val="none" w:color="FFFFFF" w:sz="0"/>
              <w:bottom w:val="none" w:color="FFFFFF" w:sz="0"/>
              <w:right w:val="none" w:color="FFFFFF" w:sz="0"/>
            </w:tcBorders>
            <w:shd w:fill="00796B" w:val="clear"/>
            <w:tcMar>
              <w:top w:type="dxa" w:w="140"/>
              <w:left w:type="dxa" w:w="100"/>
              <w:bottom w:type="dxa" w:w="140"/>
              <w:right w:type="dxa" w:w="100"/>
            </w:tcMar>
            <w:vAlign w:val="center"/>
          </w:tcPr>
          <w:p>
            <w:pPr>
              <w:jc w:val="center"/>
            </w:pPr>
            <w:r>
              <w:rPr>
                <w:rFonts w:ascii="Arial" w:cs="Arial" w:eastAsia="Arial" w:hAnsi="Arial"/>
                <w:color w:val="FFFFFF"/>
                <w:sz w:val="20"/>
                <w:szCs w:val="20"/>
              </w:rPr>
              <w:t xml:space="preserve">50 min</w:t>
            </w:r>
          </w:p>
        </w:tc>
      </w:tr>
    </w:tbl>
    <w:p>
      <w:pPr>
        <w:spacing w:after="120" w:before="0"/>
      </w:pPr>
    </w:p>
    <w:p>
      <w:pPr>
        <w:pStyle w:val="Heading2"/>
        <w:pBdr>
          <w:bottom w:val="single" w:color="1565C0" w:sz="6" w:space="1"/>
        </w:pBdr>
        <w:spacing w:after="120" w:before="340"/>
      </w:pPr>
      <w:r>
        <w:rPr>
          <w:rFonts w:ascii="Arial" w:cs="Arial" w:eastAsia="Arial" w:hAnsi="Arial"/>
          <w:b/>
          <w:bCs/>
          <w:color w:val="1565C0"/>
          <w:sz w:val="28"/>
          <w:szCs w:val="28"/>
        </w:rPr>
        <w:t xml:space="preserve">3.1 — Les niveaux de fidélité</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1565C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3F2FD"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Low Fidelity (papier, crayons)</w:t>
            </w:r>
          </w:p>
          <w:p>
            <w:pPr>
              <w:spacing w:after="40" w:before="0"/>
            </w:pPr>
            <w:r>
              <w:rPr>
                <w:rFonts w:ascii="Arial" w:cs="Arial" w:eastAsia="Arial" w:hAnsi="Arial"/>
                <w:i/>
                <w:iCs/>
                <w:color w:val="1565C0"/>
                <w:sz w:val="21"/>
                <w:szCs w:val="21"/>
              </w:rPr>
              <w:t xml:space="preserve">Analogie : Les croquis d'architecte au dos d'une serviette</w:t>
            </w:r>
          </w:p>
          <w:p>
            <w:pPr>
              <w:spacing w:after="0" w:before="0"/>
            </w:pPr>
            <w:r>
              <w:rPr>
                <w:rFonts w:ascii="Arial" w:cs="Arial" w:eastAsia="Arial" w:hAnsi="Arial"/>
                <w:color w:val="383838"/>
                <w:sz w:val="20"/>
                <w:szCs w:val="20"/>
              </w:rPr>
              <w:t xml:space="preserve">Grands architectes et designers utilisent des serviettes de restaurant pour leurs premières idées. Ces gribouillis ne sont pas beaux — ils sont rapides, modifiables, jetables. Le low-fi sert à explorer, tuer les mauvaises idées avant d'investir du temps. Tracer sur papier prend 2 minutes ; refaire un prototype Figma complexe, 2 jours.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1565C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3F2FD"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Mid Fidelity (niveaux de gris)</w:t>
            </w:r>
          </w:p>
          <w:p>
            <w:pPr>
              <w:spacing w:after="40" w:before="0"/>
            </w:pPr>
            <w:r>
              <w:rPr>
                <w:rFonts w:ascii="Arial" w:cs="Arial" w:eastAsia="Arial" w:hAnsi="Arial"/>
                <w:i/>
                <w:iCs/>
                <w:color w:val="1565C0"/>
                <w:sz w:val="21"/>
                <w:szCs w:val="21"/>
              </w:rPr>
              <w:t xml:space="preserve">Analogie : Le plan de masse de l'architecte avant les finitions</w:t>
            </w:r>
          </w:p>
          <w:p>
            <w:pPr>
              <w:spacing w:after="0" w:before="0"/>
            </w:pPr>
            <w:r>
              <w:rPr>
                <w:rFonts w:ascii="Arial" w:cs="Arial" w:eastAsia="Arial" w:hAnsi="Arial"/>
                <w:color w:val="383838"/>
                <w:sz w:val="20"/>
                <w:szCs w:val="20"/>
              </w:rPr>
              <w:t xml:space="preserve">Le plan de masse montre la structure — disposition des pièces, dimensions, circulation — sans choisir la couleur des murs. Le mid-fi Figma valide la navigation et la hiérarchie de l'information sans se perdre dans les détails visuels. On teste si l'utilisateur trouve ce qu'il cherche, pas si le dégradé du bouton est joli.</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1565C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3F2FD"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High Fidelity (maquette finale)</w:t>
            </w:r>
          </w:p>
          <w:p>
            <w:pPr>
              <w:spacing w:after="40" w:before="0"/>
            </w:pPr>
            <w:r>
              <w:rPr>
                <w:rFonts w:ascii="Arial" w:cs="Arial" w:eastAsia="Arial" w:hAnsi="Arial"/>
                <w:i/>
                <w:iCs/>
                <w:color w:val="1565C0"/>
                <w:sz w:val="21"/>
                <w:szCs w:val="21"/>
              </w:rPr>
              <w:t xml:space="preserve">Analogie : L'appartement témoin entièrement meublé</w:t>
            </w:r>
          </w:p>
          <w:p>
            <w:pPr>
              <w:spacing w:after="0" w:before="0"/>
            </w:pPr>
            <w:r>
              <w:rPr>
                <w:rFonts w:ascii="Arial" w:cs="Arial" w:eastAsia="Arial" w:hAnsi="Arial"/>
                <w:color w:val="383838"/>
                <w:sz w:val="20"/>
                <w:szCs w:val="20"/>
              </w:rPr>
              <w:t xml:space="preserve">L'appartement témoin est prêt à vivre : meubles, couleurs, déco, lumières. Le visiteur peut projeter sa vie dedans. Le high-fi Figma donne la même expérience : couleurs de marque, typographie exacte, micro-interactions — assez proche du produit final pour des tests utilisateurs réalistes et pour le handoff dev.</w:t>
            </w:r>
          </w:p>
        </w:tc>
      </w:tr>
    </w:tbl>
    <w:p>
      <w:pPr>
        <w:spacing w:after="160" w:before="0"/>
      </w:pPr>
    </w:p>
    <w:p>
      <w:pPr>
        <w:pStyle w:val="Heading2"/>
        <w:pBdr>
          <w:bottom w:val="single" w:color="1565C0" w:sz="6" w:space="1"/>
        </w:pBdr>
        <w:spacing w:after="120" w:before="340"/>
      </w:pPr>
      <w:r>
        <w:rPr>
          <w:rFonts w:ascii="Arial" w:cs="Arial" w:eastAsia="Arial" w:hAnsi="Arial"/>
          <w:b/>
          <w:bCs/>
          <w:color w:val="1565C0"/>
          <w:sz w:val="28"/>
          <w:szCs w:val="28"/>
        </w:rPr>
        <w:t xml:space="preserve">3.2 — Figma — Fonctionnalités essentielles</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Auto Layout</w:t>
            </w:r>
          </w:p>
          <w:p>
            <w:pPr>
              <w:spacing w:after="40" w:before="0"/>
            </w:pPr>
            <w:r>
              <w:rPr>
                <w:rFonts w:ascii="Arial" w:cs="Arial" w:eastAsia="Arial" w:hAnsi="Arial"/>
                <w:i/>
                <w:iCs/>
                <w:color w:val="00796B"/>
                <w:sz w:val="21"/>
                <w:szCs w:val="21"/>
              </w:rPr>
              <w:t xml:space="preserve">Analogie : Le rayon du supermarché réorganisé automatiquement quand on retire un produit</w:t>
            </w:r>
          </w:p>
          <w:p>
            <w:pPr>
              <w:spacing w:after="0" w:before="0"/>
            </w:pPr>
            <w:r>
              <w:rPr>
                <w:rFonts w:ascii="Arial" w:cs="Arial" w:eastAsia="Arial" w:hAnsi="Arial"/>
                <w:color w:val="383838"/>
                <w:sz w:val="20"/>
                <w:szCs w:val="20"/>
              </w:rPr>
              <w:t xml:space="preserve">Dans un rayon bien conçu, retirer un produit ne laisse pas un trou béant : les autres articles se resserrent automatiquement. L'Auto Layout Figma fonctionne pareil : ajoutez un item dans une liste, le composant s'étire. Retirez-en un, il se resserre. Comme le Flexbox CSS, il élimine les ajustements manuels répétitifs.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Composants Figma</w:t>
            </w:r>
          </w:p>
          <w:p>
            <w:pPr>
              <w:spacing w:after="40" w:before="0"/>
            </w:pPr>
            <w:r>
              <w:rPr>
                <w:rFonts w:ascii="Arial" w:cs="Arial" w:eastAsia="Arial" w:hAnsi="Arial"/>
                <w:i/>
                <w:iCs/>
                <w:color w:val="00796B"/>
                <w:sz w:val="21"/>
                <w:szCs w:val="21"/>
              </w:rPr>
              <w:t xml:space="preserve">Analogie : Les moules de boulangerie industrielle</w:t>
            </w:r>
          </w:p>
          <w:p>
            <w:pPr>
              <w:spacing w:after="0" w:before="0"/>
            </w:pPr>
            <w:r>
              <w:rPr>
                <w:rFonts w:ascii="Arial" w:cs="Arial" w:eastAsia="Arial" w:hAnsi="Arial"/>
                <w:color w:val="383838"/>
                <w:sz w:val="20"/>
                <w:szCs w:val="20"/>
              </w:rPr>
              <w:t xml:space="preserve">Une boulangerie artisanale façonne chaque croissant à la main — long et irrégulier. Une boulangerie industrielle utilise des moules : chaque croissant est identique, la production est 50x plus rapide. Les composants Figma sont ces moules : modifiez le moule (composant maître), tous les croissants (instances) se mettent à jour instantanément dans tout le fichier.</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6A1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3E5F5"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Variables &amp; Design Tokens dans Figma</w:t>
            </w:r>
          </w:p>
          <w:p>
            <w:pPr>
              <w:spacing w:after="40" w:before="0"/>
            </w:pPr>
            <w:r>
              <w:rPr>
                <w:rFonts w:ascii="Arial" w:cs="Arial" w:eastAsia="Arial" w:hAnsi="Arial"/>
                <w:i/>
                <w:iCs/>
                <w:color w:val="6A1B9A"/>
                <w:sz w:val="21"/>
                <w:szCs w:val="21"/>
              </w:rPr>
              <w:t xml:space="preserve">Analogie : Le code couleur Pantone d'un chef de marque</w:t>
            </w:r>
          </w:p>
          <w:p>
            <w:pPr>
              <w:spacing w:after="0" w:before="0"/>
            </w:pPr>
            <w:r>
              <w:rPr>
                <w:rFonts w:ascii="Arial" w:cs="Arial" w:eastAsia="Arial" w:hAnsi="Arial"/>
                <w:color w:val="383838"/>
                <w:sz w:val="20"/>
                <w:szCs w:val="20"/>
              </w:rPr>
              <w:t xml:space="preserve">Un designer qui travaille sans référentiel de couleurs dit parfois 'bleu marine' — et chaque sous-traitant interprète différemment. Le Pantone 2767 C est une valeur absolue : même couleur partout, toujours. Les Variables Figma stockent ces valeurs absolues (couleurs, espacements, rayons) et les distribuent à tous les composants — garantissant la cohérence entre Figma et le code.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6A1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3E5F5"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Smart Animate</w:t>
            </w:r>
          </w:p>
          <w:p>
            <w:pPr>
              <w:spacing w:after="40" w:before="0"/>
            </w:pPr>
            <w:r>
              <w:rPr>
                <w:rFonts w:ascii="Arial" w:cs="Arial" w:eastAsia="Arial" w:hAnsi="Arial"/>
                <w:i/>
                <w:iCs/>
                <w:color w:val="6A1B9A"/>
                <w:sz w:val="21"/>
                <w:szCs w:val="21"/>
              </w:rPr>
              <w:t xml:space="preserve">Analogie : La transition fluide d'un film vs la diapositive PowerPoint</w:t>
            </w:r>
          </w:p>
          <w:p>
            <w:pPr>
              <w:spacing w:after="0" w:before="0"/>
            </w:pPr>
            <w:r>
              <w:rPr>
                <w:rFonts w:ascii="Arial" w:cs="Arial" w:eastAsia="Arial" w:hAnsi="Arial"/>
                <w:color w:val="383838"/>
                <w:sz w:val="20"/>
                <w:szCs w:val="20"/>
              </w:rPr>
              <w:t xml:space="preserve">Un PowerPoint avec des transitions 'boîte qui tombe' est daté. Un film anime chaque élément en continuité naturelle — les yeux suivent sans effort. Smart Animate de Figma fait pareil : il détecte les éléments communs entre deux frames et anime automatiquement la transition entre états. L'utilisateur comprend intuitivement ce qui s'est passé.</w:t>
            </w:r>
          </w:p>
        </w:tc>
      </w:tr>
    </w:tbl>
    <w:p>
      <w:pPr>
        <w:spacing w:after="3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c>
          <w:tcPr>
            <w:tcW w:type="dxa" w:w="1000"/>
            <w:tcBorders>
              <w:top w:val="none" w:color="FFFFFF" w:sz="0"/>
              <w:left w:val="none" w:color="FFFFFF" w:sz="0"/>
              <w:bottom w:val="none" w:color="FFFFFF" w:sz="0"/>
              <w:right w:val="none" w:color="FFFFFF" w:sz="0"/>
            </w:tcBorders>
            <w:shd w:fill="C2185B" w:val="clear"/>
            <w:tcMar>
              <w:top w:type="dxa" w:w="140"/>
              <w:left w:type="dxa" w:w="120"/>
              <w:bottom w:type="dxa" w:w="140"/>
              <w:right w:type="dxa" w:w="120"/>
            </w:tcMar>
            <w:vAlign w:val="center"/>
          </w:tcPr>
          <w:p>
            <w:pPr>
              <w:jc w:val="center"/>
            </w:pPr>
            <w:r>
              <w:rPr>
                <w:rFonts w:ascii="Arial" w:cs="Arial" w:eastAsia="Arial" w:hAnsi="Arial"/>
                <w:b/>
                <w:bCs/>
                <w:color w:val="FFFFFF"/>
                <w:sz w:val="42"/>
                <w:szCs w:val="42"/>
              </w:rPr>
              <w:t xml:space="preserve">04</w:t>
            </w:r>
          </w:p>
        </w:tc>
        <w:tc>
          <w:tcPr>
            <w:tcW w:type="dxa" w:w="7238"/>
            <w:tcBorders>
              <w:top w:val="none" w:color="FFFFFF" w:sz="0"/>
              <w:left w:val="none" w:color="FFFFFF" w:sz="0"/>
              <w:bottom w:val="none" w:color="FFFFFF" w:sz="0"/>
              <w:right w:val="none" w:color="FFFFFF" w:sz="0"/>
            </w:tcBorders>
            <w:shd w:fill="1A2744" w:val="clear"/>
            <w:tcMar>
              <w:top w:type="dxa" w:w="140"/>
              <w:left w:type="dxa" w:w="200"/>
              <w:bottom w:type="dxa" w:w="140"/>
              <w:right w:type="dxa" w:w="140"/>
            </w:tcMar>
            <w:vAlign w:val="center"/>
          </w:tcPr>
          <w:p>
            <w:r>
              <w:rPr>
                <w:rFonts w:ascii="Arial" w:cs="Arial" w:eastAsia="Arial" w:hAnsi="Arial"/>
                <w:b/>
                <w:bCs/>
                <w:color w:val="FFFFFF"/>
                <w:sz w:val="28"/>
                <w:szCs w:val="28"/>
              </w:rPr>
              <w:t xml:space="preserve">Design System &amp; Cohérence Visuelle</w:t>
            </w:r>
          </w:p>
        </w:tc>
        <w:tc>
          <w:tcPr>
            <w:tcW w:type="dxa" w:w="1400"/>
            <w:tcBorders>
              <w:top w:val="none" w:color="FFFFFF" w:sz="0"/>
              <w:left w:val="none" w:color="FFFFFF" w:sz="0"/>
              <w:bottom w:val="none" w:color="FFFFFF" w:sz="0"/>
              <w:right w:val="none" w:color="FFFFFF" w:sz="0"/>
            </w:tcBorders>
            <w:shd w:fill="00796B" w:val="clear"/>
            <w:tcMar>
              <w:top w:type="dxa" w:w="140"/>
              <w:left w:type="dxa" w:w="100"/>
              <w:bottom w:type="dxa" w:w="140"/>
              <w:right w:type="dxa" w:w="100"/>
            </w:tcMar>
            <w:vAlign w:val="center"/>
          </w:tcPr>
          <w:p>
            <w:pPr>
              <w:jc w:val="center"/>
            </w:pPr>
            <w:r>
              <w:rPr>
                <w:rFonts w:ascii="Arial" w:cs="Arial" w:eastAsia="Arial" w:hAnsi="Arial"/>
                <w:color w:val="FFFFFF"/>
                <w:sz w:val="20"/>
                <w:szCs w:val="20"/>
              </w:rPr>
              <w:t xml:space="preserve">45 min</w:t>
            </w:r>
          </w:p>
        </w:tc>
      </w:tr>
    </w:tbl>
    <w:p>
      <w:pPr>
        <w:spacing w:after="120" w:before="0"/>
      </w:pPr>
    </w:p>
    <w:p>
      <w:pPr>
        <w:pStyle w:val="Heading2"/>
        <w:pBdr>
          <w:bottom w:val="single" w:color="1565C0" w:sz="6" w:space="1"/>
        </w:pBdr>
        <w:spacing w:after="120" w:before="340"/>
      </w:pPr>
      <w:r>
        <w:rPr>
          <w:rFonts w:ascii="Arial" w:cs="Arial" w:eastAsia="Arial" w:hAnsi="Arial"/>
          <w:b/>
          <w:bCs/>
          <w:color w:val="1565C0"/>
          <w:sz w:val="28"/>
          <w:szCs w:val="28"/>
        </w:rPr>
        <w:t xml:space="preserve">4.1 — Qu'est-ce qu'un design system ?</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1565C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3F2FD"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Design System</w:t>
            </w:r>
          </w:p>
          <w:p>
            <w:pPr>
              <w:spacing w:after="40" w:before="0"/>
            </w:pPr>
            <w:r>
              <w:rPr>
                <w:rFonts w:ascii="Arial" w:cs="Arial" w:eastAsia="Arial" w:hAnsi="Arial"/>
                <w:i/>
                <w:iCs/>
                <w:color w:val="1565C0"/>
                <w:sz w:val="21"/>
                <w:szCs w:val="21"/>
              </w:rPr>
              <w:t xml:space="preserve">Analogie : Le guide de style + le code Pantone + les gabarits d'une grande maison d'édition</w:t>
            </w:r>
          </w:p>
          <w:p>
            <w:pPr>
              <w:spacing w:after="0" w:before="0"/>
            </w:pPr>
            <w:r>
              <w:rPr>
                <w:rFonts w:ascii="Arial" w:cs="Arial" w:eastAsia="Arial" w:hAnsi="Arial"/>
                <w:color w:val="383838"/>
                <w:sz w:val="20"/>
                <w:szCs w:val="20"/>
              </w:rPr>
              <w:t xml:space="preserve">Une maison d'édition de prestige a une charte graphique stricte : cette police pour les titres, ce gris pour le corps, ces marges précises, ces gabarits de mise en page. Chaque livre respecte ces règles — la collection est cohérente, reconnaissable. Le design system joue le même rôle pour un produit digital : source de vérité unique partagée entre designers et développeurs.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Design Tokens</w:t>
            </w:r>
          </w:p>
          <w:p>
            <w:pPr>
              <w:spacing w:after="40" w:before="0"/>
            </w:pPr>
            <w:r>
              <w:rPr>
                <w:rFonts w:ascii="Arial" w:cs="Arial" w:eastAsia="Arial" w:hAnsi="Arial"/>
                <w:i/>
                <w:iCs/>
                <w:color w:val="00796B"/>
                <w:sz w:val="21"/>
                <w:szCs w:val="21"/>
              </w:rPr>
              <w:t xml:space="preserve">Analogie : Les vis normalisées ISO vs les vis faites maison</w:t>
            </w:r>
          </w:p>
          <w:p>
            <w:pPr>
              <w:spacing w:after="0" w:before="0"/>
            </w:pPr>
            <w:r>
              <w:rPr>
                <w:rFonts w:ascii="Arial" w:cs="Arial" w:eastAsia="Arial" w:hAnsi="Arial"/>
                <w:color w:val="383838"/>
                <w:sz w:val="20"/>
                <w:szCs w:val="20"/>
              </w:rPr>
              <w:t xml:space="preserve">Une vis M8×1,25 ISO peut être utilisée partout dans le monde — elle s'adapte à n'importe quelle pièce qui respecte la norme. Une vis faite maison oblige à un outil sur mesure. Les design tokens sont ces vis normalisées : --color-brand-primary, --spacing-4, --radius-md. Ils voyagent sans friction entre Figma et le code CSS/iOS/Android.</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Hiérarchie des tokens (Global → Alias → Composant)</w:t>
            </w:r>
          </w:p>
          <w:p>
            <w:pPr>
              <w:spacing w:after="40" w:before="0"/>
            </w:pPr>
            <w:r>
              <w:rPr>
                <w:rFonts w:ascii="Arial" w:cs="Arial" w:eastAsia="Arial" w:hAnsi="Arial"/>
                <w:i/>
                <w:iCs/>
                <w:color w:val="00796B"/>
                <w:sz w:val="21"/>
                <w:szCs w:val="21"/>
              </w:rPr>
              <w:t xml:space="preserve">Analogie : L'arbre généalogique d'une couleur</w:t>
            </w:r>
          </w:p>
          <w:p>
            <w:pPr>
              <w:spacing w:after="0" w:before="0"/>
            </w:pPr>
            <w:r>
              <w:rPr>
                <w:rFonts w:ascii="Arial" w:cs="Arial" w:eastAsia="Arial" w:hAnsi="Arial"/>
                <w:color w:val="383838"/>
                <w:sz w:val="20"/>
                <w:szCs w:val="20"/>
              </w:rPr>
              <w:t xml:space="preserve">#3B82F6 est la couleur brute (l'ancêtre). Elle devient 'color/brand/primary' (l'alias sémantique — ce que ça signifie). Puis 'button/bg/default' (l'usage composant — où elle s'applique). Si la marque change sa couleur principale, un seul changement à la racine se propage à tous les descendants. La hiérarchie protège de l'incohérence.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6A1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3E5F5"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Documentation Do / Don't</w:t>
            </w:r>
          </w:p>
          <w:p>
            <w:pPr>
              <w:spacing w:after="40" w:before="0"/>
            </w:pPr>
            <w:r>
              <w:rPr>
                <w:rFonts w:ascii="Arial" w:cs="Arial" w:eastAsia="Arial" w:hAnsi="Arial"/>
                <w:i/>
                <w:iCs/>
                <w:color w:val="6A1B9A"/>
                <w:sz w:val="21"/>
                <w:szCs w:val="21"/>
              </w:rPr>
              <w:t xml:space="preserve">Analogie : Le mode d'emploi avec exemples de mauvais montage</w:t>
            </w:r>
          </w:p>
          <w:p>
            <w:pPr>
              <w:spacing w:after="0" w:before="0"/>
            </w:pPr>
            <w:r>
              <w:rPr>
                <w:rFonts w:ascii="Arial" w:cs="Arial" w:eastAsia="Arial" w:hAnsi="Arial"/>
                <w:color w:val="383838"/>
                <w:sz w:val="20"/>
                <w:szCs w:val="20"/>
              </w:rPr>
              <w:t xml:space="preserve">Les bons modes d'emploi Ikea montrent le mauvais montage (vis dans le mauvais trou) autant que le bon. La documentation Do/Don't du design system fonctionne pareil : 'utilisez le bouton Primary pour l'action principale (Do), pas pour 3 actions sur le même écran (Don't)'. Elle préserve l'intention du designer quand il n'est plus dans la pièce.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C2185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CE4EC"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Composants avec variantes</w:t>
            </w:r>
          </w:p>
          <w:p>
            <w:pPr>
              <w:spacing w:after="40" w:before="0"/>
            </w:pPr>
            <w:r>
              <w:rPr>
                <w:rFonts w:ascii="Arial" w:cs="Arial" w:eastAsia="Arial" w:hAnsi="Arial"/>
                <w:i/>
                <w:iCs/>
                <w:color w:val="C2185B"/>
                <w:sz w:val="21"/>
                <w:szCs w:val="21"/>
              </w:rPr>
              <w:t xml:space="preserve">Analogie : La gamme de couleurs d'un même modèle de voiture</w:t>
            </w:r>
          </w:p>
          <w:p>
            <w:pPr>
              <w:spacing w:after="0" w:before="0"/>
            </w:pPr>
            <w:r>
              <w:rPr>
                <w:rFonts w:ascii="Arial" w:cs="Arial" w:eastAsia="Arial" w:hAnsi="Arial"/>
                <w:color w:val="383838"/>
                <w:sz w:val="20"/>
                <w:szCs w:val="20"/>
              </w:rPr>
              <w:t xml:space="preserve">Une Renault Clio existe en rouge, bleu, noir — c'est le même modèle, mêmes dimensions, même mécanique. Les variantes Figma (Primary / Secondary / Ghost, Default / Hover / Disabled) suivent la même logique : même structure de composant, propriétés qui changent. Pas de nouveau composant pour chaque état — une variante.</w:t>
            </w:r>
          </w:p>
        </w:tc>
      </w:tr>
    </w:tbl>
    <w:p>
      <w:pPr>
        <w:spacing w:after="3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c>
          <w:tcPr>
            <w:tcW w:type="dxa" w:w="1000"/>
            <w:tcBorders>
              <w:top w:val="none" w:color="FFFFFF" w:sz="0"/>
              <w:left w:val="none" w:color="FFFFFF" w:sz="0"/>
              <w:bottom w:val="none" w:color="FFFFFF" w:sz="0"/>
              <w:right w:val="none" w:color="FFFFFF" w:sz="0"/>
            </w:tcBorders>
            <w:shd w:fill="C2185B" w:val="clear"/>
            <w:tcMar>
              <w:top w:type="dxa" w:w="140"/>
              <w:left w:type="dxa" w:w="120"/>
              <w:bottom w:type="dxa" w:w="140"/>
              <w:right w:type="dxa" w:w="120"/>
            </w:tcMar>
            <w:vAlign w:val="center"/>
          </w:tcPr>
          <w:p>
            <w:pPr>
              <w:jc w:val="center"/>
            </w:pPr>
            <w:r>
              <w:rPr>
                <w:rFonts w:ascii="Arial" w:cs="Arial" w:eastAsia="Arial" w:hAnsi="Arial"/>
                <w:b/>
                <w:bCs/>
                <w:color w:val="FFFFFF"/>
                <w:sz w:val="42"/>
                <w:szCs w:val="42"/>
              </w:rPr>
              <w:t xml:space="preserve">05</w:t>
            </w:r>
          </w:p>
        </w:tc>
        <w:tc>
          <w:tcPr>
            <w:tcW w:type="dxa" w:w="7238"/>
            <w:tcBorders>
              <w:top w:val="none" w:color="FFFFFF" w:sz="0"/>
              <w:left w:val="none" w:color="FFFFFF" w:sz="0"/>
              <w:bottom w:val="none" w:color="FFFFFF" w:sz="0"/>
              <w:right w:val="none" w:color="FFFFFF" w:sz="0"/>
            </w:tcBorders>
            <w:shd w:fill="1A2744" w:val="clear"/>
            <w:tcMar>
              <w:top w:type="dxa" w:w="140"/>
              <w:left w:type="dxa" w:w="200"/>
              <w:bottom w:type="dxa" w:w="140"/>
              <w:right w:type="dxa" w:w="140"/>
            </w:tcMar>
            <w:vAlign w:val="center"/>
          </w:tcPr>
          <w:p>
            <w:r>
              <w:rPr>
                <w:rFonts w:ascii="Arial" w:cs="Arial" w:eastAsia="Arial" w:hAnsi="Arial"/>
                <w:b/>
                <w:bCs/>
                <w:color w:val="FFFFFF"/>
                <w:sz w:val="28"/>
                <w:szCs w:val="28"/>
              </w:rPr>
              <w:t xml:space="preserve">Accessibilité &amp; Ergonomie</w:t>
            </w:r>
          </w:p>
        </w:tc>
        <w:tc>
          <w:tcPr>
            <w:tcW w:type="dxa" w:w="1400"/>
            <w:tcBorders>
              <w:top w:val="none" w:color="FFFFFF" w:sz="0"/>
              <w:left w:val="none" w:color="FFFFFF" w:sz="0"/>
              <w:bottom w:val="none" w:color="FFFFFF" w:sz="0"/>
              <w:right w:val="none" w:color="FFFFFF" w:sz="0"/>
            </w:tcBorders>
            <w:shd w:fill="00796B" w:val="clear"/>
            <w:tcMar>
              <w:top w:type="dxa" w:w="140"/>
              <w:left w:type="dxa" w:w="100"/>
              <w:bottom w:type="dxa" w:w="140"/>
              <w:right w:type="dxa" w:w="100"/>
            </w:tcMar>
            <w:vAlign w:val="center"/>
          </w:tcPr>
          <w:p>
            <w:pPr>
              <w:jc w:val="center"/>
            </w:pPr>
            <w:r>
              <w:rPr>
                <w:rFonts w:ascii="Arial" w:cs="Arial" w:eastAsia="Arial" w:hAnsi="Arial"/>
                <w:color w:val="FFFFFF"/>
                <w:sz w:val="20"/>
                <w:szCs w:val="20"/>
              </w:rPr>
              <w:t xml:space="preserve">35 min</w:t>
            </w:r>
          </w:p>
        </w:tc>
      </w:tr>
    </w:tbl>
    <w:p>
      <w:pPr>
        <w:spacing w:after="120" w:before="0"/>
      </w:pPr>
    </w:p>
    <w:p>
      <w:pPr>
        <w:pStyle w:val="Heading2"/>
        <w:pBdr>
          <w:bottom w:val="single" w:color="1565C0" w:sz="6" w:space="1"/>
        </w:pBdr>
        <w:spacing w:after="120" w:before="340"/>
      </w:pPr>
      <w:r>
        <w:rPr>
          <w:rFonts w:ascii="Arial" w:cs="Arial" w:eastAsia="Arial" w:hAnsi="Arial"/>
          <w:b/>
          <w:bCs/>
          <w:color w:val="1565C0"/>
          <w:sz w:val="28"/>
          <w:szCs w:val="28"/>
        </w:rPr>
        <w:t xml:space="preserve">5.1 — Les standards WCAG 2.1</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Accessibilité numérique (WCAG / RGAA)</w:t>
            </w:r>
          </w:p>
          <w:p>
            <w:pPr>
              <w:spacing w:after="40" w:before="0"/>
            </w:pPr>
            <w:r>
              <w:rPr>
                <w:rFonts w:ascii="Arial" w:cs="Arial" w:eastAsia="Arial" w:hAnsi="Arial"/>
                <w:i/>
                <w:iCs/>
                <w:color w:val="00796B"/>
                <w:sz w:val="21"/>
                <w:szCs w:val="21"/>
              </w:rPr>
              <w:t xml:space="preserve">Analogie : Les rampes d'accès, ascenseurs et bandes podotactiles dans les espaces publics</w:t>
            </w:r>
          </w:p>
          <w:p>
            <w:pPr>
              <w:spacing w:after="0" w:before="0"/>
            </w:pPr>
            <w:r>
              <w:rPr>
                <w:rFonts w:ascii="Arial" w:cs="Arial" w:eastAsia="Arial" w:hAnsi="Arial"/>
                <w:color w:val="383838"/>
                <w:sz w:val="20"/>
                <w:szCs w:val="20"/>
              </w:rPr>
              <w:t xml:space="preserve">Une gare sans rampe ni ascenseur est légale... mais exclut les personnes en fauteuil, les parents avec poussette, les livreurs. Les obligations légales d'accessibilité physique ont mis des décennies à s'imposer. Le RGAA fait pareil pour le numérique : concevoir pour les 15% de personnes en situation de handicap, c'est concevoir pour tous.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Principe Perceptible</w:t>
            </w:r>
          </w:p>
          <w:p>
            <w:pPr>
              <w:spacing w:after="40" w:before="0"/>
            </w:pPr>
            <w:r>
              <w:rPr>
                <w:rFonts w:ascii="Arial" w:cs="Arial" w:eastAsia="Arial" w:hAnsi="Arial"/>
                <w:i/>
                <w:iCs/>
                <w:color w:val="00796B"/>
                <w:sz w:val="21"/>
                <w:szCs w:val="21"/>
              </w:rPr>
              <w:t xml:space="preserve">Analogie : Le plan du musée en braille à l'entrée</w:t>
            </w:r>
          </w:p>
          <w:p>
            <w:pPr>
              <w:spacing w:after="0" w:before="0"/>
            </w:pPr>
            <w:r>
              <w:rPr>
                <w:rFonts w:ascii="Arial" w:cs="Arial" w:eastAsia="Arial" w:hAnsi="Arial"/>
                <w:color w:val="383838"/>
                <w:sz w:val="20"/>
                <w:szCs w:val="20"/>
              </w:rPr>
              <w:t xml:space="preserve">Un musée accessible ne se contente pas d'une affiche visuelle : il propose le plan en braille, en grands caractères, en audio. 'Perceptible' en WCAG signifie que l'information doit atteindre l'utilisateur via plusieurs canaux. En pratique : textes alternatifs pour les images, sous-titres pour les vidéos, contrastes suffisants pour les malvoyants.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Principe Utilisable — Navigation clavier</w:t>
            </w:r>
          </w:p>
          <w:p>
            <w:pPr>
              <w:spacing w:after="40" w:before="0"/>
            </w:pPr>
            <w:r>
              <w:rPr>
                <w:rFonts w:ascii="Arial" w:cs="Arial" w:eastAsia="Arial" w:hAnsi="Arial"/>
                <w:i/>
                <w:iCs/>
                <w:color w:val="00796B"/>
                <w:sz w:val="21"/>
                <w:szCs w:val="21"/>
              </w:rPr>
              <w:t xml:space="preserve">Analogie : L'escalier vs l'escalator qui peut aussi être utilisé à pied</w:t>
            </w:r>
          </w:p>
          <w:p>
            <w:pPr>
              <w:spacing w:after="0" w:before="0"/>
            </w:pPr>
            <w:r>
              <w:rPr>
                <w:rFonts w:ascii="Arial" w:cs="Arial" w:eastAsia="Arial" w:hAnsi="Arial"/>
                <w:color w:val="383838"/>
                <w:sz w:val="20"/>
                <w:szCs w:val="20"/>
              </w:rPr>
              <w:t xml:space="preserve">Un escalator bien conçu peut être utilisé comme un escalier ordinaire. La navigation clavier fonctionne pareil : une interface conçue pour le clavier est utilisable à la souris, au tactile, et par les technologies d'assistance (lecteurs d'écran). L'ordre de tabulation logique est l'escalier invisible que l'on ne voit pas mais qui guide tous les utilisateurs.</w:t>
            </w:r>
          </w:p>
        </w:tc>
      </w:tr>
    </w:tbl>
    <w:p>
      <w:pPr>
        <w:spacing w:after="160" w:before="0"/>
      </w:pPr>
    </w:p>
    <w:p>
      <w:pPr>
        <w:pStyle w:val="Heading2"/>
        <w:pBdr>
          <w:bottom w:val="single" w:color="1565C0" w:sz="6" w:space="1"/>
        </w:pBdr>
        <w:spacing w:after="120" w:before="340"/>
      </w:pPr>
      <w:r>
        <w:rPr>
          <w:rFonts w:ascii="Arial" w:cs="Arial" w:eastAsia="Arial" w:hAnsi="Arial"/>
          <w:b/>
          <w:bCs/>
          <w:color w:val="1565C0"/>
          <w:sz w:val="28"/>
          <w:szCs w:val="28"/>
        </w:rPr>
        <w:t xml:space="preserve">5.2 — Contraste et couleurs</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E6510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FF3E0"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Ratio de contraste 4.5:1 (niveau AA)</w:t>
            </w:r>
          </w:p>
          <w:p>
            <w:pPr>
              <w:spacing w:after="40" w:before="0"/>
            </w:pPr>
            <w:r>
              <w:rPr>
                <w:rFonts w:ascii="Arial" w:cs="Arial" w:eastAsia="Arial" w:hAnsi="Arial"/>
                <w:i/>
                <w:iCs/>
                <w:color w:val="E65100"/>
                <w:sz w:val="21"/>
                <w:szCs w:val="21"/>
              </w:rPr>
              <w:t xml:space="preserve">Analogie : Le texte lisible sous n'importe quel éclairage</w:t>
            </w:r>
          </w:p>
          <w:p>
            <w:pPr>
              <w:spacing w:after="0" w:before="0"/>
            </w:pPr>
            <w:r>
              <w:rPr>
                <w:rFonts w:ascii="Arial" w:cs="Arial" w:eastAsia="Arial" w:hAnsi="Arial"/>
                <w:color w:val="383838"/>
                <w:sz w:val="20"/>
                <w:szCs w:val="20"/>
              </w:rPr>
              <w:t xml:space="preserve">Un bon roman doit être lisible en plein soleil, dans un train, sous une lampe de chevet. Le ratio de contraste 4,5:1 est ce seuil minimum garanti : le texte est lisible pour les personnes malvoyantes, en plein soleil sur mobile, en vieillissant. Descendre en-dessous, c'est réserver l'interface aux conditions parfaites — qui n'existent pas.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E6510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FF3E0"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Ne jamais transmettre d'info par la couleur seule</w:t>
            </w:r>
          </w:p>
          <w:p>
            <w:pPr>
              <w:spacing w:after="40" w:before="0"/>
            </w:pPr>
            <w:r>
              <w:rPr>
                <w:rFonts w:ascii="Arial" w:cs="Arial" w:eastAsia="Arial" w:hAnsi="Arial"/>
                <w:i/>
                <w:iCs/>
                <w:color w:val="E65100"/>
                <w:sz w:val="21"/>
                <w:szCs w:val="21"/>
              </w:rPr>
              <w:t xml:space="preserve">Analogie : Le feu tricolore avec la position en plus de la couleur</w:t>
            </w:r>
          </w:p>
          <w:p>
            <w:pPr>
              <w:spacing w:after="0" w:before="0"/>
            </w:pPr>
            <w:r>
              <w:rPr>
                <w:rFonts w:ascii="Arial" w:cs="Arial" w:eastAsia="Arial" w:hAnsi="Arial"/>
                <w:color w:val="383838"/>
                <w:sz w:val="20"/>
                <w:szCs w:val="20"/>
              </w:rPr>
              <w:t xml:space="preserve">Même les daltoniens utilisent les feux de signalisation — parce que le rouge est en haut et le vert en bas. Si le feu n'avait que les couleurs sans position, 8% des hommes seraient en danger. En interface : un message d'erreur en rouge doit aussi avoir une icône ⚠️ ou un texte 'Erreur'. La couleur seule exclut les daltoniens.</w:t>
            </w:r>
          </w:p>
        </w:tc>
      </w:tr>
    </w:tbl>
    <w:p>
      <w:pPr>
        <w:spacing w:after="160" w:before="0"/>
      </w:pPr>
    </w:p>
    <w:p>
      <w:pPr>
        <w:pStyle w:val="Heading2"/>
        <w:pBdr>
          <w:bottom w:val="single" w:color="1565C0" w:sz="6" w:space="1"/>
        </w:pBdr>
        <w:spacing w:after="120" w:before="340"/>
      </w:pPr>
      <w:r>
        <w:rPr>
          <w:rFonts w:ascii="Arial" w:cs="Arial" w:eastAsia="Arial" w:hAnsi="Arial"/>
          <w:b/>
          <w:bCs/>
          <w:color w:val="1565C0"/>
          <w:sz w:val="28"/>
          <w:szCs w:val="28"/>
        </w:rPr>
        <w:t xml:space="preserve">5.3 — Ergonomie et zones tactiles</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C2185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CE4EC"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Zone tactile minimum 44×44px</w:t>
            </w:r>
          </w:p>
          <w:p>
            <w:pPr>
              <w:spacing w:after="40" w:before="0"/>
            </w:pPr>
            <w:r>
              <w:rPr>
                <w:rFonts w:ascii="Arial" w:cs="Arial" w:eastAsia="Arial" w:hAnsi="Arial"/>
                <w:i/>
                <w:iCs/>
                <w:color w:val="C2185B"/>
                <w:sz w:val="21"/>
                <w:szCs w:val="21"/>
              </w:rPr>
              <w:t xml:space="preserve">Analogie : Les touches d'un clavier de téléphone fixe vs les touches microscopiques d'une télécommande</w:t>
            </w:r>
          </w:p>
          <w:p>
            <w:pPr>
              <w:spacing w:after="0" w:before="0"/>
            </w:pPr>
            <w:r>
              <w:rPr>
                <w:rFonts w:ascii="Arial" w:cs="Arial" w:eastAsia="Arial" w:hAnsi="Arial"/>
                <w:color w:val="383838"/>
                <w:sz w:val="20"/>
                <w:szCs w:val="20"/>
              </w:rPr>
              <w:t xml:space="preserve">Les touches du clavier téléphonique des années 90 (grandes, espacées) permettaient de composer sans regarder. Les télécommandes modernes avec 80 boutons minuscules provoquent des erreurs constantes. Sur mobile, 44px minimum est la taille d'un doigt. En-dessous, le tap raté déclenche la mauvaise action — frustration garantie.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C2185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CE4EC"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Thumb Zone (zone du pouce)</w:t>
            </w:r>
          </w:p>
          <w:p>
            <w:pPr>
              <w:spacing w:after="40" w:before="0"/>
            </w:pPr>
            <w:r>
              <w:rPr>
                <w:rFonts w:ascii="Arial" w:cs="Arial" w:eastAsia="Arial" w:hAnsi="Arial"/>
                <w:i/>
                <w:iCs/>
                <w:color w:val="C2185B"/>
                <w:sz w:val="21"/>
                <w:szCs w:val="21"/>
              </w:rPr>
              <w:t xml:space="preserve">Analogie : La zone de confort du serveur derrière un bar</w:t>
            </w:r>
          </w:p>
          <w:p>
            <w:pPr>
              <w:spacing w:after="0" w:before="0"/>
            </w:pPr>
            <w:r>
              <w:rPr>
                <w:rFonts w:ascii="Arial" w:cs="Arial" w:eastAsia="Arial" w:hAnsi="Arial"/>
                <w:color w:val="383838"/>
                <w:sz w:val="20"/>
                <w:szCs w:val="20"/>
              </w:rPr>
              <w:t xml:space="preserve">Un bon barman place les bouteilles les plus demandées à portée de main — sans se retourner ni se baisser. La thumb zone est cette zone naturelle du pouce sur mobile : les actions primaires (valider, ajouter, naviguer) doivent être dans le tiers inférieur de l'écran. Placer le CTA principal en haut de l'écran, c'est mettre la bouteille de whisky sur l'étagère du haut.</w:t>
            </w:r>
          </w:p>
        </w:tc>
      </w:tr>
    </w:tbl>
    <w:p>
      <w:pPr>
        <w:spacing w:after="3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c>
          <w:tcPr>
            <w:tcW w:type="dxa" w:w="1000"/>
            <w:tcBorders>
              <w:top w:val="none" w:color="FFFFFF" w:sz="0"/>
              <w:left w:val="none" w:color="FFFFFF" w:sz="0"/>
              <w:bottom w:val="none" w:color="FFFFFF" w:sz="0"/>
              <w:right w:val="none" w:color="FFFFFF" w:sz="0"/>
            </w:tcBorders>
            <w:shd w:fill="C2185B" w:val="clear"/>
            <w:tcMar>
              <w:top w:type="dxa" w:w="140"/>
              <w:left w:type="dxa" w:w="120"/>
              <w:bottom w:type="dxa" w:w="140"/>
              <w:right w:type="dxa" w:w="120"/>
            </w:tcMar>
            <w:vAlign w:val="center"/>
          </w:tcPr>
          <w:p>
            <w:pPr>
              <w:jc w:val="center"/>
            </w:pPr>
            <w:r>
              <w:rPr>
                <w:rFonts w:ascii="Arial" w:cs="Arial" w:eastAsia="Arial" w:hAnsi="Arial"/>
                <w:b/>
                <w:bCs/>
                <w:color w:val="FFFFFF"/>
                <w:sz w:val="42"/>
                <w:szCs w:val="42"/>
              </w:rPr>
              <w:t xml:space="preserve">06</w:t>
            </w:r>
          </w:p>
        </w:tc>
        <w:tc>
          <w:tcPr>
            <w:tcW w:type="dxa" w:w="7238"/>
            <w:tcBorders>
              <w:top w:val="none" w:color="FFFFFF" w:sz="0"/>
              <w:left w:val="none" w:color="FFFFFF" w:sz="0"/>
              <w:bottom w:val="none" w:color="FFFFFF" w:sz="0"/>
              <w:right w:val="none" w:color="FFFFFF" w:sz="0"/>
            </w:tcBorders>
            <w:shd w:fill="1A2744" w:val="clear"/>
            <w:tcMar>
              <w:top w:type="dxa" w:w="140"/>
              <w:left w:type="dxa" w:w="200"/>
              <w:bottom w:type="dxa" w:w="140"/>
              <w:right w:type="dxa" w:w="140"/>
            </w:tcMar>
            <w:vAlign w:val="center"/>
          </w:tcPr>
          <w:p>
            <w:r>
              <w:rPr>
                <w:rFonts w:ascii="Arial" w:cs="Arial" w:eastAsia="Arial" w:hAnsi="Arial"/>
                <w:b/>
                <w:bCs/>
                <w:color w:val="FFFFFF"/>
                <w:sz w:val="28"/>
                <w:szCs w:val="28"/>
              </w:rPr>
              <w:t xml:space="preserve">Tendances UI Modernes</w:t>
            </w:r>
          </w:p>
        </w:tc>
        <w:tc>
          <w:tcPr>
            <w:tcW w:type="dxa" w:w="1400"/>
            <w:tcBorders>
              <w:top w:val="none" w:color="FFFFFF" w:sz="0"/>
              <w:left w:val="none" w:color="FFFFFF" w:sz="0"/>
              <w:bottom w:val="none" w:color="FFFFFF" w:sz="0"/>
              <w:right w:val="none" w:color="FFFFFF" w:sz="0"/>
            </w:tcBorders>
            <w:shd w:fill="00796B" w:val="clear"/>
            <w:tcMar>
              <w:top w:type="dxa" w:w="140"/>
              <w:left w:type="dxa" w:w="100"/>
              <w:bottom w:type="dxa" w:w="140"/>
              <w:right w:type="dxa" w:w="100"/>
            </w:tcMar>
            <w:vAlign w:val="center"/>
          </w:tcPr>
          <w:p>
            <w:pPr>
              <w:jc w:val="center"/>
            </w:pPr>
            <w:r>
              <w:rPr>
                <w:rFonts w:ascii="Arial" w:cs="Arial" w:eastAsia="Arial" w:hAnsi="Arial"/>
                <w:color w:val="FFFFFF"/>
                <w:sz w:val="20"/>
                <w:szCs w:val="20"/>
              </w:rPr>
              <w:t xml:space="preserve">30 min</w:t>
            </w:r>
          </w:p>
        </w:tc>
      </w:tr>
    </w:tbl>
    <w:p>
      <w:pPr>
        <w:spacing w:after="120" w:before="0"/>
      </w:pPr>
    </w:p>
    <w:p>
      <w:pPr>
        <w:pStyle w:val="Heading2"/>
        <w:pBdr>
          <w:bottom w:val="single" w:color="1565C0" w:sz="6" w:space="1"/>
        </w:pBdr>
        <w:spacing w:after="120" w:before="340"/>
      </w:pPr>
      <w:r>
        <w:rPr>
          <w:rFonts w:ascii="Arial" w:cs="Arial" w:eastAsia="Arial" w:hAnsi="Arial"/>
          <w:b/>
          <w:bCs/>
          <w:color w:val="1565C0"/>
          <w:sz w:val="28"/>
          <w:szCs w:val="28"/>
        </w:rPr>
        <w:t xml:space="preserve">6.1 — Les tendances majeures 2024-2025</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1565C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3F2FD"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Glassmorphism</w:t>
            </w:r>
          </w:p>
          <w:p>
            <w:pPr>
              <w:spacing w:after="40" w:before="0"/>
            </w:pPr>
            <w:r>
              <w:rPr>
                <w:rFonts w:ascii="Arial" w:cs="Arial" w:eastAsia="Arial" w:hAnsi="Arial"/>
                <w:i/>
                <w:iCs/>
                <w:color w:val="1565C0"/>
                <w:sz w:val="21"/>
                <w:szCs w:val="21"/>
              </w:rPr>
              <w:t xml:space="preserve">Analogie : La vitre dépoli d'une salle de réunion dans un open space</w:t>
            </w:r>
          </w:p>
          <w:p>
            <w:pPr>
              <w:spacing w:after="0" w:before="0"/>
            </w:pPr>
            <w:r>
              <w:rPr>
                <w:rFonts w:ascii="Arial" w:cs="Arial" w:eastAsia="Arial" w:hAnsi="Arial"/>
                <w:color w:val="383838"/>
                <w:sz w:val="20"/>
                <w:szCs w:val="20"/>
              </w:rPr>
              <w:t xml:space="preserve">Une vitre dépolie laisse passer la lumière et devine la silhouette de ce qui est derrière — sans tout montrer. Le glassmorphism reproduit cet effet : cartes semi-transparentes avec flou d'arrière-plan. Résultat : profondeur et modernité. Mais comme la vitre : si le fond est trop chargé, on ne lit plus ce qui est dessus. Tester le contraste reste non négociable.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6A1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3E5F5"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Micro-interactions</w:t>
            </w:r>
          </w:p>
          <w:p>
            <w:pPr>
              <w:spacing w:after="40" w:before="0"/>
            </w:pPr>
            <w:r>
              <w:rPr>
                <w:rFonts w:ascii="Arial" w:cs="Arial" w:eastAsia="Arial" w:hAnsi="Arial"/>
                <w:i/>
                <w:iCs/>
                <w:color w:val="6A1B9A"/>
                <w:sz w:val="21"/>
                <w:szCs w:val="21"/>
              </w:rPr>
              <w:t xml:space="preserve">Analogie : Le 'clic' satisfaisant d'un mécanisme bien huilé</w:t>
            </w:r>
          </w:p>
          <w:p>
            <w:pPr>
              <w:spacing w:after="0" w:before="0"/>
            </w:pPr>
            <w:r>
              <w:rPr>
                <w:rFonts w:ascii="Arial" w:cs="Arial" w:eastAsia="Arial" w:hAnsi="Arial"/>
                <w:color w:val="383838"/>
                <w:sz w:val="20"/>
                <w:szCs w:val="20"/>
              </w:rPr>
              <w:t xml:space="preserve">Un stylo Mont-Blanc clique différemment d'un Bic — le son et la résistance mécanique communiquent la qualité. Les micro-interactions (like qui 'pulse', toggle qui 'glisse', bouton qui 's'enfonce') remplissent ce rôle : elles confirment l'action et rendent l'interface vivante. Durée idéale : 200-400ms. Trop lent = frustrant. Trop court = imperceptible.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1A2744"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5F6F8"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Dark Mode</w:t>
            </w:r>
          </w:p>
          <w:p>
            <w:pPr>
              <w:spacing w:after="40" w:before="0"/>
            </w:pPr>
            <w:r>
              <w:rPr>
                <w:rFonts w:ascii="Arial" w:cs="Arial" w:eastAsia="Arial" w:hAnsi="Arial"/>
                <w:i/>
                <w:iCs/>
                <w:color w:val="1A2744"/>
                <w:sz w:val="21"/>
                <w:szCs w:val="21"/>
              </w:rPr>
              <w:t xml:space="preserve">Analogie : Les lunettes de soleil adaptatives qui s'assombrissent à la lumière</w:t>
            </w:r>
          </w:p>
          <w:p>
            <w:pPr>
              <w:spacing w:after="0" w:before="0"/>
            </w:pPr>
            <w:r>
              <w:rPr>
                <w:rFonts w:ascii="Arial" w:cs="Arial" w:eastAsia="Arial" w:hAnsi="Arial"/>
                <w:color w:val="383838"/>
                <w:sz w:val="20"/>
                <w:szCs w:val="20"/>
              </w:rPr>
              <w:t xml:space="preserve">Les verres photochromiques ajustent l'opacité à l'environnement. Le dark mode fait pareil pour les interfaces : réduit la fatigue visuelle en conditions sombres (nuit, cinéma, bureau à lumière basse). Attention : ce ne sont pas des couleurs inversées. Les ombres deviennent des lueurs, le noir pur (#000) doit être évité — un gris très sombre (8-12%) est plus doux à l'œil.</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E6510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FF3E0"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Bento Grid Layout</w:t>
            </w:r>
          </w:p>
          <w:p>
            <w:pPr>
              <w:spacing w:after="40" w:before="0"/>
            </w:pPr>
            <w:r>
              <w:rPr>
                <w:rFonts w:ascii="Arial" w:cs="Arial" w:eastAsia="Arial" w:hAnsi="Arial"/>
                <w:i/>
                <w:iCs/>
                <w:color w:val="E65100"/>
                <w:sz w:val="21"/>
                <w:szCs w:val="21"/>
              </w:rPr>
              <w:t xml:space="preserve">Analogie : La boîte bento japonaise — compartiments de tailles variées</w:t>
            </w:r>
          </w:p>
          <w:p>
            <w:pPr>
              <w:spacing w:after="0" w:before="0"/>
            </w:pPr>
            <w:r>
              <w:rPr>
                <w:rFonts w:ascii="Arial" w:cs="Arial" w:eastAsia="Arial" w:hAnsi="Arial"/>
                <w:color w:val="383838"/>
                <w:sz w:val="20"/>
                <w:szCs w:val="20"/>
              </w:rPr>
              <w:t xml:space="preserve">Une boîte bento a des compartiments de tailles différentes selon le contenu : une grande case pour le riz, deux petites pour les accompagnements. La grille bento applique cette logique aux interfaces : des cartes de tailles variables qui créent une hiérarchie visuelle immédiate et une densité d'information confortable. Populaire sur les landing pages premium.</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9638"/>
      </w:tblGrid>
      <w:tr>
        <w:tc>
          <w:tcPr>
            <w:tcW w:type="dxa" w:w="9638"/>
            <w:tcBorders>
              <w:top w:val="single" w:color="E65100" w:sz="4"/>
              <w:left w:val="none" w:color="FFFFFF" w:sz="0"/>
              <w:bottom w:val="single" w:color="E65100" w:sz="4"/>
              <w:right w:val="none" w:color="FFFFFF" w:sz="0"/>
            </w:tcBorders>
            <w:shd w:fill="FFF3E0" w:val="clear"/>
            <w:tcMar>
              <w:top w:type="dxa" w:w="130"/>
              <w:left w:type="dxa" w:w="220"/>
              <w:bottom w:type="dxa" w:w="130"/>
              <w:right w:type="dxa" w:w="220"/>
            </w:tcMar>
          </w:tcPr>
          <w:p>
            <w:pPr>
              <w:spacing w:after="60" w:before="0"/>
            </w:pPr>
            <w:r>
              <w:rPr>
                <w:rFonts w:ascii="Arial" w:cs="Arial" w:eastAsia="Arial" w:hAnsi="Arial"/>
                <w:sz w:val="24"/>
                <w:szCs w:val="24"/>
              </w:rPr>
              <w:t xml:space="preserve">⚖️  </w:t>
            </w:r>
            <w:r>
              <w:rPr>
                <w:rFonts w:ascii="Arial" w:cs="Arial" w:eastAsia="Arial" w:hAnsi="Arial"/>
                <w:b/>
                <w:bCs/>
                <w:color w:val="E65100"/>
                <w:sz w:val="24"/>
                <w:szCs w:val="24"/>
              </w:rPr>
              <w:t xml:space="preserve">La règle d'or des tendances UI</w:t>
            </w:r>
          </w:p>
          <w:p>
            <w:pPr>
              <w:spacing w:after="0" w:before="0"/>
            </w:pPr>
            <w:r>
              <w:rPr>
                <w:rFonts w:ascii="Arial" w:cs="Arial" w:eastAsia="Arial" w:hAnsi="Arial"/>
                <w:i/>
                <w:iCs/>
                <w:color w:val="383838"/>
                <w:sz w:val="21"/>
                <w:szCs w:val="21"/>
              </w:rPr>
              <w:t xml:space="preserve">Une tendance est un outil, pas un objectif. Appliquer le glassmorphism parce que c'est tendance et sacrifier la lisibilité, c'est comme choisir une cuisine ouverte dans un appartement parce que c'est moderne — même si le locataire cuisine des plats odorants. Chaque tendance se valide par la question : est-ce que ça améliore l'expérience de MON utilisateur dans MON contexte ?</w:t>
            </w:r>
          </w:p>
        </w:tc>
      </w:tr>
    </w:tbl>
    <w:p>
      <w:pPr>
        <w:spacing w:after="3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c>
          <w:tcPr>
            <w:tcW w:type="dxa" w:w="1000"/>
            <w:tcBorders>
              <w:top w:val="none" w:color="FFFFFF" w:sz="0"/>
              <w:left w:val="none" w:color="FFFFFF" w:sz="0"/>
              <w:bottom w:val="none" w:color="FFFFFF" w:sz="0"/>
              <w:right w:val="none" w:color="FFFFFF" w:sz="0"/>
            </w:tcBorders>
            <w:shd w:fill="C2185B" w:val="clear"/>
            <w:tcMar>
              <w:top w:type="dxa" w:w="140"/>
              <w:left w:type="dxa" w:w="120"/>
              <w:bottom w:type="dxa" w:w="140"/>
              <w:right w:type="dxa" w:w="120"/>
            </w:tcMar>
            <w:vAlign w:val="center"/>
          </w:tcPr>
          <w:p>
            <w:pPr>
              <w:jc w:val="center"/>
            </w:pPr>
            <w:r>
              <w:rPr>
                <w:rFonts w:ascii="Arial" w:cs="Arial" w:eastAsia="Arial" w:hAnsi="Arial"/>
                <w:b/>
                <w:bCs/>
                <w:color w:val="FFFFFF"/>
                <w:sz w:val="42"/>
                <w:szCs w:val="42"/>
              </w:rPr>
              <w:t xml:space="preserve">07</w:t>
            </w:r>
          </w:p>
        </w:tc>
        <w:tc>
          <w:tcPr>
            <w:tcW w:type="dxa" w:w="7238"/>
            <w:tcBorders>
              <w:top w:val="none" w:color="FFFFFF" w:sz="0"/>
              <w:left w:val="none" w:color="FFFFFF" w:sz="0"/>
              <w:bottom w:val="none" w:color="FFFFFF" w:sz="0"/>
              <w:right w:val="none" w:color="FFFFFF" w:sz="0"/>
            </w:tcBorders>
            <w:shd w:fill="1A2744" w:val="clear"/>
            <w:tcMar>
              <w:top w:type="dxa" w:w="140"/>
              <w:left w:type="dxa" w:w="200"/>
              <w:bottom w:type="dxa" w:w="140"/>
              <w:right w:type="dxa" w:w="140"/>
            </w:tcMar>
            <w:vAlign w:val="center"/>
          </w:tcPr>
          <w:p>
            <w:r>
              <w:rPr>
                <w:rFonts w:ascii="Arial" w:cs="Arial" w:eastAsia="Arial" w:hAnsi="Arial"/>
                <w:b/>
                <w:bCs/>
                <w:color w:val="FFFFFF"/>
                <w:sz w:val="28"/>
                <w:szCs w:val="28"/>
              </w:rPr>
              <w:t xml:space="preserve">Tests Utilisateurs &amp; Amélioration Continue</w:t>
            </w:r>
          </w:p>
        </w:tc>
        <w:tc>
          <w:tcPr>
            <w:tcW w:type="dxa" w:w="1400"/>
            <w:tcBorders>
              <w:top w:val="none" w:color="FFFFFF" w:sz="0"/>
              <w:left w:val="none" w:color="FFFFFF" w:sz="0"/>
              <w:bottom w:val="none" w:color="FFFFFF" w:sz="0"/>
              <w:right w:val="none" w:color="FFFFFF" w:sz="0"/>
            </w:tcBorders>
            <w:shd w:fill="00796B" w:val="clear"/>
            <w:tcMar>
              <w:top w:type="dxa" w:w="140"/>
              <w:left w:type="dxa" w:w="100"/>
              <w:bottom w:type="dxa" w:w="140"/>
              <w:right w:type="dxa" w:w="100"/>
            </w:tcMar>
            <w:vAlign w:val="center"/>
          </w:tcPr>
          <w:p>
            <w:pPr>
              <w:jc w:val="center"/>
            </w:pPr>
            <w:r>
              <w:rPr>
                <w:rFonts w:ascii="Arial" w:cs="Arial" w:eastAsia="Arial" w:hAnsi="Arial"/>
                <w:color w:val="FFFFFF"/>
                <w:sz w:val="20"/>
                <w:szCs w:val="20"/>
              </w:rPr>
              <w:t xml:space="preserve">50 min</w:t>
            </w:r>
          </w:p>
        </w:tc>
      </w:tr>
    </w:tbl>
    <w:p>
      <w:pPr>
        <w:spacing w:after="120" w:before="0"/>
      </w:pPr>
    </w:p>
    <w:p>
      <w:pPr>
        <w:pStyle w:val="Heading2"/>
        <w:pBdr>
          <w:bottom w:val="single" w:color="1565C0" w:sz="6" w:space="1"/>
        </w:pBdr>
        <w:spacing w:after="120" w:before="340"/>
      </w:pPr>
      <w:r>
        <w:rPr>
          <w:rFonts w:ascii="Arial" w:cs="Arial" w:eastAsia="Arial" w:hAnsi="Arial"/>
          <w:b/>
          <w:bCs/>
          <w:color w:val="1565C0"/>
          <w:sz w:val="28"/>
          <w:szCs w:val="28"/>
        </w:rPr>
        <w:t xml:space="preserve">7.1 — Pourquoi tester avec de vrais utilisateurs ?</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1565C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3F2FD"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Le biais du concepteur</w:t>
            </w:r>
          </w:p>
          <w:p>
            <w:pPr>
              <w:spacing w:after="40" w:before="0"/>
            </w:pPr>
            <w:r>
              <w:rPr>
                <w:rFonts w:ascii="Arial" w:cs="Arial" w:eastAsia="Arial" w:hAnsi="Arial"/>
                <w:i/>
                <w:iCs/>
                <w:color w:val="1565C0"/>
                <w:sz w:val="21"/>
                <w:szCs w:val="21"/>
              </w:rPr>
              <w:t xml:space="preserve">Analogie : L'auteur qui ne peut plus voir les fautes de son propre texte</w:t>
            </w:r>
          </w:p>
          <w:p>
            <w:pPr>
              <w:spacing w:after="0" w:before="0"/>
            </w:pPr>
            <w:r>
              <w:rPr>
                <w:rFonts w:ascii="Arial" w:cs="Arial" w:eastAsia="Arial" w:hAnsi="Arial"/>
                <w:color w:val="383838"/>
                <w:sz w:val="20"/>
                <w:szCs w:val="20"/>
              </w:rPr>
              <w:t xml:space="preserve">Un auteur relit son manuscrit 10 fois sans voir une faute évidente que le premier lecteur trouve en 30 secondes. Le cerveau complète automatiquement ce qu'il connaît. Les designers souffrent du même biais : ils savent comment leur interface fonctionne et ne voient plus où elle échoue. 5 utilisateurs externes révèlent 85% des problèmes majeurs — un chiffre démontré par Nielsen.</w:t>
            </w:r>
          </w:p>
        </w:tc>
      </w:tr>
    </w:tbl>
    <w:p>
      <w:pPr>
        <w:spacing w:after="160" w:before="0"/>
      </w:pPr>
    </w:p>
    <w:p>
      <w:pPr>
        <w:pStyle w:val="Heading2"/>
        <w:pBdr>
          <w:bottom w:val="single" w:color="1565C0" w:sz="6" w:space="1"/>
        </w:pBdr>
        <w:spacing w:after="120" w:before="340"/>
      </w:pPr>
      <w:r>
        <w:rPr>
          <w:rFonts w:ascii="Arial" w:cs="Arial" w:eastAsia="Arial" w:hAnsi="Arial"/>
          <w:b/>
          <w:bCs/>
          <w:color w:val="1565C0"/>
          <w:sz w:val="28"/>
          <w:szCs w:val="28"/>
        </w:rPr>
        <w:t xml:space="preserve">7.2 — Méthodes de tests</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Test pensée à voix haute (Think Aloud)</w:t>
            </w:r>
          </w:p>
          <w:p>
            <w:pPr>
              <w:spacing w:after="40" w:before="0"/>
            </w:pPr>
            <w:r>
              <w:rPr>
                <w:rFonts w:ascii="Arial" w:cs="Arial" w:eastAsia="Arial" w:hAnsi="Arial"/>
                <w:i/>
                <w:iCs/>
                <w:color w:val="00796B"/>
                <w:sz w:val="21"/>
                <w:szCs w:val="21"/>
              </w:rPr>
              <w:t xml:space="preserve">Analogie : Le commentateur sportif qui décrit la partie en direct</w:t>
            </w:r>
          </w:p>
          <w:p>
            <w:pPr>
              <w:spacing w:after="0" w:before="0"/>
            </w:pPr>
            <w:r>
              <w:rPr>
                <w:rFonts w:ascii="Arial" w:cs="Arial" w:eastAsia="Arial" w:hAnsi="Arial"/>
                <w:color w:val="383838"/>
                <w:sz w:val="20"/>
                <w:szCs w:val="20"/>
              </w:rPr>
              <w:t xml:space="preserve">Un commentateur ne regarde pas silencieusement le match puis donne un résumé : il verbalise chaque action, chaque hésitation, chaque surprise en temps réel. Le test think-aloud demande à l'utilisateur de faire pareil pendant qu'il navigue. Cette verbalisation révèle le raisonnement intérieur — les doutes, les confusions, les moments 'je ne comprends pas ce bouton'.</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Tri par cartes (Card Sorting)</w:t>
            </w:r>
          </w:p>
          <w:p>
            <w:pPr>
              <w:spacing w:after="40" w:before="0"/>
            </w:pPr>
            <w:r>
              <w:rPr>
                <w:rFonts w:ascii="Arial" w:cs="Arial" w:eastAsia="Arial" w:hAnsi="Arial"/>
                <w:i/>
                <w:iCs/>
                <w:color w:val="00796B"/>
                <w:sz w:val="21"/>
                <w:szCs w:val="21"/>
              </w:rPr>
              <w:t xml:space="preserve">Analogie : Ranger les courses dans les placards d'une cuisine inconnue</w:t>
            </w:r>
          </w:p>
          <w:p>
            <w:pPr>
              <w:spacing w:after="0" w:before="0"/>
            </w:pPr>
            <w:r>
              <w:rPr>
                <w:rFonts w:ascii="Arial" w:cs="Arial" w:eastAsia="Arial" w:hAnsi="Arial"/>
                <w:color w:val="383838"/>
                <w:sz w:val="20"/>
                <w:szCs w:val="20"/>
              </w:rPr>
              <w:t xml:space="preserve">Arriver dans une cuisine inconnue et ranger les achats révèle des modèles mentaux naturels : où on s'attend à trouver les épices, si les conserves vont avec les boissons ou avec les légumes... Le card sorting demande aux utilisateurs de regrouper des contenus en catégories selon leur logique propre. Résultat : une navigation qui correspond aux attentes réelles, pas aux silos organisationnels internes.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Test 5 secondes</w:t>
            </w:r>
          </w:p>
          <w:p>
            <w:pPr>
              <w:spacing w:after="40" w:before="0"/>
            </w:pPr>
            <w:r>
              <w:rPr>
                <w:rFonts w:ascii="Arial" w:cs="Arial" w:eastAsia="Arial" w:hAnsi="Arial"/>
                <w:i/>
                <w:iCs/>
                <w:color w:val="00796B"/>
                <w:sz w:val="21"/>
                <w:szCs w:val="21"/>
              </w:rPr>
              <w:t xml:space="preserve">Analogie : La couverture de magazine en kiosque</w:t>
            </w:r>
          </w:p>
          <w:p>
            <w:pPr>
              <w:spacing w:after="0" w:before="0"/>
            </w:pPr>
            <w:r>
              <w:rPr>
                <w:rFonts w:ascii="Arial" w:cs="Arial" w:eastAsia="Arial" w:hAnsi="Arial"/>
                <w:color w:val="383838"/>
                <w:sz w:val="20"/>
                <w:szCs w:val="20"/>
              </w:rPr>
              <w:t xml:space="preserve">En kiosque, vous avez 2-3 secondes pour décider si un magazine mérite votre attention. La hiérarchie visuelle, le titre principal, l'image — tout doit communiquer l'essentiel en un coup d'œil. Le test 5 secondes simule cette condition : l'utilisateur voit l'écran 5 secondes puis doit répondre 'De quoi s'agit-il ? Que pouvez-vous faire ici ?' Un bon design répond clairement. Un design raté laisse perplexe.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C2185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CE4EC"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Évaluation heuristique (Nielsen)</w:t>
            </w:r>
          </w:p>
          <w:p>
            <w:pPr>
              <w:spacing w:after="40" w:before="0"/>
            </w:pPr>
            <w:r>
              <w:rPr>
                <w:rFonts w:ascii="Arial" w:cs="Arial" w:eastAsia="Arial" w:hAnsi="Arial"/>
                <w:i/>
                <w:iCs/>
                <w:color w:val="C2185B"/>
                <w:sz w:val="21"/>
                <w:szCs w:val="21"/>
              </w:rPr>
              <w:t xml:space="preserve">Analogie : L'inspection technique d'un véhicule par un expert</w:t>
            </w:r>
          </w:p>
          <w:p>
            <w:pPr>
              <w:spacing w:after="0" w:before="0"/>
            </w:pPr>
            <w:r>
              <w:rPr>
                <w:rFonts w:ascii="Arial" w:cs="Arial" w:eastAsia="Arial" w:hAnsi="Arial"/>
                <w:color w:val="383838"/>
                <w:sz w:val="20"/>
                <w:szCs w:val="20"/>
              </w:rPr>
              <w:t xml:space="preserve">Un expert mécanicien n'a pas besoin de conduire la voiture 6 mois pour en identifier les problèmes : il applique une liste de contrôle systématique (freins, éclairage, carrosserie, émissions...). L'évaluation heuristique est l'inspection technique de l'interface : un expert UX applique les 10 heuristiques de Nielsen et identifie les problèmes sans utilisateur — rapide, complémentaire aux tests.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6A1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3E5F5"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A/B Testing</w:t>
            </w:r>
          </w:p>
          <w:p>
            <w:pPr>
              <w:spacing w:after="40" w:before="0"/>
            </w:pPr>
            <w:r>
              <w:rPr>
                <w:rFonts w:ascii="Arial" w:cs="Arial" w:eastAsia="Arial" w:hAnsi="Arial"/>
                <w:i/>
                <w:iCs/>
                <w:color w:val="6A1B9A"/>
                <w:sz w:val="21"/>
                <w:szCs w:val="21"/>
              </w:rPr>
              <w:t xml:space="preserve">Analogie : Les deux versions du panneau publicitaire testées en ville</w:t>
            </w:r>
          </w:p>
          <w:p>
            <w:pPr>
              <w:spacing w:after="0" w:before="0"/>
            </w:pPr>
            <w:r>
              <w:rPr>
                <w:rFonts w:ascii="Arial" w:cs="Arial" w:eastAsia="Arial" w:hAnsi="Arial"/>
                <w:color w:val="383838"/>
                <w:sz w:val="20"/>
                <w:szCs w:val="20"/>
              </w:rPr>
              <w:t xml:space="preserve">Une agence pub place deux versions différentes d'une affiche dans des rues comparables et mesure les taux de rappel. L'A/B test fait pareil en digital : deux versions de la même page, le trafic réel les compare sur un KPI précis (taux de clic, conversion, complétion). C'est la mesure quantitative après validation qualitative — dans cet ordre, pas l'inverse.</w:t>
            </w:r>
          </w:p>
        </w:tc>
      </w:tr>
    </w:tbl>
    <w:p>
      <w:pPr>
        <w:spacing w:after="160" w:before="0"/>
      </w:pPr>
    </w:p>
    <w:p>
      <w:pPr>
        <w:pStyle w:val="Heading2"/>
        <w:pBdr>
          <w:bottom w:val="single" w:color="1565C0" w:sz="6" w:space="1"/>
        </w:pBdr>
        <w:spacing w:after="120" w:before="340"/>
      </w:pPr>
      <w:r>
        <w:rPr>
          <w:rFonts w:ascii="Arial" w:cs="Arial" w:eastAsia="Arial" w:hAnsi="Arial"/>
          <w:b/>
          <w:bCs/>
          <w:color w:val="1565C0"/>
          <w:sz w:val="28"/>
          <w:szCs w:val="28"/>
        </w:rPr>
        <w:t xml:space="preserve">7.3 — Les 10 heuristiques de Nielsen</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1565C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3F2FD"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H1 — Visibilité du statut</w:t>
            </w:r>
          </w:p>
          <w:p>
            <w:pPr>
              <w:spacing w:after="40" w:before="0"/>
            </w:pPr>
            <w:r>
              <w:rPr>
                <w:rFonts w:ascii="Arial" w:cs="Arial" w:eastAsia="Arial" w:hAnsi="Arial"/>
                <w:i/>
                <w:iCs/>
                <w:color w:val="1565C0"/>
                <w:sz w:val="21"/>
                <w:szCs w:val="21"/>
              </w:rPr>
              <w:t xml:space="preserve">Analogie : La jauge d'essence du tableau de bord</w:t>
            </w:r>
          </w:p>
          <w:p>
            <w:pPr>
              <w:spacing w:after="0" w:before="0"/>
            </w:pPr>
            <w:r>
              <w:rPr>
                <w:rFonts w:ascii="Arial" w:cs="Arial" w:eastAsia="Arial" w:hAnsi="Arial"/>
                <w:color w:val="383838"/>
                <w:sz w:val="20"/>
                <w:szCs w:val="20"/>
              </w:rPr>
              <w:t xml:space="preserve">Vous savez toujours combien d'essence il reste — pas besoin de vous arrêter et d'ouvrir le capot. H1 dit : l'utilisateur doit savoir à tout moment où il en est. Loaders, barres de progression, breadcrumbs, confirmations de commande — supprimer ces signaux laisse l'utilisateur dans l'incertitude et l'anxiété.</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1565C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3F2FD"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H2 — Adéquation monde réel</w:t>
            </w:r>
          </w:p>
          <w:p>
            <w:pPr>
              <w:spacing w:after="40" w:before="0"/>
            </w:pPr>
            <w:r>
              <w:rPr>
                <w:rFonts w:ascii="Arial" w:cs="Arial" w:eastAsia="Arial" w:hAnsi="Arial"/>
                <w:i/>
                <w:iCs/>
                <w:color w:val="1565C0"/>
                <w:sz w:val="21"/>
                <w:szCs w:val="21"/>
              </w:rPr>
              <w:t xml:space="preserve">Analogie : La traduction en langue étrangère vs le jargon technique</w:t>
            </w:r>
          </w:p>
          <w:p>
            <w:pPr>
              <w:spacing w:after="0" w:before="0"/>
            </w:pPr>
            <w:r>
              <w:rPr>
                <w:rFonts w:ascii="Arial" w:cs="Arial" w:eastAsia="Arial" w:hAnsi="Arial"/>
                <w:color w:val="383838"/>
                <w:sz w:val="20"/>
                <w:szCs w:val="20"/>
              </w:rPr>
              <w:t xml:space="preserve">Un médecin qui dit 'tachycardie' à son patient au lieu de 'le cœur bat trop vite' créé de l'anxiété. L'interface qui affiche 'Erreur 403 : Forbidden' au lieu de 'Vous n'avez pas accès à cette page' isole l'utilisateur. H2 : parlez la langue de l'utilisateur, pas le jargon interne.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H3 — Contrôle et liberté</w:t>
            </w:r>
          </w:p>
          <w:p>
            <w:pPr>
              <w:spacing w:after="40" w:before="0"/>
            </w:pPr>
            <w:r>
              <w:rPr>
                <w:rFonts w:ascii="Arial" w:cs="Arial" w:eastAsia="Arial" w:hAnsi="Arial"/>
                <w:i/>
                <w:iCs/>
                <w:color w:val="00796B"/>
                <w:sz w:val="21"/>
                <w:szCs w:val="21"/>
              </w:rPr>
              <w:t xml:space="preserve">Analogie : La touche Ctrl+Z dans n'importe quel logiciel</w:t>
            </w:r>
          </w:p>
          <w:p>
            <w:pPr>
              <w:spacing w:after="0" w:before="0"/>
            </w:pPr>
            <w:r>
              <w:rPr>
                <w:rFonts w:ascii="Arial" w:cs="Arial" w:eastAsia="Arial" w:hAnsi="Arial"/>
                <w:color w:val="383838"/>
                <w:sz w:val="20"/>
                <w:szCs w:val="20"/>
              </w:rPr>
              <w:t xml:space="preserve">Ctrl+Z est une invention qui a libéré des millions d'utilisateurs de la peur de l'erreur irréversible. H3 est ce principe : toujours proposer 'Annuler', 'Retour', 'Défaire'. Sans porte de sortie, l'utilisateur n'explore pas, ne tente pas, n'apprend pas. La liberté de se tromper sans conséquences est une condition de l'engagement.</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E6510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FF3E0"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H9 — Gestion des erreurs</w:t>
            </w:r>
          </w:p>
          <w:p>
            <w:pPr>
              <w:spacing w:after="40" w:before="0"/>
            </w:pPr>
            <w:r>
              <w:rPr>
                <w:rFonts w:ascii="Arial" w:cs="Arial" w:eastAsia="Arial" w:hAnsi="Arial"/>
                <w:i/>
                <w:iCs/>
                <w:color w:val="E65100"/>
                <w:sz w:val="21"/>
                <w:szCs w:val="21"/>
              </w:rPr>
              <w:t xml:space="preserve">Analogie : Le bon message vs le mauvais message d'erreur</w:t>
            </w:r>
          </w:p>
          <w:p>
            <w:pPr>
              <w:spacing w:after="0" w:before="0"/>
            </w:pPr>
            <w:r>
              <w:rPr>
                <w:rFonts w:ascii="Arial" w:cs="Arial" w:eastAsia="Arial" w:hAnsi="Arial"/>
                <w:color w:val="383838"/>
                <w:sz w:val="20"/>
                <w:szCs w:val="20"/>
              </w:rPr>
              <w:t xml:space="preserve">Mauvais : 'Erreur de validation'. Bon : 'L'adresse email doit contenir un @. Exemple : nom@domaine.fr'. Un bon message d'erreur est comme un bon GPS recalculant l'itinéraire : il ne dit pas 'vous avez raté le tournant' — il dit 'dans 200 mètres, tournez à gauche et reprenez l'autoroute'. Toujours préciser CE qui ne va pas et COMMENT corriger.</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6A1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F3E5F5"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H8 — Minimalisme</w:t>
            </w:r>
          </w:p>
          <w:p>
            <w:pPr>
              <w:spacing w:after="40" w:before="0"/>
            </w:pPr>
            <w:r>
              <w:rPr>
                <w:rFonts w:ascii="Arial" w:cs="Arial" w:eastAsia="Arial" w:hAnsi="Arial"/>
                <w:i/>
                <w:iCs/>
                <w:color w:val="6A1B9A"/>
                <w:sz w:val="21"/>
                <w:szCs w:val="21"/>
              </w:rPr>
              <w:t xml:space="preserve">Analogie : Le menu dégustation vs la carte encyclopédique</w:t>
            </w:r>
          </w:p>
          <w:p>
            <w:pPr>
              <w:spacing w:after="0" w:before="0"/>
            </w:pPr>
            <w:r>
              <w:rPr>
                <w:rFonts w:ascii="Arial" w:cs="Arial" w:eastAsia="Arial" w:hAnsi="Arial"/>
                <w:color w:val="383838"/>
                <w:sz w:val="20"/>
                <w:szCs w:val="20"/>
              </w:rPr>
              <w:t xml:space="preserve">Un grand chef qui propose un menu dégustation de 8 plats choisis fait confiance à sa curation. Une carte de 150 plats noie le convive dans des choix sans signification. H8 rappelle que chaque information superflue dans une interface compete pour l'attention et dilue l'information utile. Supprimer est un acte de design autant qu'ajouter.</w:t>
            </w:r>
          </w:p>
        </w:tc>
      </w:tr>
    </w:tbl>
    <w:p>
      <w:pPr>
        <w:spacing w:after="160" w:before="0"/>
      </w:pPr>
    </w:p>
    <w:p>
      <w:pPr>
        <w:pStyle w:val="Heading2"/>
        <w:pBdr>
          <w:bottom w:val="single" w:color="1565C0" w:sz="6" w:space="1"/>
        </w:pBdr>
        <w:spacing w:after="120" w:before="340"/>
      </w:pPr>
      <w:r>
        <w:rPr>
          <w:rFonts w:ascii="Arial" w:cs="Arial" w:eastAsia="Arial" w:hAnsi="Arial"/>
          <w:b/>
          <w:bCs/>
          <w:color w:val="1565C0"/>
          <w:sz w:val="28"/>
          <w:szCs w:val="28"/>
        </w:rPr>
        <w:t xml:space="preserve">7.4 — Mesurer et itérer</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SUS (System Usability Scale)</w:t>
            </w:r>
          </w:p>
          <w:p>
            <w:pPr>
              <w:spacing w:after="40" w:before="0"/>
            </w:pPr>
            <w:r>
              <w:rPr>
                <w:rFonts w:ascii="Arial" w:cs="Arial" w:eastAsia="Arial" w:hAnsi="Arial"/>
                <w:i/>
                <w:iCs/>
                <w:color w:val="00796B"/>
                <w:sz w:val="21"/>
                <w:szCs w:val="21"/>
              </w:rPr>
              <w:t xml:space="preserve">Analogie : Le thermomètre de l'expérience utilisateur</w:t>
            </w:r>
          </w:p>
          <w:p>
            <w:pPr>
              <w:spacing w:after="0" w:before="0"/>
            </w:pPr>
            <w:r>
              <w:rPr>
                <w:rFonts w:ascii="Arial" w:cs="Arial" w:eastAsia="Arial" w:hAnsi="Arial"/>
                <w:color w:val="383838"/>
                <w:sz w:val="20"/>
                <w:szCs w:val="20"/>
              </w:rPr>
              <w:t xml:space="preserve">Un thermomètre donne une mesure objective de la température corporelle — indépendamment du médecin, de l'heure, du patient. Le SUS (10 questions standardisées, score de 0 à 100) est ce thermomètre pour l'utilisabilité. Score &gt; 68 = bien. Score &gt; 80 = excellent. Il permet de comparer avant/après une refonte, ou de se situer par rapport aux benchmarks du secteur.</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40"/>
        <w:gridCol w:w="9098"/>
      </w:tblGrid>
      <w:tr>
        <w:tc>
          <w:tcPr>
            <w:tcW w:type="dxa" w:w="540"/>
            <w:tcBorders>
              <w:top w:val="none" w:color="FFFFFF" w:sz="0"/>
              <w:left w:val="none" w:color="FFFFFF" w:sz="0"/>
              <w:bottom w:val="none" w:color="FFFFFF" w:sz="0"/>
              <w:right w:val="none" w:color="FFFFFF" w:sz="0"/>
            </w:tcBorders>
            <w:shd w:fill="00796B"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98"/>
            <w:tcBorders>
              <w:top w:val="none" w:color="FFFFFF" w:sz="0"/>
              <w:left w:val="single" w:color="D8D8D8" w:sz="1"/>
              <w:bottom w:val="none" w:color="FFFFFF" w:sz="0"/>
              <w:right w:val="none" w:color="FFFFFF" w:sz="0"/>
            </w:tcBorders>
            <w:shd w:fill="E0F2F1" w:val="clear"/>
            <w:tcMar>
              <w:top w:type="dxa" w:w="110"/>
              <w:left w:type="dxa" w:w="160"/>
              <w:bottom w:type="dxa" w:w="110"/>
              <w:right w:type="dxa" w:w="140"/>
            </w:tcMar>
          </w:tcPr>
          <w:p>
            <w:pPr>
              <w:spacing w:after="40" w:before="0"/>
            </w:pPr>
            <w:r>
              <w:rPr>
                <w:rFonts w:ascii="Arial" w:cs="Arial" w:eastAsia="Arial" w:hAnsi="Arial"/>
                <w:b/>
                <w:bCs/>
                <w:color w:val="1A2744"/>
                <w:sz w:val="23"/>
                <w:szCs w:val="23"/>
              </w:rPr>
              <w:t xml:space="preserve">Le cycle Tester → Analyser → Corriger → Re-tester</w:t>
            </w:r>
          </w:p>
          <w:p>
            <w:pPr>
              <w:spacing w:after="40" w:before="0"/>
            </w:pPr>
            <w:r>
              <w:rPr>
                <w:rFonts w:ascii="Arial" w:cs="Arial" w:eastAsia="Arial" w:hAnsi="Arial"/>
                <w:i/>
                <w:iCs/>
                <w:color w:val="00796B"/>
                <w:sz w:val="21"/>
                <w:szCs w:val="21"/>
              </w:rPr>
              <w:t xml:space="preserve">Analogie : L'entraîneur sportif et ses séances vidéo</w:t>
            </w:r>
          </w:p>
          <w:p>
            <w:pPr>
              <w:spacing w:after="0" w:before="0"/>
            </w:pPr>
            <w:r>
              <w:rPr>
                <w:rFonts w:ascii="Arial" w:cs="Arial" w:eastAsia="Arial" w:hAnsi="Arial"/>
                <w:color w:val="383838"/>
                <w:sz w:val="20"/>
                <w:szCs w:val="20"/>
              </w:rPr>
              <w:t xml:space="preserve">Un entraîneur de football professionnel ne se fie pas à son impression de match : il analyse les vidéos, identifie les schémas d'échec, ajuste le jeu, re-teste au prochain entraînement. Le cycle UX itératif fonctionne pareil. 2 cycles par sprint. Les meilleures interfaces ne sont pas nées parfaites — elles ont été testées, corrigées, retestées.</w:t>
            </w:r>
          </w:p>
        </w:tc>
      </w:tr>
    </w:tbl>
    <w:p>
      <w:pPr>
        <w:spacing w:after="3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A2744" w:val="clear"/>
            <w:tcMar>
              <w:top w:type="dxa" w:w="300"/>
              <w:left w:type="dxa" w:w="400"/>
              <w:bottom w:type="dxa" w:w="300"/>
              <w:right w:type="dxa" w:w="400"/>
            </w:tcMar>
          </w:tcPr>
          <w:p>
            <w:pPr>
              <w:jc w:val="center"/>
            </w:pPr>
            <w:r>
              <w:rPr>
                <w:rFonts w:ascii="Arial" w:cs="Arial" w:eastAsia="Arial" w:hAnsi="Arial"/>
                <w:b/>
                <w:bCs/>
                <w:color w:val="FFFFFF"/>
                <w:sz w:val="36"/>
                <w:szCs w:val="36"/>
              </w:rPr>
              <w:t xml:space="preserve">CHECKLIST LIVRAISON UX/UI</w:t>
            </w:r>
          </w:p>
          <w:p>
            <w:pPr>
              <w:jc w:val="center"/>
            </w:pPr>
            <w:r>
              <w:rPr>
                <w:rFonts w:ascii="Arial" w:cs="Arial" w:eastAsia="Arial" w:hAnsi="Arial"/>
                <w:i/>
                <w:iCs/>
                <w:color w:val="FFF8F0"/>
                <w:sz w:val="22"/>
                <w:szCs w:val="22"/>
              </w:rPr>
              <w:t xml:space="preserve">L'analogie finale : la checklist du chef cuisinier avant l'envoi du plat</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9638"/>
      </w:tblGrid>
      <w:tr>
        <w:tc>
          <w:tcPr>
            <w:tcW w:type="dxa" w:w="9638"/>
            <w:tcBorders>
              <w:top w:val="single" w:color="E65100" w:sz="4"/>
              <w:left w:val="none" w:color="FFFFFF" w:sz="0"/>
              <w:bottom w:val="single" w:color="E65100" w:sz="4"/>
              <w:right w:val="none" w:color="FFFFFF" w:sz="0"/>
            </w:tcBorders>
            <w:shd w:fill="FFF3E0" w:val="clear"/>
            <w:tcMar>
              <w:top w:type="dxa" w:w="130"/>
              <w:left w:type="dxa" w:w="220"/>
              <w:bottom w:type="dxa" w:w="130"/>
              <w:right w:type="dxa" w:w="220"/>
            </w:tcMar>
          </w:tcPr>
          <w:p>
            <w:pPr>
              <w:spacing w:after="60" w:before="0"/>
            </w:pPr>
            <w:r>
              <w:rPr>
                <w:rFonts w:ascii="Arial" w:cs="Arial" w:eastAsia="Arial" w:hAnsi="Arial"/>
                <w:sz w:val="24"/>
                <w:szCs w:val="24"/>
              </w:rPr>
              <w:t xml:space="preserve">👨‍🍳  </w:t>
            </w:r>
            <w:r>
              <w:rPr>
                <w:rFonts w:ascii="Arial" w:cs="Arial" w:eastAsia="Arial" w:hAnsi="Arial"/>
                <w:b/>
                <w:bCs/>
                <w:color w:val="E65100"/>
                <w:sz w:val="24"/>
                <w:szCs w:val="24"/>
              </w:rPr>
              <w:t xml:space="preserve">La mise en place du cuisinier — pourquoi la checklist est non négociable</w:t>
            </w:r>
          </w:p>
          <w:p>
            <w:pPr>
              <w:spacing w:after="0" w:before="0"/>
            </w:pPr>
            <w:r>
              <w:rPr>
                <w:rFonts w:ascii="Arial" w:cs="Arial" w:eastAsia="Arial" w:hAnsi="Arial"/>
                <w:i/>
                <w:iCs/>
                <w:color w:val="383838"/>
                <w:sz w:val="21"/>
                <w:szCs w:val="21"/>
              </w:rPr>
              <w:t xml:space="preserve">Un chef étoilé ne 'goûte pas vaguement' avant l'envoi : il vérifie chaque élément dans un ordre précis — assaisonnement, température, présentation, propreté de l'assiette. Cette rigueur n'est pas de la paranoïa : c'est le standard qui garantit la constance et protège la réputation. La checklist UX/UI est cette mise en place : rapide, systématique, non négociable avant chaque livraison.</w:t>
            </w:r>
          </w:p>
        </w:tc>
      </w:tr>
    </w:tbl>
    <w:p>
      <w:pPr>
        <w:spacing w:after="120" w:before="0"/>
      </w:pPr>
    </w:p>
    <w:p>
      <w:pPr>
        <w:spacing w:after="80" w:before="60"/>
      </w:pPr>
      <w:r>
        <w:rPr>
          <w:rFonts w:ascii="Arial" w:cs="Arial" w:eastAsia="Arial" w:hAnsi="Arial"/>
          <w:b/>
          <w:bCs/>
          <w:color w:val="1565C0"/>
          <w:sz w:val="24"/>
          <w:szCs w:val="24"/>
        </w:rPr>
        <w:t xml:space="preserve">Expérience utilisateur</w:t>
      </w:r>
    </w:p>
    <w:p>
      <w:pPr>
        <w:spacing w:after="60" w:before="60"/>
        <w:ind w:left="200"/>
      </w:pPr>
      <w:r>
        <w:rPr>
          <w:rFonts w:ascii="Arial" w:cs="Arial" w:eastAsia="Arial" w:hAnsi="Arial"/>
          <w:sz w:val="22"/>
          <w:szCs w:val="22"/>
        </w:rPr>
        <w:t xml:space="preserve">✅  </w:t>
      </w:r>
      <w:r>
        <w:rPr>
          <w:rFonts w:ascii="Arial" w:cs="Arial" w:eastAsia="Arial" w:hAnsi="Arial"/>
          <w:b/>
          <w:bCs/>
          <w:color w:val="00796B"/>
          <w:sz w:val="21"/>
          <w:szCs w:val="21"/>
        </w:rPr>
        <w:t xml:space="preserve">[UX]  </w:t>
      </w:r>
      <w:r>
        <w:rPr>
          <w:rFonts w:ascii="Arial" w:cs="Arial" w:eastAsia="Arial" w:hAnsi="Arial"/>
          <w:color w:val="383838"/>
          <w:sz w:val="21"/>
          <w:szCs w:val="21"/>
        </w:rPr>
        <w:t xml:space="preserve">Les parcours utilisateurs ont été validés par des tests ou des retours réels — pas des suppositions</w:t>
      </w:r>
    </w:p>
    <w:p>
      <w:pPr>
        <w:spacing w:after="60" w:before="60"/>
        <w:ind w:left="200"/>
      </w:pPr>
      <w:r>
        <w:rPr>
          <w:rFonts w:ascii="Arial" w:cs="Arial" w:eastAsia="Arial" w:hAnsi="Arial"/>
          <w:sz w:val="22"/>
          <w:szCs w:val="22"/>
        </w:rPr>
        <w:t xml:space="preserve">✅  </w:t>
      </w:r>
      <w:r>
        <w:rPr>
          <w:rFonts w:ascii="Arial" w:cs="Arial" w:eastAsia="Arial" w:hAnsi="Arial"/>
          <w:b/>
          <w:bCs/>
          <w:color w:val="00796B"/>
          <w:sz w:val="21"/>
          <w:szCs w:val="21"/>
        </w:rPr>
        <w:t xml:space="preserve">[UX]  </w:t>
      </w:r>
      <w:r>
        <w:rPr>
          <w:rFonts w:ascii="Arial" w:cs="Arial" w:eastAsia="Arial" w:hAnsi="Arial"/>
          <w:color w:val="383838"/>
          <w:sz w:val="21"/>
          <w:szCs w:val="21"/>
        </w:rPr>
        <w:t xml:space="preserve">Les états d'erreur, de chargement et de succès sont designés pour chaque interaction clé</w:t>
      </w:r>
    </w:p>
    <w:p>
      <w:pPr>
        <w:spacing w:after="80" w:before="0"/>
      </w:pPr>
    </w:p>
    <w:p>
      <w:pPr>
        <w:spacing w:after="80" w:before="60"/>
      </w:pPr>
      <w:r>
        <w:rPr>
          <w:rFonts w:ascii="Arial" w:cs="Arial" w:eastAsia="Arial" w:hAnsi="Arial"/>
          <w:b/>
          <w:bCs/>
          <w:color w:val="C2185B"/>
          <w:sz w:val="24"/>
          <w:szCs w:val="24"/>
        </w:rPr>
        <w:t xml:space="preserve">Interface visuelle</w:t>
      </w:r>
    </w:p>
    <w:p>
      <w:pPr>
        <w:spacing w:after="60" w:before="60"/>
        <w:ind w:left="200"/>
      </w:pPr>
      <w:r>
        <w:rPr>
          <w:rFonts w:ascii="Arial" w:cs="Arial" w:eastAsia="Arial" w:hAnsi="Arial"/>
          <w:sz w:val="22"/>
          <w:szCs w:val="22"/>
        </w:rPr>
        <w:t xml:space="preserve">✅  </w:t>
      </w:r>
      <w:r>
        <w:rPr>
          <w:rFonts w:ascii="Arial" w:cs="Arial" w:eastAsia="Arial" w:hAnsi="Arial"/>
          <w:b/>
          <w:bCs/>
          <w:color w:val="00796B"/>
          <w:sz w:val="21"/>
          <w:szCs w:val="21"/>
        </w:rPr>
        <w:t xml:space="preserve">[UI]  </w:t>
      </w:r>
      <w:r>
        <w:rPr>
          <w:rFonts w:ascii="Arial" w:cs="Arial" w:eastAsia="Arial" w:hAnsi="Arial"/>
          <w:color w:val="383838"/>
          <w:sz w:val="21"/>
          <w:szCs w:val="21"/>
        </w:rPr>
        <w:t xml:space="preserve">Tous les éléments interactifs ont un état focus visible et un état hover designé</w:t>
      </w:r>
    </w:p>
    <w:p>
      <w:pPr>
        <w:spacing w:after="60" w:before="60"/>
        <w:ind w:left="200"/>
      </w:pPr>
      <w:r>
        <w:rPr>
          <w:rFonts w:ascii="Arial" w:cs="Arial" w:eastAsia="Arial" w:hAnsi="Arial"/>
          <w:sz w:val="22"/>
          <w:szCs w:val="22"/>
        </w:rPr>
        <w:t xml:space="preserve">✅  </w:t>
      </w:r>
      <w:r>
        <w:rPr>
          <w:rFonts w:ascii="Arial" w:cs="Arial" w:eastAsia="Arial" w:hAnsi="Arial"/>
          <w:b/>
          <w:bCs/>
          <w:color w:val="00796B"/>
          <w:sz w:val="21"/>
          <w:szCs w:val="21"/>
        </w:rPr>
        <w:t xml:space="preserve">[UI]  </w:t>
      </w:r>
      <w:r>
        <w:rPr>
          <w:rFonts w:ascii="Arial" w:cs="Arial" w:eastAsia="Arial" w:hAnsi="Arial"/>
          <w:color w:val="383838"/>
          <w:sz w:val="21"/>
          <w:szCs w:val="21"/>
        </w:rPr>
        <w:t xml:space="preserve">Le ratio de contraste est &gt;= 4.5:1 pour tous les textes (vérifié avec Figma Contrast Plugin)</w:t>
      </w:r>
    </w:p>
    <w:p>
      <w:pPr>
        <w:spacing w:after="80" w:before="0"/>
      </w:pPr>
    </w:p>
    <w:p>
      <w:pPr>
        <w:spacing w:after="80" w:before="60"/>
      </w:pPr>
      <w:r>
        <w:rPr>
          <w:rFonts w:ascii="Arial" w:cs="Arial" w:eastAsia="Arial" w:hAnsi="Arial"/>
          <w:b/>
          <w:bCs/>
          <w:color w:val="00796B"/>
          <w:sz w:val="24"/>
          <w:szCs w:val="24"/>
        </w:rPr>
        <w:t xml:space="preserve">Accessibilité</w:t>
      </w:r>
    </w:p>
    <w:p>
      <w:pPr>
        <w:spacing w:after="60" w:before="60"/>
        <w:ind w:left="200"/>
      </w:pPr>
      <w:r>
        <w:rPr>
          <w:rFonts w:ascii="Arial" w:cs="Arial" w:eastAsia="Arial" w:hAnsi="Arial"/>
          <w:sz w:val="22"/>
          <w:szCs w:val="22"/>
        </w:rPr>
        <w:t xml:space="preserve">✅  </w:t>
      </w:r>
      <w:r>
        <w:rPr>
          <w:rFonts w:ascii="Arial" w:cs="Arial" w:eastAsia="Arial" w:hAnsi="Arial"/>
          <w:b/>
          <w:bCs/>
          <w:color w:val="00796B"/>
          <w:sz w:val="21"/>
          <w:szCs w:val="21"/>
        </w:rPr>
        <w:t xml:space="preserve">[A11y]  </w:t>
      </w:r>
      <w:r>
        <w:rPr>
          <w:rFonts w:ascii="Arial" w:cs="Arial" w:eastAsia="Arial" w:hAnsi="Arial"/>
          <w:color w:val="383838"/>
          <w:sz w:val="21"/>
          <w:szCs w:val="21"/>
        </w:rPr>
        <w:t xml:space="preserve">Aucune information n'est transmise uniquement par la couleur (icône ou texte en complément)</w:t>
      </w:r>
    </w:p>
    <w:p>
      <w:pPr>
        <w:spacing w:after="60" w:before="60"/>
        <w:ind w:left="200"/>
      </w:pPr>
      <w:r>
        <w:rPr>
          <w:rFonts w:ascii="Arial" w:cs="Arial" w:eastAsia="Arial" w:hAnsi="Arial"/>
          <w:sz w:val="22"/>
          <w:szCs w:val="22"/>
        </w:rPr>
        <w:t xml:space="preserve">✅  </w:t>
      </w:r>
      <w:r>
        <w:rPr>
          <w:rFonts w:ascii="Arial" w:cs="Arial" w:eastAsia="Arial" w:hAnsi="Arial"/>
          <w:b/>
          <w:bCs/>
          <w:color w:val="00796B"/>
          <w:sz w:val="21"/>
          <w:szCs w:val="21"/>
        </w:rPr>
        <w:t xml:space="preserve">[A11y]  </w:t>
      </w:r>
      <w:r>
        <w:rPr>
          <w:rFonts w:ascii="Arial" w:cs="Arial" w:eastAsia="Arial" w:hAnsi="Arial"/>
          <w:color w:val="383838"/>
          <w:sz w:val="21"/>
          <w:szCs w:val="21"/>
        </w:rPr>
        <w:t xml:space="preserve">Les zones tactiles font minimum 44×44px sur mobile</w:t>
      </w:r>
    </w:p>
    <w:p>
      <w:pPr>
        <w:spacing w:after="60" w:before="60"/>
        <w:ind w:left="200"/>
      </w:pPr>
      <w:r>
        <w:rPr>
          <w:rFonts w:ascii="Arial" w:cs="Arial" w:eastAsia="Arial" w:hAnsi="Arial"/>
          <w:sz w:val="22"/>
          <w:szCs w:val="22"/>
        </w:rPr>
        <w:t xml:space="preserve">✅  </w:t>
      </w:r>
      <w:r>
        <w:rPr>
          <w:rFonts w:ascii="Arial" w:cs="Arial" w:eastAsia="Arial" w:hAnsi="Arial"/>
          <w:b/>
          <w:bCs/>
          <w:color w:val="00796B"/>
          <w:sz w:val="21"/>
          <w:szCs w:val="21"/>
        </w:rPr>
        <w:t xml:space="preserve">[A11y]  </w:t>
      </w:r>
      <w:r>
        <w:rPr>
          <w:rFonts w:ascii="Arial" w:cs="Arial" w:eastAsia="Arial" w:hAnsi="Arial"/>
          <w:color w:val="383838"/>
          <w:sz w:val="21"/>
          <w:szCs w:val="21"/>
        </w:rPr>
        <w:t xml:space="preserve">La navigation au clavier est logique et tous les éléments interactifs sont atteignables</w:t>
      </w:r>
    </w:p>
    <w:p>
      <w:pPr>
        <w:spacing w:after="80" w:before="0"/>
      </w:pPr>
    </w:p>
    <w:p>
      <w:pPr>
        <w:spacing w:after="80" w:before="60"/>
      </w:pPr>
      <w:r>
        <w:rPr>
          <w:rFonts w:ascii="Arial" w:cs="Arial" w:eastAsia="Arial" w:hAnsi="Arial"/>
          <w:b/>
          <w:bCs/>
          <w:color w:val="6A1B9A"/>
          <w:sz w:val="24"/>
          <w:szCs w:val="24"/>
        </w:rPr>
        <w:t xml:space="preserve">Design System</w:t>
      </w:r>
    </w:p>
    <w:p>
      <w:pPr>
        <w:spacing w:after="60" w:before="60"/>
        <w:ind w:left="200"/>
      </w:pPr>
      <w:r>
        <w:rPr>
          <w:rFonts w:ascii="Arial" w:cs="Arial" w:eastAsia="Arial" w:hAnsi="Arial"/>
          <w:sz w:val="22"/>
          <w:szCs w:val="22"/>
        </w:rPr>
        <w:t xml:space="preserve">✅  </w:t>
      </w:r>
      <w:r>
        <w:rPr>
          <w:rFonts w:ascii="Arial" w:cs="Arial" w:eastAsia="Arial" w:hAnsi="Arial"/>
          <w:b/>
          <w:bCs/>
          <w:color w:val="00796B"/>
          <w:sz w:val="21"/>
          <w:szCs w:val="21"/>
        </w:rPr>
        <w:t xml:space="preserve">[DS]  </w:t>
      </w:r>
      <w:r>
        <w:rPr>
          <w:rFonts w:ascii="Arial" w:cs="Arial" w:eastAsia="Arial" w:hAnsi="Arial"/>
          <w:color w:val="383838"/>
          <w:sz w:val="21"/>
          <w:szCs w:val="21"/>
        </w:rPr>
        <w:t xml:space="preserve">Tous les composants utilisés sont issus du design system (pas de composants détachés)</w:t>
      </w:r>
    </w:p>
    <w:p>
      <w:pPr>
        <w:spacing w:after="60" w:before="60"/>
        <w:ind w:left="200"/>
      </w:pPr>
      <w:r>
        <w:rPr>
          <w:rFonts w:ascii="Arial" w:cs="Arial" w:eastAsia="Arial" w:hAnsi="Arial"/>
          <w:sz w:val="22"/>
          <w:szCs w:val="22"/>
        </w:rPr>
        <w:t xml:space="preserve">✅  </w:t>
      </w:r>
      <w:r>
        <w:rPr>
          <w:rFonts w:ascii="Arial" w:cs="Arial" w:eastAsia="Arial" w:hAnsi="Arial"/>
          <w:b/>
          <w:bCs/>
          <w:color w:val="00796B"/>
          <w:sz w:val="21"/>
          <w:szCs w:val="21"/>
        </w:rPr>
        <w:t xml:space="preserve">[DS]  </w:t>
      </w:r>
      <w:r>
        <w:rPr>
          <w:rFonts w:ascii="Arial" w:cs="Arial" w:eastAsia="Arial" w:hAnsi="Arial"/>
          <w:color w:val="383838"/>
          <w:sz w:val="21"/>
          <w:szCs w:val="21"/>
        </w:rPr>
        <w:t xml:space="preserve">Les espacements suivent la grille 4/8pt (pas de valeurs ad-hoc)</w:t>
      </w:r>
    </w:p>
    <w:p>
      <w:pPr>
        <w:spacing w:after="60" w:before="60"/>
        <w:ind w:left="200"/>
      </w:pPr>
      <w:r>
        <w:rPr>
          <w:rFonts w:ascii="Arial" w:cs="Arial" w:eastAsia="Arial" w:hAnsi="Arial"/>
          <w:sz w:val="22"/>
          <w:szCs w:val="22"/>
        </w:rPr>
        <w:t xml:space="preserve">✅  </w:t>
      </w:r>
      <w:r>
        <w:rPr>
          <w:rFonts w:ascii="Arial" w:cs="Arial" w:eastAsia="Arial" w:hAnsi="Arial"/>
          <w:b/>
          <w:bCs/>
          <w:color w:val="00796B"/>
          <w:sz w:val="21"/>
          <w:szCs w:val="21"/>
        </w:rPr>
        <w:t xml:space="preserve">[DS]  </w:t>
      </w:r>
      <w:r>
        <w:rPr>
          <w:rFonts w:ascii="Arial" w:cs="Arial" w:eastAsia="Arial" w:hAnsi="Arial"/>
          <w:color w:val="383838"/>
          <w:sz w:val="21"/>
          <w:szCs w:val="21"/>
        </w:rPr>
        <w:t xml:space="preserve">Le fichier Figma est organisé : pages, frames nommées, layers groupés et nommés</w:t>
      </w:r>
    </w:p>
    <w:p>
      <w:pPr>
        <w:spacing w:after="80" w:before="0"/>
      </w:pPr>
    </w:p>
    <w:p>
      <w:pPr>
        <w:spacing w:after="80" w:before="60"/>
      </w:pPr>
      <w:r>
        <w:rPr>
          <w:rFonts w:ascii="Arial" w:cs="Arial" w:eastAsia="Arial" w:hAnsi="Arial"/>
          <w:b/>
          <w:bCs/>
          <w:color w:val="E65100"/>
          <w:sz w:val="24"/>
          <w:szCs w:val="24"/>
        </w:rPr>
        <w:t xml:space="preserve">Livraison &amp; Tests</w:t>
      </w:r>
    </w:p>
    <w:p>
      <w:pPr>
        <w:spacing w:after="60" w:before="60"/>
        <w:ind w:left="200"/>
      </w:pPr>
      <w:r>
        <w:rPr>
          <w:rFonts w:ascii="Arial" w:cs="Arial" w:eastAsia="Arial" w:hAnsi="Arial"/>
          <w:sz w:val="22"/>
          <w:szCs w:val="22"/>
        </w:rPr>
        <w:t xml:space="preserve">✅  </w:t>
      </w:r>
      <w:r>
        <w:rPr>
          <w:rFonts w:ascii="Arial" w:cs="Arial" w:eastAsia="Arial" w:hAnsi="Arial"/>
          <w:b/>
          <w:bCs/>
          <w:color w:val="00796B"/>
          <w:sz w:val="21"/>
          <w:szCs w:val="21"/>
        </w:rPr>
        <w:t xml:space="preserve">[Dev]  </w:t>
      </w:r>
      <w:r>
        <w:rPr>
          <w:rFonts w:ascii="Arial" w:cs="Arial" w:eastAsia="Arial" w:hAnsi="Arial"/>
          <w:color w:val="383838"/>
          <w:sz w:val="21"/>
          <w:szCs w:val="21"/>
        </w:rPr>
        <w:t xml:space="preserve">Le handoff est complet : specs, assets exportés, tokens documentés</w:t>
      </w:r>
    </w:p>
    <w:p>
      <w:pPr>
        <w:spacing w:after="60" w:before="60"/>
        <w:ind w:left="200"/>
      </w:pPr>
      <w:r>
        <w:rPr>
          <w:rFonts w:ascii="Arial" w:cs="Arial" w:eastAsia="Arial" w:hAnsi="Arial"/>
          <w:sz w:val="22"/>
          <w:szCs w:val="22"/>
        </w:rPr>
        <w:t xml:space="preserve">✅  </w:t>
      </w:r>
      <w:r>
        <w:rPr>
          <w:rFonts w:ascii="Arial" w:cs="Arial" w:eastAsia="Arial" w:hAnsi="Arial"/>
          <w:b/>
          <w:bCs/>
          <w:color w:val="00796B"/>
          <w:sz w:val="21"/>
          <w:szCs w:val="21"/>
        </w:rPr>
        <w:t xml:space="preserve">[Test]  </w:t>
      </w:r>
      <w:r>
        <w:rPr>
          <w:rFonts w:ascii="Arial" w:cs="Arial" w:eastAsia="Arial" w:hAnsi="Arial"/>
          <w:color w:val="383838"/>
          <w:sz w:val="21"/>
          <w:szCs w:val="21"/>
        </w:rPr>
        <w:t xml:space="preserve">Au moins 1 test utilisateur a été réalisé avant la livraison finale</w:t>
      </w:r>
    </w:p>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2185B" w:sz="8"/>
              <w:left w:val="none" w:color="FFFFFF" w:sz="0"/>
              <w:bottom w:val="single" w:color="C2185B" w:sz="8"/>
              <w:right w:val="none" w:color="FFFFFF" w:sz="0"/>
            </w:tcBorders>
            <w:shd w:fill="FCE4EC" w:val="clear"/>
            <w:tcMar>
              <w:top w:type="dxa" w:w="200"/>
              <w:left w:type="dxa" w:w="300"/>
              <w:bottom w:type="dxa" w:w="200"/>
              <w:right w:type="dxa" w:w="300"/>
            </w:tcMar>
          </w:tcPr>
          <w:p>
            <w:pPr>
              <w:spacing w:after="80" w:before="0"/>
              <w:jc w:val="center"/>
            </w:pPr>
            <w:r>
              <w:rPr>
                <w:rFonts w:ascii="Arial" w:cs="Arial" w:eastAsia="Arial" w:hAnsi="Arial"/>
                <w:b/>
                <w:bCs/>
                <w:i/>
                <w:iCs/>
                <w:color w:val="C2185B"/>
                <w:sz w:val="26"/>
                <w:szCs w:val="26"/>
              </w:rPr>
              <w:t xml:space="preserve">Le bon design se remarque quand il est absent.</w:t>
            </w:r>
          </w:p>
          <w:p>
            <w:pPr>
              <w:jc w:val="center"/>
            </w:pPr>
            <w:r>
              <w:rPr>
                <w:rFonts w:ascii="Arial" w:cs="Arial" w:eastAsia="Arial" w:hAnsi="Arial"/>
                <w:color w:val="383838"/>
                <w:sz w:val="22"/>
                <w:szCs w:val="22"/>
              </w:rPr>
              <w:t xml:space="preserve">Une interface réussie est invisible : l'utilisateur atteint son objectif sans jamais penser à l'interface.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1"/>
      </w:pBdr>
      <w:spacing w:after="0" w:before="80"/>
      <w:jc w:val="right"/>
    </w:pPr>
    <w:r>
      <w:rPr>
        <w:rFonts w:ascii="Arial" w:cs="Arial" w:eastAsia="Arial" w:hAnsi="Arial"/>
        <w:color w:val="383838"/>
        <w:sz w:val="18"/>
        <w:szCs w:val="18"/>
      </w:rPr>
      <w:t xml:space="preserve">Page </w:t>
    </w:r>
    <w:r>
      <w:rPr>
        <w:rFonts w:ascii="Arial" w:cs="Arial" w:eastAsia="Arial" w:hAnsi="Arial"/>
        <w:color w:val="38383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185B" w:sz="6" w:space="1"/>
      </w:pBdr>
      <w:spacing w:after="120" w:before="0"/>
    </w:pPr>
    <w:r>
      <w:rPr>
        <w:rFonts w:ascii="Arial" w:cs="Arial" w:eastAsia="Arial" w:hAnsi="Arial"/>
        <w:b/>
        <w:bCs/>
        <w:color w:val="C2185B"/>
        <w:sz w:val="20"/>
        <w:szCs w:val="20"/>
      </w:rPr>
      <w:t xml:space="preserve">Formation UX/UI Design</w:t>
    </w:r>
    <w:r>
      <w:rPr>
        <w:rFonts w:ascii="Arial" w:cs="Arial" w:eastAsia="Arial" w:hAnsi="Arial"/>
        <w:color w:val="383838"/>
        <w:sz w:val="20"/>
        <w:szCs w:val="20"/>
      </w:rPr>
      <w:t xml:space="preserve">   |   Guide des Explications Analogiques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383838"/>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838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C218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2026-04-21T13:52:55.654Z</dcterms:created>
  <dcterms:modified xsi:type="dcterms:W3CDTF">2026-04-21T13:52:55.655Z</dcterms:modified>
</cp:coreProperties>
</file>

<file path=docProps/custom.xml><?xml version="1.0" encoding="utf-8"?>
<Properties xmlns="http://schemas.openxmlformats.org/officeDocument/2006/custom-properties" xmlns:vt="http://schemas.openxmlformats.org/officeDocument/2006/docPropsVTypes"/>
</file>