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Machine Learning Operations AIMLCZG523 - Assignment 01</w:t>
      </w:r>
    </w:p>
    <w:p>
      <w:pPr>
        <w:jc w:val="center"/>
      </w:pPr>
      <w:r>
        <w:rPr>
          <w:b/>
          <w:sz w:val="26"/>
        </w:rPr>
        <w:t>Heart Disease Risk Prediction using Raw UCI 76-Attribute Data Files Only</w:t>
      </w:r>
    </w:p>
    <w:p>
      <w:r>
        <w:t>Prepared as a production-style MLOps solution covering raw data acquisition, EDA, feature engineering, model training, MLflow tracking, API deployment, CI/CD, Docker, Kubernetes, and monitoring.</w:t>
      </w:r>
    </w:p>
    <w:p>
      <w:pPr>
        <w:pStyle w:val="Heading1"/>
      </w:pPr>
      <w:r>
        <w:t>1. Project Overview</w:t>
      </w:r>
    </w:p>
    <w:p>
      <w:r>
        <w:t>The project develops a reproducible machine learning service that predicts heart disease risk from patient health attributes. This version follows a strict raw-only data policy: the training dataset is created only from the original unprocessed UCI 76-attribute files. The processed UCI files are deliberately not used for model development.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r>
              <w:rPr>
                <w:b/>
              </w:rPr>
              <w:t>Item</w:t>
            </w:r>
          </w:p>
        </w:tc>
        <w:tc>
          <w:tcPr>
            <w:tcW w:type="dxa" w:w="5184"/>
            <w:shd w:fill="D9EAF7"/>
          </w:tcPr>
          <w:p>
            <w:r>
              <w:rPr>
                <w:b/>
              </w:rPr>
              <w:t>Project decision</w:t>
            </w:r>
          </w:p>
        </w:tc>
      </w:tr>
      <w:tr>
        <w:tc>
          <w:tcPr>
            <w:tcW w:type="dxa" w:w="5184"/>
            <w:vAlign w:val="top"/>
          </w:tcPr>
          <w:p>
            <w:r>
              <w:t>Dataset source</w:t>
            </w:r>
          </w:p>
        </w:tc>
        <w:tc>
          <w:tcPr>
            <w:tcW w:type="dxa" w:w="5184"/>
            <w:vAlign w:val="top"/>
          </w:tcPr>
          <w:p>
            <w:r>
              <w:t>Official UCI Heart Disease raw 76-attribute files</w:t>
            </w:r>
          </w:p>
        </w:tc>
      </w:tr>
      <w:tr>
        <w:tc>
          <w:tcPr>
            <w:tcW w:type="dxa" w:w="5184"/>
            <w:vAlign w:val="top"/>
          </w:tcPr>
          <w:p>
            <w:r>
              <w:t>Raw training files</w:t>
            </w:r>
          </w:p>
        </w:tc>
        <w:tc>
          <w:tcPr>
            <w:tcW w:type="dxa" w:w="5184"/>
            <w:vAlign w:val="top"/>
          </w:tcPr>
          <w:p>
            <w:r>
              <w:t>cleveland.data, hungarian.data, switzerland.data, long-beach-va.data</w:t>
            </w:r>
          </w:p>
        </w:tc>
      </w:tr>
      <w:tr>
        <w:tc>
          <w:tcPr>
            <w:tcW w:type="dxa" w:w="5184"/>
            <w:vAlign w:val="top"/>
          </w:tcPr>
          <w:p>
            <w:r>
              <w:t>Processed files</w:t>
            </w:r>
          </w:p>
        </w:tc>
        <w:tc>
          <w:tcPr>
            <w:tcW w:type="dxa" w:w="5184"/>
            <w:vAlign w:val="top"/>
          </w:tcPr>
          <w:p>
            <w:r>
              <w:t>Not used for training in this raw-only version</w:t>
            </w:r>
          </w:p>
        </w:tc>
      </w:tr>
      <w:tr>
        <w:tc>
          <w:tcPr>
            <w:tcW w:type="dxa" w:w="5184"/>
            <w:vAlign w:val="top"/>
          </w:tcPr>
          <w:p>
            <w:r>
              <w:t>Target conversion</w:t>
            </w:r>
          </w:p>
        </w:tc>
        <w:tc>
          <w:tcPr>
            <w:tcW w:type="dxa" w:w="5184"/>
            <w:vAlign w:val="top"/>
          </w:tcPr>
          <w:p>
            <w:r>
              <w:t>Original num: 0 = no disease, 1-4 = heart disease risk present</w:t>
            </w:r>
          </w:p>
        </w:tc>
      </w:tr>
      <w:tr>
        <w:tc>
          <w:tcPr>
            <w:tcW w:type="dxa" w:w="5184"/>
            <w:vAlign w:val="top"/>
          </w:tcPr>
          <w:p>
            <w:r>
              <w:t>Deployment interface</w:t>
            </w:r>
          </w:p>
        </w:tc>
        <w:tc>
          <w:tcPr>
            <w:tcW w:type="dxa" w:w="5184"/>
            <w:vAlign w:val="top"/>
          </w:tcPr>
          <w:p>
            <w:r>
              <w:t>FastAPI JSON prediction service</w:t>
            </w:r>
          </w:p>
        </w:tc>
      </w:tr>
    </w:tbl>
    <w:p/>
    <w:p>
      <w:pPr>
        <w:pStyle w:val="Heading1"/>
      </w:pPr>
      <w:r>
        <w:t>2. Raw-Only Data Acquisition</w:t>
      </w:r>
    </w:p>
    <w:p>
      <w:r>
        <w:t>The data acquisition script downloads official UCI metadata, raw data files, and the Costs folder for traceability. The model-ready dataset is built by tokenizing each raw file, chunking records into 76 attributes, and extracting the 14 documented ML variables.</w:t>
      </w:r>
    </w:p>
    <w:p>
      <w:r>
        <w:rPr>
          <w:rFonts w:ascii="Consolas" w:hAnsi="Consolas"/>
          <w:sz w:val="18"/>
        </w:rPr>
        <w:t>python src/data_acquisition.py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r>
              <w:rPr>
                <w:b/>
              </w:rPr>
              <w:t>Raw file</w:t>
            </w:r>
          </w:p>
        </w:tc>
        <w:tc>
          <w:tcPr>
            <w:tcW w:type="dxa" w:w="5184"/>
            <w:shd w:fill="D9EAF7"/>
          </w:tcPr>
          <w:p>
            <w:r>
              <w:rPr>
                <w:b/>
              </w:rPr>
              <w:t>Use in project</w:t>
            </w:r>
          </w:p>
        </w:tc>
      </w:tr>
      <w:tr>
        <w:tc>
          <w:tcPr>
            <w:tcW w:type="dxa" w:w="5184"/>
            <w:vAlign w:val="top"/>
          </w:tcPr>
          <w:p>
            <w:r>
              <w:t>cleveland.data</w:t>
            </w:r>
          </w:p>
        </w:tc>
        <w:tc>
          <w:tcPr>
            <w:tcW w:type="dxa" w:w="5184"/>
            <w:vAlign w:val="top"/>
          </w:tcPr>
          <w:p>
            <w:r>
              <w:t>Used for training after extracting selected attributes</w:t>
            </w:r>
          </w:p>
        </w:tc>
      </w:tr>
      <w:tr>
        <w:tc>
          <w:tcPr>
            <w:tcW w:type="dxa" w:w="5184"/>
            <w:vAlign w:val="top"/>
          </w:tcPr>
          <w:p>
            <w:r>
              <w:t>hungarian.data</w:t>
            </w:r>
          </w:p>
        </w:tc>
        <w:tc>
          <w:tcPr>
            <w:tcW w:type="dxa" w:w="5184"/>
            <w:vAlign w:val="top"/>
          </w:tcPr>
          <w:p>
            <w:r>
              <w:t>Used for training after extracting selected attributes</w:t>
            </w:r>
          </w:p>
        </w:tc>
      </w:tr>
      <w:tr>
        <w:tc>
          <w:tcPr>
            <w:tcW w:type="dxa" w:w="5184"/>
            <w:vAlign w:val="top"/>
          </w:tcPr>
          <w:p>
            <w:r>
              <w:t>switzerland.data</w:t>
            </w:r>
          </w:p>
        </w:tc>
        <w:tc>
          <w:tcPr>
            <w:tcW w:type="dxa" w:w="5184"/>
            <w:vAlign w:val="top"/>
          </w:tcPr>
          <w:p>
            <w:r>
              <w:t>Used for training after extracting selected attributes</w:t>
            </w:r>
          </w:p>
        </w:tc>
      </w:tr>
      <w:tr>
        <w:tc>
          <w:tcPr>
            <w:tcW w:type="dxa" w:w="5184"/>
            <w:vAlign w:val="top"/>
          </w:tcPr>
          <w:p>
            <w:r>
              <w:t>long-beach-va.data</w:t>
            </w:r>
          </w:p>
        </w:tc>
        <w:tc>
          <w:tcPr>
            <w:tcW w:type="dxa" w:w="5184"/>
            <w:vAlign w:val="top"/>
          </w:tcPr>
          <w:p>
            <w:r>
              <w:t>Used for training after extracting selected attributes</w:t>
            </w:r>
          </w:p>
        </w:tc>
      </w:tr>
      <w:tr>
        <w:tc>
          <w:tcPr>
            <w:tcW w:type="dxa" w:w="5184"/>
            <w:vAlign w:val="top"/>
          </w:tcPr>
          <w:p>
            <w:r>
              <w:t>new.data</w:t>
            </w:r>
          </w:p>
        </w:tc>
        <w:tc>
          <w:tcPr>
            <w:tcW w:type="dxa" w:w="5184"/>
            <w:vAlign w:val="top"/>
          </w:tcPr>
          <w:p>
            <w:r>
              <w:t>Downloaded for traceability, not used for training</w:t>
            </w:r>
          </w:p>
        </w:tc>
      </w:tr>
      <w:tr>
        <w:tc>
          <w:tcPr>
            <w:tcW w:type="dxa" w:w="5184"/>
            <w:vAlign w:val="top"/>
          </w:tcPr>
          <w:p>
            <w:r>
              <w:t>Costs/*</w:t>
            </w:r>
          </w:p>
        </w:tc>
        <w:tc>
          <w:tcPr>
            <w:tcW w:type="dxa" w:w="5184"/>
            <w:vAlign w:val="top"/>
          </w:tcPr>
          <w:p>
            <w:r>
              <w:t>Downloaded for completeness, not patient training data</w:t>
            </w:r>
          </w:p>
        </w:tc>
      </w:tr>
    </w:tbl>
    <w:p/>
    <w:p>
      <w:pPr>
        <w:pStyle w:val="Heading1"/>
      </w:pPr>
      <w:r>
        <w:t>3. Feature Set and Target Definition</w:t>
      </w:r>
    </w:p>
    <w:p>
      <w:r>
        <w:t>The raw files contain 76 attributes. The pipeline extracts the 14 variables commonly used for ML experiments: 13 predictors and the diagnosis target. Missing values such as -9, -9.0, and ? are converted to nulls and handled inside the sklearn preprocessing pipeline.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r>
              <w:rPr>
                <w:b/>
              </w:rPr>
              <w:t>Feature</w:t>
            </w:r>
          </w:p>
        </w:tc>
        <w:tc>
          <w:tcPr>
            <w:tcW w:type="dxa" w:w="5184"/>
            <w:shd w:fill="D9EAF7"/>
          </w:tcPr>
          <w:p>
            <w:r>
              <w:rPr>
                <w:b/>
              </w:rPr>
              <w:t>Description</w:t>
            </w:r>
          </w:p>
        </w:tc>
      </w:tr>
      <w:tr>
        <w:tc>
          <w:tcPr>
            <w:tcW w:type="dxa" w:w="5184"/>
            <w:vAlign w:val="top"/>
          </w:tcPr>
          <w:p>
            <w:r>
              <w:t>age</w:t>
            </w:r>
          </w:p>
        </w:tc>
        <w:tc>
          <w:tcPr>
            <w:tcW w:type="dxa" w:w="5184"/>
            <w:vAlign w:val="top"/>
          </w:tcPr>
          <w:p>
            <w:r>
              <w:t>Age in years</w:t>
            </w:r>
          </w:p>
        </w:tc>
      </w:tr>
      <w:tr>
        <w:tc>
          <w:tcPr>
            <w:tcW w:type="dxa" w:w="5184"/>
            <w:vAlign w:val="top"/>
          </w:tcPr>
          <w:p>
            <w:r>
              <w:t>sex</w:t>
            </w:r>
          </w:p>
        </w:tc>
        <w:tc>
          <w:tcPr>
            <w:tcW w:type="dxa" w:w="5184"/>
            <w:vAlign w:val="top"/>
          </w:tcPr>
          <w:p>
            <w:r>
              <w:t>Patient sex</w:t>
            </w:r>
          </w:p>
        </w:tc>
      </w:tr>
      <w:tr>
        <w:tc>
          <w:tcPr>
            <w:tcW w:type="dxa" w:w="5184"/>
            <w:vAlign w:val="top"/>
          </w:tcPr>
          <w:p>
            <w:r>
              <w:t>cp</w:t>
            </w:r>
          </w:p>
        </w:tc>
        <w:tc>
          <w:tcPr>
            <w:tcW w:type="dxa" w:w="5184"/>
            <w:vAlign w:val="top"/>
          </w:tcPr>
          <w:p>
            <w:r>
              <w:t>Chest pain type</w:t>
            </w:r>
          </w:p>
        </w:tc>
      </w:tr>
      <w:tr>
        <w:tc>
          <w:tcPr>
            <w:tcW w:type="dxa" w:w="5184"/>
            <w:vAlign w:val="top"/>
          </w:tcPr>
          <w:p>
            <w:r>
              <w:t>trestbps</w:t>
            </w:r>
          </w:p>
        </w:tc>
        <w:tc>
          <w:tcPr>
            <w:tcW w:type="dxa" w:w="5184"/>
            <w:vAlign w:val="top"/>
          </w:tcPr>
          <w:p>
            <w:r>
              <w:t>Resting blood pressure</w:t>
            </w:r>
          </w:p>
        </w:tc>
      </w:tr>
      <w:tr>
        <w:tc>
          <w:tcPr>
            <w:tcW w:type="dxa" w:w="5184"/>
            <w:vAlign w:val="top"/>
          </w:tcPr>
          <w:p>
            <w:r>
              <w:t>chol</w:t>
            </w:r>
          </w:p>
        </w:tc>
        <w:tc>
          <w:tcPr>
            <w:tcW w:type="dxa" w:w="5184"/>
            <w:vAlign w:val="top"/>
          </w:tcPr>
          <w:p>
            <w:r>
              <w:t>Serum cholesterol</w:t>
            </w:r>
          </w:p>
        </w:tc>
      </w:tr>
      <w:tr>
        <w:tc>
          <w:tcPr>
            <w:tcW w:type="dxa" w:w="5184"/>
            <w:vAlign w:val="top"/>
          </w:tcPr>
          <w:p>
            <w:r>
              <w:t>fbs</w:t>
            </w:r>
          </w:p>
        </w:tc>
        <w:tc>
          <w:tcPr>
            <w:tcW w:type="dxa" w:w="5184"/>
            <w:vAlign w:val="top"/>
          </w:tcPr>
          <w:p>
            <w:r>
              <w:t>Fasting blood sugar flag</w:t>
            </w:r>
          </w:p>
        </w:tc>
      </w:tr>
      <w:tr>
        <w:tc>
          <w:tcPr>
            <w:tcW w:type="dxa" w:w="5184"/>
            <w:vAlign w:val="top"/>
          </w:tcPr>
          <w:p>
            <w:r>
              <w:t>restecg</w:t>
            </w:r>
          </w:p>
        </w:tc>
        <w:tc>
          <w:tcPr>
            <w:tcW w:type="dxa" w:w="5184"/>
            <w:vAlign w:val="top"/>
          </w:tcPr>
          <w:p>
            <w:r>
              <w:t>Resting ECG result</w:t>
            </w:r>
          </w:p>
        </w:tc>
      </w:tr>
      <w:tr>
        <w:tc>
          <w:tcPr>
            <w:tcW w:type="dxa" w:w="5184"/>
            <w:vAlign w:val="top"/>
          </w:tcPr>
          <w:p>
            <w:r>
              <w:t>thalach</w:t>
            </w:r>
          </w:p>
        </w:tc>
        <w:tc>
          <w:tcPr>
            <w:tcW w:type="dxa" w:w="5184"/>
            <w:vAlign w:val="top"/>
          </w:tcPr>
          <w:p>
            <w:r>
              <w:t>Maximum heart rate</w:t>
            </w:r>
          </w:p>
        </w:tc>
      </w:tr>
      <w:tr>
        <w:tc>
          <w:tcPr>
            <w:tcW w:type="dxa" w:w="5184"/>
            <w:vAlign w:val="top"/>
          </w:tcPr>
          <w:p>
            <w:r>
              <w:t>exang</w:t>
            </w:r>
          </w:p>
        </w:tc>
        <w:tc>
          <w:tcPr>
            <w:tcW w:type="dxa" w:w="5184"/>
            <w:vAlign w:val="top"/>
          </w:tcPr>
          <w:p>
            <w:r>
              <w:t>Exercise-induced angina</w:t>
            </w:r>
          </w:p>
        </w:tc>
      </w:tr>
      <w:tr>
        <w:tc>
          <w:tcPr>
            <w:tcW w:type="dxa" w:w="5184"/>
            <w:vAlign w:val="top"/>
          </w:tcPr>
          <w:p>
            <w:r>
              <w:t>oldpeak</w:t>
            </w:r>
          </w:p>
        </w:tc>
        <w:tc>
          <w:tcPr>
            <w:tcW w:type="dxa" w:w="5184"/>
            <w:vAlign w:val="top"/>
          </w:tcPr>
          <w:p>
            <w:r>
              <w:t>ST depression</w:t>
            </w:r>
          </w:p>
        </w:tc>
      </w:tr>
      <w:tr>
        <w:tc>
          <w:tcPr>
            <w:tcW w:type="dxa" w:w="5184"/>
            <w:vAlign w:val="top"/>
          </w:tcPr>
          <w:p>
            <w:r>
              <w:t>slope</w:t>
            </w:r>
          </w:p>
        </w:tc>
        <w:tc>
          <w:tcPr>
            <w:tcW w:type="dxa" w:w="5184"/>
            <w:vAlign w:val="top"/>
          </w:tcPr>
          <w:p>
            <w:r>
              <w:t>ST segment slope</w:t>
            </w:r>
          </w:p>
        </w:tc>
      </w:tr>
      <w:tr>
        <w:tc>
          <w:tcPr>
            <w:tcW w:type="dxa" w:w="5184"/>
            <w:vAlign w:val="top"/>
          </w:tcPr>
          <w:p>
            <w:r>
              <w:t>ca</w:t>
            </w:r>
          </w:p>
        </w:tc>
        <w:tc>
          <w:tcPr>
            <w:tcW w:type="dxa" w:w="5184"/>
            <w:vAlign w:val="top"/>
          </w:tcPr>
          <w:p>
            <w:r>
              <w:t>Major vessels colored by fluoroscopy</w:t>
            </w:r>
          </w:p>
        </w:tc>
      </w:tr>
      <w:tr>
        <w:tc>
          <w:tcPr>
            <w:tcW w:type="dxa" w:w="5184"/>
            <w:vAlign w:val="top"/>
          </w:tcPr>
          <w:p>
            <w:r>
              <w:t>thal</w:t>
            </w:r>
          </w:p>
        </w:tc>
        <w:tc>
          <w:tcPr>
            <w:tcW w:type="dxa" w:w="5184"/>
            <w:vAlign w:val="top"/>
          </w:tcPr>
          <w:p>
            <w:r>
              <w:t>Thalassemia result</w:t>
            </w:r>
          </w:p>
        </w:tc>
      </w:tr>
      <w:tr>
        <w:tc>
          <w:tcPr>
            <w:tcW w:type="dxa" w:w="5184"/>
            <w:vAlign w:val="top"/>
          </w:tcPr>
          <w:p>
            <w:r>
              <w:t>target</w:t>
            </w:r>
          </w:p>
        </w:tc>
        <w:tc>
          <w:tcPr>
            <w:tcW w:type="dxa" w:w="5184"/>
            <w:vAlign w:val="top"/>
          </w:tcPr>
          <w:p>
            <w:r>
              <w:t>Binary diagnosis label</w:t>
            </w:r>
          </w:p>
        </w:tc>
      </w:tr>
    </w:tbl>
    <w:p/>
    <w:p>
      <w:pPr>
        <w:pStyle w:val="Heading1"/>
      </w:pPr>
      <w:r>
        <w:t>4. EDA and Data Quality</w:t>
      </w:r>
    </w:p>
    <w:p>
      <w:r>
        <w:t>EDA is generated after running the raw-only acquisition script. The notebook and training script produce class balance, histograms, correlation heatmap, confusion matrix, and ROC curves. Screenshots must be captured from actual execution and placed under the screenshots folder.</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r>
              <w:rPr>
                <w:b/>
              </w:rPr>
              <w:t>EDA item</w:t>
            </w:r>
          </w:p>
        </w:tc>
        <w:tc>
          <w:tcPr>
            <w:tcW w:type="dxa" w:w="5184"/>
            <w:shd w:fill="D9EAF7"/>
          </w:tcPr>
          <w:p>
            <w:r>
              <w:rPr>
                <w:b/>
              </w:rPr>
              <w:t>Evidence file/location</w:t>
            </w:r>
          </w:p>
        </w:tc>
      </w:tr>
      <w:tr>
        <w:tc>
          <w:tcPr>
            <w:tcW w:type="dxa" w:w="5184"/>
            <w:vAlign w:val="top"/>
          </w:tcPr>
          <w:p>
            <w:r>
              <w:t>Class balance</w:t>
            </w:r>
          </w:p>
        </w:tc>
        <w:tc>
          <w:tcPr>
            <w:tcW w:type="dxa" w:w="5184"/>
            <w:vAlign w:val="top"/>
          </w:tcPr>
          <w:p>
            <w:r>
              <w:t>artifacts/figures/eda_class_balance.png</w:t>
            </w:r>
          </w:p>
        </w:tc>
      </w:tr>
      <w:tr>
        <w:tc>
          <w:tcPr>
            <w:tcW w:type="dxa" w:w="5184"/>
            <w:vAlign w:val="top"/>
          </w:tcPr>
          <w:p>
            <w:r>
              <w:t>Feature histograms</w:t>
            </w:r>
          </w:p>
        </w:tc>
        <w:tc>
          <w:tcPr>
            <w:tcW w:type="dxa" w:w="5184"/>
            <w:vAlign w:val="top"/>
          </w:tcPr>
          <w:p>
            <w:r>
              <w:t>artifacts/figures/eda_histograms.png</w:t>
            </w:r>
          </w:p>
        </w:tc>
      </w:tr>
      <w:tr>
        <w:tc>
          <w:tcPr>
            <w:tcW w:type="dxa" w:w="5184"/>
            <w:vAlign w:val="top"/>
          </w:tcPr>
          <w:p>
            <w:r>
              <w:t>Correlation heatmap</w:t>
            </w:r>
          </w:p>
        </w:tc>
        <w:tc>
          <w:tcPr>
            <w:tcW w:type="dxa" w:w="5184"/>
            <w:vAlign w:val="top"/>
          </w:tcPr>
          <w:p>
            <w:r>
              <w:t>artifacts/figures/eda_correlation_heatmap.png</w:t>
            </w:r>
          </w:p>
        </w:tc>
      </w:tr>
      <w:tr>
        <w:tc>
          <w:tcPr>
            <w:tcW w:type="dxa" w:w="5184"/>
            <w:vAlign w:val="top"/>
          </w:tcPr>
          <w:p>
            <w:r>
              <w:t>Missing-value profile</w:t>
            </w:r>
          </w:p>
        </w:tc>
        <w:tc>
          <w:tcPr>
            <w:tcW w:type="dxa" w:w="5184"/>
            <w:vAlign w:val="top"/>
          </w:tcPr>
          <w:p>
            <w:r>
              <w:t>data/processed/heart_disease_raw_only_all_sites_cleaned.profile.json</w:t>
            </w:r>
          </w:p>
        </w:tc>
      </w:tr>
    </w:tbl>
    <w:p/>
    <w:p>
      <w:pPr>
        <w:pStyle w:val="Heading1"/>
      </w:pPr>
      <w:r>
        <w:t>5. Preprocessing and Modeling</w:t>
      </w:r>
    </w:p>
    <w:p>
      <w:r>
        <w:t>The training pipeline uses a ColumnTransformer to apply median imputation and scaling for numerical variables and most-frequent imputation plus one-hot encoding for categorical variables. The same fitted pipeline is stored with the selected model to guarantee consistent inference behavior.</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r>
              <w:rPr>
                <w:b/>
              </w:rPr>
              <w:t>Component</w:t>
            </w:r>
          </w:p>
        </w:tc>
        <w:tc>
          <w:tcPr>
            <w:tcW w:type="dxa" w:w="5184"/>
            <w:shd w:fill="D9EAF7"/>
          </w:tcPr>
          <w:p>
            <w:r>
              <w:rPr>
                <w:b/>
              </w:rPr>
              <w:t>Implementation</w:t>
            </w:r>
          </w:p>
        </w:tc>
      </w:tr>
      <w:tr>
        <w:tc>
          <w:tcPr>
            <w:tcW w:type="dxa" w:w="5184"/>
            <w:vAlign w:val="top"/>
          </w:tcPr>
          <w:p>
            <w:r>
              <w:t>Numerical pipeline</w:t>
            </w:r>
          </w:p>
        </w:tc>
        <w:tc>
          <w:tcPr>
            <w:tcW w:type="dxa" w:w="5184"/>
            <w:vAlign w:val="top"/>
          </w:tcPr>
          <w:p>
            <w:r>
              <w:t>SimpleImputer(strategy=median) + StandardScaler</w:t>
            </w:r>
          </w:p>
        </w:tc>
      </w:tr>
      <w:tr>
        <w:tc>
          <w:tcPr>
            <w:tcW w:type="dxa" w:w="5184"/>
            <w:vAlign w:val="top"/>
          </w:tcPr>
          <w:p>
            <w:r>
              <w:t>Categorical pipeline</w:t>
            </w:r>
          </w:p>
        </w:tc>
        <w:tc>
          <w:tcPr>
            <w:tcW w:type="dxa" w:w="5184"/>
            <w:vAlign w:val="top"/>
          </w:tcPr>
          <w:p>
            <w:r>
              <w:t>SimpleImputer(strategy=most_frequent) + OneHotEncoder(handle_unknown=ignore)</w:t>
            </w:r>
          </w:p>
        </w:tc>
      </w:tr>
      <w:tr>
        <w:tc>
          <w:tcPr>
            <w:tcW w:type="dxa" w:w="5184"/>
            <w:vAlign w:val="top"/>
          </w:tcPr>
          <w:p>
            <w:r>
              <w:t>Models</w:t>
            </w:r>
          </w:p>
        </w:tc>
        <w:tc>
          <w:tcPr>
            <w:tcW w:type="dxa" w:w="5184"/>
            <w:vAlign w:val="top"/>
          </w:tcPr>
          <w:p>
            <w:r>
              <w:t>Logistic Regression, Random Forest, Support Vector Machine</w:t>
            </w:r>
          </w:p>
        </w:tc>
      </w:tr>
      <w:tr>
        <w:tc>
          <w:tcPr>
            <w:tcW w:type="dxa" w:w="5184"/>
            <w:vAlign w:val="top"/>
          </w:tcPr>
          <w:p>
            <w:r>
              <w:t>Validation</w:t>
            </w:r>
          </w:p>
        </w:tc>
        <w:tc>
          <w:tcPr>
            <w:tcW w:type="dxa" w:w="5184"/>
            <w:vAlign w:val="top"/>
          </w:tcPr>
          <w:p>
            <w:r>
              <w:t>Stratified train-test split and cross-validation through GridSearchCV</w:t>
            </w:r>
          </w:p>
        </w:tc>
      </w:tr>
      <w:tr>
        <w:tc>
          <w:tcPr>
            <w:tcW w:type="dxa" w:w="5184"/>
            <w:vAlign w:val="top"/>
          </w:tcPr>
          <w:p>
            <w:r>
              <w:t>Selection priority</w:t>
            </w:r>
          </w:p>
        </w:tc>
        <w:tc>
          <w:tcPr>
            <w:tcW w:type="dxa" w:w="5184"/>
            <w:vAlign w:val="top"/>
          </w:tcPr>
          <w:p>
            <w:r>
              <w:t>Recall, then ROC-AUC, then F1 due to healthcare-style false-negative risk</w:t>
            </w:r>
          </w:p>
        </w:tc>
      </w:tr>
    </w:tbl>
    <w:p/>
    <w:p>
      <w:pPr>
        <w:pStyle w:val="Heading1"/>
      </w:pPr>
      <w:r>
        <w:t>6. Experiment Tracking with MLflow</w:t>
      </w:r>
    </w:p>
    <w:p>
      <w:r>
        <w:t>MLflow records model type, hyperparameters, cross-validation score, test metrics, confusion matrix, ROC curve, classification report, and the trained model artifact. The experiment name is raw-only specific: heart-disease-risk-prediction-mlops-raw-76-only.</w:t>
      </w:r>
    </w:p>
    <w:p>
      <w:r>
        <w:rPr>
          <w:rFonts w:ascii="Consolas" w:hAnsi="Consolas"/>
          <w:sz w:val="18"/>
        </w:rPr>
        <w:t>mlflow ui --backend-store-uri mlruns --host 127.0.0.1 --port 5000</w:t>
      </w:r>
    </w:p>
    <w:p>
      <w:pPr>
        <w:pStyle w:val="Heading1"/>
      </w:pPr>
      <w:r>
        <w:t>7. API Design</w:t>
      </w:r>
    </w:p>
    <w:p>
      <w:r>
        <w:t>The deployed service is implemented with FastAPI. The API validates input using Pydantic, loads the stored sklearn pipeline, returns the predicted class, a readable risk label, confidence, probability, model name, and model version.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r>
              <w:rPr>
                <w:b/>
              </w:rPr>
              <w:t>Endpoint</w:t>
            </w:r>
          </w:p>
        </w:tc>
        <w:tc>
          <w:tcPr>
            <w:tcW w:type="dxa" w:w="5184"/>
            <w:shd w:fill="D9EAF7"/>
          </w:tcPr>
          <w:p>
            <w:r>
              <w:rPr>
                <w:b/>
              </w:rPr>
              <w:t>Purpose</w:t>
            </w:r>
          </w:p>
        </w:tc>
      </w:tr>
      <w:tr>
        <w:tc>
          <w:tcPr>
            <w:tcW w:type="dxa" w:w="5184"/>
            <w:vAlign w:val="top"/>
          </w:tcPr>
          <w:p>
            <w:r>
              <w:t>GET /</w:t>
            </w:r>
          </w:p>
        </w:tc>
        <w:tc>
          <w:tcPr>
            <w:tcW w:type="dxa" w:w="5184"/>
            <w:vAlign w:val="top"/>
          </w:tcPr>
          <w:p>
            <w:r>
              <w:t>Service landing message</w:t>
            </w:r>
          </w:p>
        </w:tc>
      </w:tr>
      <w:tr>
        <w:tc>
          <w:tcPr>
            <w:tcW w:type="dxa" w:w="5184"/>
            <w:vAlign w:val="top"/>
          </w:tcPr>
          <w:p>
            <w:r>
              <w:t>GET /health</w:t>
            </w:r>
          </w:p>
        </w:tc>
        <w:tc>
          <w:tcPr>
            <w:tcW w:type="dxa" w:w="5184"/>
            <w:vAlign w:val="top"/>
          </w:tcPr>
          <w:p>
            <w:r>
              <w:t>Model artifact and API health check</w:t>
            </w:r>
          </w:p>
        </w:tc>
      </w:tr>
      <w:tr>
        <w:tc>
          <w:tcPr>
            <w:tcW w:type="dxa" w:w="5184"/>
            <w:vAlign w:val="top"/>
          </w:tcPr>
          <w:p>
            <w:r>
              <w:t>POST /predict</w:t>
            </w:r>
          </w:p>
        </w:tc>
        <w:tc>
          <w:tcPr>
            <w:tcW w:type="dxa" w:w="5184"/>
            <w:vAlign w:val="top"/>
          </w:tcPr>
          <w:p>
            <w:r>
              <w:t>Patient JSON prediction</w:t>
            </w:r>
          </w:p>
        </w:tc>
      </w:tr>
      <w:tr>
        <w:tc>
          <w:tcPr>
            <w:tcW w:type="dxa" w:w="5184"/>
            <w:vAlign w:val="top"/>
          </w:tcPr>
          <w:p>
            <w:r>
              <w:t>GET /metrics</w:t>
            </w:r>
          </w:p>
        </w:tc>
        <w:tc>
          <w:tcPr>
            <w:tcW w:type="dxa" w:w="5184"/>
            <w:vAlign w:val="top"/>
          </w:tcPr>
          <w:p>
            <w:r>
              <w:t>Prometheus metrics</w:t>
            </w:r>
          </w:p>
        </w:tc>
      </w:tr>
    </w:tbl>
    <w:p/>
    <w:p>
      <w:pPr>
        <w:pStyle w:val="Heading1"/>
      </w:pPr>
      <w:r>
        <w:t>8. Docker, CI/CD, and Deployment</w:t>
      </w:r>
    </w:p>
    <w:p>
      <w:r>
        <w:t>Docker packages the API, source code, dependencies, raw-only acquisition, and training workflow. GitHub Actions installs dependencies, runs linting, runs tests, validates training, and builds Docker. Deployment can be demonstrated using Render/Railway or local Kubernetes through Minikube or Docker Desktop Kubernetes.</w:t>
      </w:r>
    </w:p>
    <w:p>
      <w:r>
        <w:rPr>
          <w:rFonts w:ascii="Consolas" w:hAnsi="Consolas"/>
          <w:sz w:val="18"/>
        </w:rPr>
        <w:t>docker build -t heart-disease-mlops:latest .</w:t>
        <w:br/>
        <w:t>docker run --rm -p 8000:8000 heart-disease-mlops:latest</w:t>
      </w:r>
    </w:p>
    <w:p>
      <w:pPr>
        <w:pStyle w:val="Heading1"/>
      </w:pPr>
      <w:r>
        <w:t>9. Monitoring and Logging</w:t>
      </w:r>
    </w:p>
    <w:p>
      <w:r>
        <w:t>The FastAPI application logs every request with method, endpoint, status, and latency. Prometheus counters and histograms track total requests, predictions, errors, and request latency. This satisfies the basic production monitoring requirement for uptime, request volume, error count, latency, and prediction count.</w:t>
      </w:r>
    </w:p>
    <w:p>
      <w:pPr>
        <w:pStyle w:val="Heading1"/>
      </w:pPr>
      <w:r>
        <w:t>10. Limitations and Future Improvements</w:t>
      </w:r>
    </w:p>
    <w:p>
      <w:r>
        <w:t>The raw files contain missing values and historical medical data, so the model must not be used for real clinical decisions. Future improvements include adding drift monitoring, model registry approval gates, SHAP explanations, stronger validation, secure deployment, and a retraining workflow. Public deployment evidence and screenshots must be generated from real execution.</w:t>
      </w:r>
    </w:p>
    <w:p>
      <w:pPr>
        <w:pStyle w:val="Heading1"/>
      </w:pPr>
      <w:r>
        <w:t>11. Reproducible Execution Commands</w:t>
      </w:r>
    </w:p>
    <w:p>
      <w:r>
        <w:rPr>
          <w:rFonts w:ascii="Consolas" w:hAnsi="Consolas"/>
          <w:sz w:val="18"/>
        </w:rPr>
        <w:t>python -m venv .venv</w:t>
        <w:br/>
        <w:t>.venv\Scripts\activate</w:t>
        <w:br/>
        <w:t>pip install -r requirements.txt</w:t>
        <w:br/>
        <w:t>python src/data_acquisition.py</w:t>
        <w:br/>
        <w:t>python src/train.py</w:t>
        <w:br/>
        <w:t>pytest -q</w:t>
        <w:br/>
        <w:t>python -m uvicorn api.main:app --host 0.0.0.0 --port 8000</w:t>
      </w:r>
    </w:p>
    <w:p>
      <w:pPr>
        <w:pStyle w:val="Heading1"/>
      </w:pPr>
      <w:r>
        <w:t>12. Conclusion</w:t>
      </w:r>
    </w:p>
    <w:p>
      <w:r>
        <w:t>This raw-only version provides a stronger academic evidence trail because the model-ready dataset is generated directly from the original UCI raw files rather than relying on processed copies. The solution remains production-oriented through reusable code, automated testing, experiment tracking, API serving, containerization, deployment manifests, and monitoring assets.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