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w:t>
      </w:r>
      <w:del w:id="0" w:author="Tully Rohrer" w:date="2011-12-12T10:49:00Z">
        <w:r w:rsidR="00725D37" w:rsidDel="00181821">
          <w:rPr>
            <w:rFonts w:asciiTheme="minorHAnsi" w:hAnsiTheme="minorHAnsi" w:cstheme="minorHAnsi"/>
          </w:rPr>
          <w:delText xml:space="preserve">Although partially </w:delText>
        </w:r>
      </w:del>
      <w:ins w:id="1" w:author="Tully Rohrer" w:date="2011-12-12T10:49:00Z">
        <w:r w:rsidR="00181821">
          <w:rPr>
            <w:rFonts w:asciiTheme="minorHAnsi" w:hAnsiTheme="minorHAnsi" w:cstheme="minorHAnsi"/>
          </w:rPr>
          <w:t xml:space="preserve">Partially </w:t>
        </w:r>
      </w:ins>
      <w:r w:rsidR="00725D37">
        <w:rPr>
          <w:rFonts w:asciiTheme="minorHAnsi" w:hAnsiTheme="minorHAnsi" w:cstheme="minorHAnsi"/>
        </w:rPr>
        <w:t xml:space="preserve">protected areas in this region have </w:t>
      </w:r>
      <w:r w:rsidR="00793D35">
        <w:rPr>
          <w:rFonts w:asciiTheme="minorHAnsi" w:hAnsiTheme="minorHAnsi" w:cstheme="minorHAnsi"/>
        </w:rPr>
        <w:t>produced</w:t>
      </w:r>
      <w:r w:rsidR="00725D37">
        <w:rPr>
          <w:rFonts w:asciiTheme="minorHAnsi" w:hAnsiTheme="minorHAnsi" w:cstheme="minorHAnsi"/>
        </w:rPr>
        <w:t xml:space="preserve"> benefits, </w:t>
      </w:r>
      <w:ins w:id="2" w:author="Tully Rohrer" w:date="2011-12-12T10:50:00Z">
        <w:r w:rsidR="00181821">
          <w:rPr>
            <w:rFonts w:asciiTheme="minorHAnsi" w:hAnsiTheme="minorHAnsi" w:cstheme="minorHAnsi"/>
          </w:rPr>
          <w:t xml:space="preserve">yet </w:t>
        </w:r>
      </w:ins>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provided 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w:t>
      </w:r>
      <w:r>
        <w:rPr>
          <w:rFonts w:asciiTheme="minorHAnsi" w:hAnsiTheme="minorHAnsi" w:cstheme="minorHAnsi"/>
        </w:rPr>
        <w:lastRenderedPageBreak/>
        <w:t xml:space="preserve">of protection, much of </w:t>
      </w:r>
      <w:r w:rsidR="00451D86">
        <w:rPr>
          <w:rFonts w:asciiTheme="minorHAnsi" w:hAnsiTheme="minorHAnsi" w:cstheme="minorHAnsi"/>
        </w:rPr>
        <w:t xml:space="preserve">the reserve </w:t>
      </w:r>
      <w:r>
        <w:rPr>
          <w:rFonts w:asciiTheme="minorHAnsi" w:hAnsiTheme="minorHAnsi" w:cstheme="minorHAnsi"/>
        </w:rPr>
        <w:t>was opened to fishing and only the southern portion 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DF67A2" w:rsidRDefault="00473620">
      <w:pPr>
        <w:shd w:val="clear" w:color="auto" w:fill="FFFFFF"/>
        <w:spacing w:after="0" w:line="240" w:lineRule="auto"/>
        <w:rPr>
          <w:rFonts w:asciiTheme="minorHAnsi" w:hAnsiTheme="minorHAnsi" w:cstheme="minorHAnsi"/>
          <w:bCs/>
        </w:rPr>
        <w:pPrChange w:id="3" w:author="Tully Rohrer" w:date="2012-01-13T09:45:00Z">
          <w:pPr>
            <w:pStyle w:val="NormalWeb"/>
            <w:shd w:val="clear" w:color="auto" w:fill="FFFFFF"/>
            <w:spacing w:before="0" w:beforeAutospacing="0" w:after="240" w:afterAutospacing="0"/>
          </w:pPr>
        </w:pPrChange>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r w:rsidR="009022AF">
        <w:fldChar w:fldCharType="begin"/>
      </w:r>
      <w:r w:rsidR="0021637D">
        <w:instrText>HYPERLINK "http://mpas.appspot.com/pa?id=agRtcGFzchULEg1Qcm90ZWN0ZWRBcmVhGMX3AQw"</w:instrText>
      </w:r>
      <w:r w:rsidR="009022AF">
        <w:fldChar w:fldCharType="separate"/>
      </w:r>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r w:rsidR="009022AF">
        <w:fldChar w:fldCharType="end"/>
      </w:r>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by comparing similar types of habitat at both locations with each other and </w:t>
      </w:r>
      <w:r w:rsidR="0079536F" w:rsidRPr="00FE4D84">
        <w:rPr>
          <w:rFonts w:asciiTheme="minorHAnsi" w:hAnsiTheme="minorHAnsi" w:cstheme="minorHAnsi"/>
          <w:sz w:val="24"/>
          <w:szCs w:val="24"/>
        </w:rPr>
        <w:t xml:space="preserve">also </w:t>
      </w:r>
      <w:r w:rsidRPr="00FE4D84">
        <w:rPr>
          <w:rFonts w:asciiTheme="minorHAnsi" w:hAnsiTheme="minorHAnsi" w:cstheme="minorHAnsi"/>
          <w:sz w:val="24"/>
          <w:szCs w:val="24"/>
        </w:rPr>
        <w:t xml:space="preserve">with 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area sampled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lastRenderedPageBreak/>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p w:rsidR="00DF67A2" w:rsidRDefault="00DF67A2" w:rsidP="00CA4000">
      <w:pPr>
        <w:shd w:val="clear" w:color="auto" w:fill="FFFFFF"/>
        <w:spacing w:after="0" w:line="240" w:lineRule="auto"/>
        <w:rPr>
          <w:rFonts w:asciiTheme="minorHAnsi" w:hAnsiTheme="minorHAnsi" w:cstheme="minorHAnsi"/>
          <w:bCs/>
          <w:sz w:val="24"/>
          <w:szCs w:val="24"/>
        </w:rPr>
      </w:pPr>
    </w:p>
    <w:p w:rsidR="00DF67A2" w:rsidRDefault="00DF67A2" w:rsidP="00CA4000">
      <w:pPr>
        <w:shd w:val="clear" w:color="auto" w:fill="FFFFFF"/>
        <w:spacing w:after="0" w:line="240" w:lineRule="auto"/>
        <w:rPr>
          <w:rFonts w:asciiTheme="minorHAnsi" w:hAnsiTheme="minorHAnsi" w:cstheme="minorHAnsi"/>
          <w:bCs/>
          <w:sz w:val="24"/>
          <w:szCs w:val="24"/>
        </w:rPr>
      </w:pP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Marine Reserve, California</w:t>
      </w:r>
    </w:p>
    <w:p w:rsidR="00DF67A2" w:rsidRPr="00CA4000"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Established in 1978, the </w:t>
      </w: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Island marine reserve demonstrates how effective reserves can be.  While kelp forests in fished areas outside the reserve </w:t>
      </w:r>
      <w:r w:rsidR="00296EA7">
        <w:rPr>
          <w:rFonts w:asciiTheme="minorHAnsi" w:hAnsiTheme="minorHAnsi" w:cstheme="minorHAnsi"/>
          <w:bCs/>
          <w:sz w:val="24"/>
          <w:szCs w:val="24"/>
        </w:rPr>
        <w:t xml:space="preserve">suffer </w:t>
      </w:r>
      <w:r>
        <w:rPr>
          <w:rFonts w:asciiTheme="minorHAnsi" w:hAnsiTheme="minorHAnsi" w:cstheme="minorHAnsi"/>
          <w:bCs/>
          <w:sz w:val="24"/>
          <w:szCs w:val="24"/>
        </w:rPr>
        <w:t xml:space="preserve">due to urchin predation, </w:t>
      </w:r>
      <w:r w:rsidR="00296EA7">
        <w:rPr>
          <w:rFonts w:asciiTheme="minorHAnsi" w:hAnsiTheme="minorHAnsi" w:cstheme="minorHAnsi"/>
          <w:bCs/>
          <w:sz w:val="24"/>
          <w:szCs w:val="24"/>
        </w:rPr>
        <w:t xml:space="preserve">the </w:t>
      </w:r>
      <w:proofErr w:type="spellStart"/>
      <w:r w:rsidR="00296EA7">
        <w:rPr>
          <w:rFonts w:asciiTheme="minorHAnsi" w:hAnsiTheme="minorHAnsi" w:cstheme="minorHAnsi"/>
          <w:bCs/>
          <w:sz w:val="24"/>
          <w:szCs w:val="24"/>
        </w:rPr>
        <w:t>Anacapa</w:t>
      </w:r>
      <w:proofErr w:type="spellEnd"/>
      <w:r w:rsidR="00296EA7">
        <w:rPr>
          <w:rFonts w:asciiTheme="minorHAnsi" w:hAnsiTheme="minorHAnsi" w:cstheme="minorHAnsi"/>
          <w:bCs/>
          <w:sz w:val="24"/>
          <w:szCs w:val="24"/>
        </w:rPr>
        <w:t xml:space="preserve"> reserve has maintained a healthy kelp forest habitat for the entire twe</w:t>
      </w:r>
      <w:r w:rsidR="00271B82">
        <w:rPr>
          <w:rFonts w:asciiTheme="minorHAnsi" w:hAnsiTheme="minorHAnsi" w:cstheme="minorHAnsi"/>
          <w:bCs/>
          <w:sz w:val="24"/>
          <w:szCs w:val="24"/>
        </w:rPr>
        <w:t xml:space="preserve">nty-year monitoring period.  </w:t>
      </w:r>
      <w:r w:rsidR="00031542">
        <w:rPr>
          <w:rFonts w:asciiTheme="minorHAnsi" w:hAnsiTheme="minorHAnsi" w:cstheme="minorHAnsi"/>
          <w:bCs/>
          <w:sz w:val="24"/>
          <w:szCs w:val="24"/>
        </w:rPr>
        <w:t xml:space="preserve">The main reason for this success is the abundance of spiny lobster within the reserve, which </w:t>
      </w:r>
      <w:r w:rsidR="000E69B0">
        <w:rPr>
          <w:rFonts w:asciiTheme="minorHAnsi" w:hAnsiTheme="minorHAnsi" w:cstheme="minorHAnsi"/>
          <w:bCs/>
          <w:sz w:val="24"/>
          <w:szCs w:val="24"/>
        </w:rPr>
        <w:t>prey upon urchins and keep that</w:t>
      </w:r>
      <w:r w:rsidR="00031542">
        <w:rPr>
          <w:rFonts w:asciiTheme="minorHAnsi" w:hAnsiTheme="minorHAnsi" w:cstheme="minorHAnsi"/>
          <w:bCs/>
          <w:sz w:val="24"/>
          <w:szCs w:val="24"/>
        </w:rPr>
        <w:t xml:space="preserve"> population balanced.  With lobster populations reduced outside</w:t>
      </w:r>
      <w:r w:rsidR="000E69B0">
        <w:rPr>
          <w:rFonts w:asciiTheme="minorHAnsi" w:hAnsiTheme="minorHAnsi" w:cstheme="minorHAnsi"/>
          <w:bCs/>
          <w:sz w:val="24"/>
          <w:szCs w:val="24"/>
        </w:rPr>
        <w:t xml:space="preserve"> the reserve, urchin populations</w:t>
      </w:r>
      <w:r w:rsidR="00A04A2F">
        <w:rPr>
          <w:rFonts w:asciiTheme="minorHAnsi" w:hAnsiTheme="minorHAnsi" w:cstheme="minorHAnsi"/>
          <w:bCs/>
          <w:sz w:val="24"/>
          <w:szCs w:val="24"/>
        </w:rPr>
        <w:t xml:space="preserve"> gro</w:t>
      </w:r>
      <w:r w:rsidR="00031542">
        <w:rPr>
          <w:rFonts w:asciiTheme="minorHAnsi" w:hAnsiTheme="minorHAnsi" w:cstheme="minorHAnsi"/>
          <w:bCs/>
          <w:sz w:val="24"/>
          <w:szCs w:val="24"/>
        </w:rPr>
        <w:t>w unchecked and consume much more kelp, leaving behind “urchin barrens” – areas fully devoid of the kelp tha</w:t>
      </w:r>
      <w:r w:rsidR="000E69B0">
        <w:rPr>
          <w:rFonts w:asciiTheme="minorHAnsi" w:hAnsiTheme="minorHAnsi" w:cstheme="minorHAnsi"/>
          <w:bCs/>
          <w:sz w:val="24"/>
          <w:szCs w:val="24"/>
        </w:rPr>
        <w:t>t once defined that habitat.  Within the reserve, however, lobsters are six times more abundant, le</w:t>
      </w:r>
      <w:r w:rsidR="00A04A2F">
        <w:rPr>
          <w:rFonts w:asciiTheme="minorHAnsi" w:hAnsiTheme="minorHAnsi" w:cstheme="minorHAnsi"/>
          <w:bCs/>
          <w:sz w:val="24"/>
          <w:szCs w:val="24"/>
        </w:rPr>
        <w:t>aving a population of urchins thirteen</w:t>
      </w:r>
      <w:r w:rsidR="000E69B0">
        <w:rPr>
          <w:rFonts w:asciiTheme="minorHAnsi" w:hAnsiTheme="minorHAnsi" w:cstheme="minorHAnsi"/>
          <w:bCs/>
          <w:sz w:val="24"/>
          <w:szCs w:val="24"/>
        </w:rPr>
        <w:t xml:space="preserve"> times less dense that the fished area.  As a result, kelp cover in the re</w:t>
      </w:r>
      <w:r w:rsidR="001423FE">
        <w:rPr>
          <w:rFonts w:asciiTheme="minorHAnsi" w:hAnsiTheme="minorHAnsi" w:cstheme="minorHAnsi"/>
          <w:bCs/>
          <w:sz w:val="24"/>
          <w:szCs w:val="24"/>
        </w:rPr>
        <w:t xml:space="preserve">serve is over </w:t>
      </w:r>
      <w:r w:rsidR="00A04A2F">
        <w:rPr>
          <w:rFonts w:asciiTheme="minorHAnsi" w:hAnsiTheme="minorHAnsi" w:cstheme="minorHAnsi"/>
          <w:bCs/>
          <w:sz w:val="24"/>
          <w:szCs w:val="24"/>
        </w:rPr>
        <w:t>five</w:t>
      </w:r>
      <w:r w:rsidR="001423FE">
        <w:rPr>
          <w:rFonts w:asciiTheme="minorHAnsi" w:hAnsiTheme="minorHAnsi" w:cstheme="minorHAnsi"/>
          <w:bCs/>
          <w:sz w:val="24"/>
          <w:szCs w:val="24"/>
        </w:rPr>
        <w:t xml:space="preserve"> times as dense, leading to a healthier habi</w:t>
      </w:r>
      <w:r w:rsidR="00A04A2F">
        <w:rPr>
          <w:rFonts w:asciiTheme="minorHAnsi" w:hAnsiTheme="minorHAnsi" w:cstheme="minorHAnsi"/>
          <w:bCs/>
          <w:sz w:val="24"/>
          <w:szCs w:val="24"/>
        </w:rPr>
        <w:t>tat.  With increased kelp cover</w:t>
      </w:r>
      <w:r w:rsidR="001423FE">
        <w:rPr>
          <w:rFonts w:asciiTheme="minorHAnsi" w:hAnsiTheme="minorHAnsi" w:cstheme="minorHAnsi"/>
          <w:bCs/>
          <w:sz w:val="24"/>
          <w:szCs w:val="24"/>
        </w:rPr>
        <w:t xml:space="preserve"> the marine </w:t>
      </w:r>
      <w:r w:rsidR="00A04A2F">
        <w:rPr>
          <w:rFonts w:asciiTheme="minorHAnsi" w:hAnsiTheme="minorHAnsi" w:cstheme="minorHAnsi"/>
          <w:bCs/>
          <w:sz w:val="24"/>
          <w:szCs w:val="24"/>
        </w:rPr>
        <w:t>reserve</w:t>
      </w:r>
      <w:r w:rsidR="001423FE">
        <w:rPr>
          <w:rFonts w:asciiTheme="minorHAnsi" w:hAnsiTheme="minorHAnsi" w:cstheme="minorHAnsi"/>
          <w:bCs/>
          <w:sz w:val="24"/>
          <w:szCs w:val="24"/>
        </w:rPr>
        <w:t xml:space="preserve"> also showed higher resiliency to climatic stress, </w:t>
      </w:r>
      <w:r w:rsidR="00A04A2F">
        <w:rPr>
          <w:rFonts w:asciiTheme="minorHAnsi" w:hAnsiTheme="minorHAnsi" w:cstheme="minorHAnsi"/>
          <w:bCs/>
          <w:sz w:val="24"/>
          <w:szCs w:val="24"/>
        </w:rPr>
        <w:t xml:space="preserve">with kelp </w:t>
      </w:r>
      <w:r w:rsidR="001423FE">
        <w:rPr>
          <w:rFonts w:asciiTheme="minorHAnsi" w:hAnsiTheme="minorHAnsi" w:cstheme="minorHAnsi"/>
          <w:bCs/>
          <w:sz w:val="24"/>
          <w:szCs w:val="24"/>
        </w:rPr>
        <w:t xml:space="preserve">remaining abundant even in warm water years when kelp forests outside the reserve </w:t>
      </w:r>
      <w:r w:rsidR="00A04A2F">
        <w:rPr>
          <w:rFonts w:asciiTheme="minorHAnsi" w:hAnsiTheme="minorHAnsi" w:cstheme="minorHAnsi"/>
          <w:bCs/>
          <w:sz w:val="24"/>
          <w:szCs w:val="24"/>
        </w:rPr>
        <w:t>died back</w:t>
      </w:r>
      <w:r w:rsidR="001423FE">
        <w:rPr>
          <w:rFonts w:asciiTheme="minorHAnsi" w:hAnsiTheme="minorHAnsi" w:cstheme="minorHAnsi"/>
          <w:bCs/>
          <w:sz w:val="24"/>
          <w:szCs w:val="24"/>
        </w:rPr>
        <w:t>.</w:t>
      </w:r>
    </w:p>
    <w:sectPr w:rsidR="00DF67A2" w:rsidRPr="00CA4000" w:rsidSect="00B4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58BA"/>
    <w:rsid w:val="00022E56"/>
    <w:rsid w:val="00031542"/>
    <w:rsid w:val="0003648D"/>
    <w:rsid w:val="00070F4C"/>
    <w:rsid w:val="00092894"/>
    <w:rsid w:val="00093F0A"/>
    <w:rsid w:val="000A3C9E"/>
    <w:rsid w:val="000B389B"/>
    <w:rsid w:val="000C0FD7"/>
    <w:rsid w:val="000C6A17"/>
    <w:rsid w:val="000D176B"/>
    <w:rsid w:val="000E69B0"/>
    <w:rsid w:val="000F59AB"/>
    <w:rsid w:val="00114CC3"/>
    <w:rsid w:val="00114DD3"/>
    <w:rsid w:val="00124E65"/>
    <w:rsid w:val="001423FE"/>
    <w:rsid w:val="001554CF"/>
    <w:rsid w:val="00181821"/>
    <w:rsid w:val="00184EE7"/>
    <w:rsid w:val="00191662"/>
    <w:rsid w:val="00193E32"/>
    <w:rsid w:val="001C2B95"/>
    <w:rsid w:val="001E342F"/>
    <w:rsid w:val="0021637D"/>
    <w:rsid w:val="002356D9"/>
    <w:rsid w:val="002522A1"/>
    <w:rsid w:val="00271B82"/>
    <w:rsid w:val="00281ECD"/>
    <w:rsid w:val="00281F04"/>
    <w:rsid w:val="00295B12"/>
    <w:rsid w:val="00295DDC"/>
    <w:rsid w:val="00296EA7"/>
    <w:rsid w:val="002D3D9C"/>
    <w:rsid w:val="002F7670"/>
    <w:rsid w:val="003037D2"/>
    <w:rsid w:val="00330D7F"/>
    <w:rsid w:val="0035798A"/>
    <w:rsid w:val="00370CDA"/>
    <w:rsid w:val="003804F5"/>
    <w:rsid w:val="00383BF6"/>
    <w:rsid w:val="00393F03"/>
    <w:rsid w:val="003964A5"/>
    <w:rsid w:val="003A6326"/>
    <w:rsid w:val="003C58BA"/>
    <w:rsid w:val="003E18A2"/>
    <w:rsid w:val="003F3226"/>
    <w:rsid w:val="003F5362"/>
    <w:rsid w:val="00404551"/>
    <w:rsid w:val="0041274C"/>
    <w:rsid w:val="00416EFB"/>
    <w:rsid w:val="00431601"/>
    <w:rsid w:val="004418C3"/>
    <w:rsid w:val="00451D86"/>
    <w:rsid w:val="004649C5"/>
    <w:rsid w:val="00473620"/>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F6098"/>
    <w:rsid w:val="00707503"/>
    <w:rsid w:val="0071066A"/>
    <w:rsid w:val="0071238F"/>
    <w:rsid w:val="007139F7"/>
    <w:rsid w:val="00725D37"/>
    <w:rsid w:val="007360FB"/>
    <w:rsid w:val="00737EA1"/>
    <w:rsid w:val="00743971"/>
    <w:rsid w:val="00752358"/>
    <w:rsid w:val="007750B7"/>
    <w:rsid w:val="00793D35"/>
    <w:rsid w:val="0079536F"/>
    <w:rsid w:val="007C1796"/>
    <w:rsid w:val="007D43C6"/>
    <w:rsid w:val="007D7D85"/>
    <w:rsid w:val="0081261E"/>
    <w:rsid w:val="00813341"/>
    <w:rsid w:val="00814DC4"/>
    <w:rsid w:val="00822CFD"/>
    <w:rsid w:val="00825676"/>
    <w:rsid w:val="00830A9C"/>
    <w:rsid w:val="0083308E"/>
    <w:rsid w:val="00845B90"/>
    <w:rsid w:val="00875773"/>
    <w:rsid w:val="00897010"/>
    <w:rsid w:val="009022AF"/>
    <w:rsid w:val="00920003"/>
    <w:rsid w:val="00937BED"/>
    <w:rsid w:val="00947CA0"/>
    <w:rsid w:val="009562F6"/>
    <w:rsid w:val="00964940"/>
    <w:rsid w:val="00973B5A"/>
    <w:rsid w:val="00984AE6"/>
    <w:rsid w:val="00987A71"/>
    <w:rsid w:val="009B7632"/>
    <w:rsid w:val="009C5D43"/>
    <w:rsid w:val="009C5D83"/>
    <w:rsid w:val="009C74B9"/>
    <w:rsid w:val="009C7D11"/>
    <w:rsid w:val="009D1959"/>
    <w:rsid w:val="009E03E1"/>
    <w:rsid w:val="009F04A1"/>
    <w:rsid w:val="009F4322"/>
    <w:rsid w:val="009F5CF9"/>
    <w:rsid w:val="00A037F0"/>
    <w:rsid w:val="00A04A2F"/>
    <w:rsid w:val="00A1298D"/>
    <w:rsid w:val="00A20A92"/>
    <w:rsid w:val="00A232CE"/>
    <w:rsid w:val="00A33E23"/>
    <w:rsid w:val="00A465FD"/>
    <w:rsid w:val="00A508BE"/>
    <w:rsid w:val="00A5773D"/>
    <w:rsid w:val="00A65F8C"/>
    <w:rsid w:val="00A80A6A"/>
    <w:rsid w:val="00A903EA"/>
    <w:rsid w:val="00AA2A1B"/>
    <w:rsid w:val="00AC35CA"/>
    <w:rsid w:val="00B10D1F"/>
    <w:rsid w:val="00B17C54"/>
    <w:rsid w:val="00B24E78"/>
    <w:rsid w:val="00B251FE"/>
    <w:rsid w:val="00B33D23"/>
    <w:rsid w:val="00B45181"/>
    <w:rsid w:val="00B52504"/>
    <w:rsid w:val="00B60B8A"/>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45E0E"/>
    <w:rsid w:val="00C50407"/>
    <w:rsid w:val="00C65770"/>
    <w:rsid w:val="00C9362E"/>
    <w:rsid w:val="00C9439D"/>
    <w:rsid w:val="00CA4000"/>
    <w:rsid w:val="00CC3F79"/>
    <w:rsid w:val="00CC7B0A"/>
    <w:rsid w:val="00D074C6"/>
    <w:rsid w:val="00D11DB6"/>
    <w:rsid w:val="00D23C87"/>
    <w:rsid w:val="00D27931"/>
    <w:rsid w:val="00D83139"/>
    <w:rsid w:val="00D95CE2"/>
    <w:rsid w:val="00DA7015"/>
    <w:rsid w:val="00DC2FF4"/>
    <w:rsid w:val="00DC3A35"/>
    <w:rsid w:val="00DC4A11"/>
    <w:rsid w:val="00DD67D0"/>
    <w:rsid w:val="00DE5FD3"/>
    <w:rsid w:val="00DE7C30"/>
    <w:rsid w:val="00DF67A2"/>
    <w:rsid w:val="00E747EB"/>
    <w:rsid w:val="00EA54FB"/>
    <w:rsid w:val="00EE4D98"/>
    <w:rsid w:val="00EF07FC"/>
    <w:rsid w:val="00F04031"/>
    <w:rsid w:val="00F12726"/>
    <w:rsid w:val="00F14429"/>
    <w:rsid w:val="00F153A4"/>
    <w:rsid w:val="00F16CB6"/>
    <w:rsid w:val="00F16EB9"/>
    <w:rsid w:val="00F33768"/>
    <w:rsid w:val="00F54C2E"/>
    <w:rsid w:val="00F8295C"/>
    <w:rsid w:val="00F86EE8"/>
    <w:rsid w:val="00F87C50"/>
    <w:rsid w:val="00F97295"/>
    <w:rsid w:val="00F9759F"/>
    <w:rsid w:val="00FB03C5"/>
    <w:rsid w:val="00FB3336"/>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4</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11453</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49</cp:revision>
  <dcterms:created xsi:type="dcterms:W3CDTF">2011-12-02T16:51:00Z</dcterms:created>
  <dcterms:modified xsi:type="dcterms:W3CDTF">2012-01-17T22:11:00Z</dcterms:modified>
</cp:coreProperties>
</file>