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6"/>
          <w:szCs w:val="56"/>
        </w:rPr>
        <w:t xml:space="preserve">CONFETTI</w:t>
      </w:r>
    </w:p>
    <w:p>
      <w:pPr>
        <w:spacing w:after="100"/>
        <w:jc w:val="center"/>
      </w:pPr>
      <w:r>
        <w:rPr>
          <w:rFonts w:ascii="Arial" w:cs="Arial" w:eastAsia="Arial" w:hAnsi="Arial"/>
          <w:color w:val="2E75B6"/>
          <w:sz w:val="36"/>
          <w:szCs w:val="36"/>
        </w:rPr>
        <w:t xml:space="preserve">Application Security Audit Report</w:t>
      </w:r>
    </w:p>
    <w:p>
      <w:pPr>
        <w:spacing w:after="600"/>
        <w:jc w:val="center"/>
      </w:pPr>
      <w:r>
        <w:rPr>
          <w:rFonts w:ascii="Arial" w:cs="Arial" w:eastAsia="Arial" w:hAnsi="Arial"/>
          <w:color w:val="666666"/>
          <w:sz w:val="24"/>
          <w:szCs w:val="24"/>
        </w:rPr>
        <w:t xml:space="preserve">May 25, 2026</w:t>
      </w:r>
    </w:p>
    <w:p>
      <w:pPr>
        <w:pBdr>
          <w:top w:val="single" w:color="2E75B6" w:sz="6" w:space="1"/>
        </w:pBdr>
        <w:spacing w:after="200" w:before="200"/>
        <w:jc w:val="center"/>
      </w:pPr>
    </w:p>
    <w:p>
      <w:pPr>
        <w:spacing w:after="200"/>
      </w:pPr>
    </w:p>
    <w:p>
      <w:pPr>
        <w:jc w:val="center"/>
      </w:pPr>
      <w:r>
        <w:rPr>
          <w:rFonts w:ascii="Arial" w:cs="Arial" w:eastAsia="Arial" w:hAnsi="Arial"/>
          <w:color w:val="666666"/>
          <w:sz w:val="22"/>
          <w:szCs w:val="22"/>
        </w:rPr>
        <w:t xml:space="preserve">Prepared for: Tyrone Crossland</w:t>
      </w:r>
    </w:p>
    <w:p>
      <w:pPr>
        <w:jc w:val="center"/>
      </w:pPr>
      <w:r>
        <w:rPr>
          <w:rFonts w:ascii="Arial" w:cs="Arial" w:eastAsia="Arial" w:hAnsi="Arial"/>
          <w:b/>
          <w:bCs/>
          <w:color w:val="C0392B"/>
          <w:sz w:val="22"/>
          <w:szCs w:val="22"/>
        </w:rPr>
        <w:t xml:space="preserve">Classification: CONFIDENTIAL</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200" w:line="276"/>
      </w:pPr>
      <w:r>
        <w:rPr>
          <w:rFonts w:ascii="Arial" w:cs="Arial" w:eastAsia="Arial" w:hAnsi="Arial"/>
          <w:sz w:val="22"/>
          <w:szCs w:val="22"/>
        </w:rPr>
        <w:t xml:space="preserve">This report presents the findings of a comprehensive security audit of the Confetti application, an AI-powered dining and nightlife concierge platform built with TanStack Start, Supabase, and Stripe. The audit examined authentication controls, secret management, API security, dependency health, and data protection across the full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 Findings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sz w:val="20"/>
                <w:szCs w:val="20"/>
              </w:rPr>
              <w:t xml:space="preserve">2</w:t>
            </w:r>
          </w:p>
        </w:tc>
      </w:tr>
      <w:tr>
        <w:tc>
          <w:tcPr>
            <w:tcW w:type="dxa" w:w="4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High Findings</w:t>
            </w:r>
          </w:p>
        </w:tc>
        <w:tc>
          <w:tcPr>
            <w:tcW w:type="dxa" w:w="4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0"/>
                <w:szCs w:val="20"/>
              </w:rPr>
              <w:t xml:space="preserve">1</w:t>
            </w:r>
          </w:p>
        </w:tc>
      </w:tr>
      <w:tr>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 Findings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sz w:val="20"/>
                <w:szCs w:val="20"/>
              </w:rPr>
              <w:t xml:space="preserve">2</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 Findings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1</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Positive Controls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6</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npm Vulnerabilities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0</w:t>
            </w:r>
          </w:p>
        </w:tc>
      </w:tr>
    </w:tbl>
    <w:p>
      <w:pPr>
        <w:spacing w:after="300"/>
      </w:pPr>
    </w:p>
    <w:p>
      <w:pPr>
        <w:pStyle w:val="Heading1"/>
      </w:pPr>
      <w:r>
        <w:rPr>
          <w:rFonts w:ascii="Arial" w:cs="Arial" w:eastAsia="Arial" w:hAnsi="Arial"/>
        </w:rPr>
        <w:t xml:space="preserve">Scope of Audit</w:t>
      </w:r>
    </w:p>
    <w:p>
      <w:pPr>
        <w:spacing w:after="100" w:line="276"/>
      </w:pPr>
      <w:r>
        <w:rPr>
          <w:rFonts w:ascii="Arial" w:cs="Arial" w:eastAsia="Arial" w:hAnsi="Arial"/>
          <w:sz w:val="22"/>
          <w:szCs w:val="22"/>
        </w:rPr>
        <w:t xml:space="preserve">Stack: React 19, TanStack Start/Router, Supabase (auth, RLS, realtime, edge functions), Stripe (checkout, webhooks, subscriptions), Vite 7, Vercel deployment.</w:t>
      </w:r>
    </w:p>
    <w:p>
      <w:pPr>
        <w:spacing w:after="100" w:line="276"/>
      </w:pPr>
      <w:r>
        <w:rPr>
          <w:rFonts w:ascii="Arial" w:cs="Arial" w:eastAsia="Arial" w:hAnsi="Arial"/>
          <w:sz w:val="22"/>
          <w:szCs w:val="22"/>
        </w:rPr>
        <w:t xml:space="preserve">Areas examined: Authentication and authorization middleware, secret and key management, server function access control, API endpoint security, CORS configuration, CSP headers, dependency vulnerabilities (npm audit), admin access controls, and data protection patterns.</w:t>
      </w:r>
    </w:p>
    <w:p>
      <w:pPr>
        <w:spacing w:after="200"/>
      </w:pPr>
    </w:p>
    <w:p>
      <w:pPr>
        <w:pStyle w:val="Heading1"/>
      </w:pPr>
      <w:r>
        <w:rPr>
          <w:rFonts w:ascii="Arial" w:cs="Arial" w:eastAsia="Arial" w:hAnsi="Arial"/>
        </w:rPr>
        <w:t xml:space="preserve">Findings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7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2"/>
                <w:szCs w:val="22"/>
              </w:rPr>
              <w:t xml:space="preserve">C-1: Admin PIN Hardcoded in Client-Side Code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admin PIN "236166" is hardcoded as a string constant in three client-side route files. Anyone who inspects the JavaScript bundle in their browser can read the PIN and gain full admin console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Affected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src/routes/admin.console.tsx (line 32)
src/routes/admin.trend-radar.tsx (line 25)
src/routes/admin.city-analytics.tsx (line 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Complete admin console bypass. An attacker can access trend radar, city analytics, partner ad management, and all admin-only dashboards without any real authentication.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Wire up the existing database-backed verify_admin_pin RPC function (already defined in Supabase). Replace the client-side PIN check with a server function that calls this RPC. Remove the hardcoded constant from all three files. Consider replacing the PIN system entirely with Supabase role-based auth (e.g., an is_admin flag on user profiles).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7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2"/>
                <w:szCs w:val="22"/>
              </w:rPr>
              <w:t xml:space="preserve">C-2: VITE_ADMIN_PIN Exposed in Client Bundle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environment variable VITE_ADMIN_PIN is prefixed with VITE_, which means Vite injects it into the client-side JavaScript bundle at build time. Even if the hardcoded constant were removed, this env var would still leak the PIN to any user viewing page 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Affected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.env / .env.local (VITE_ADMIN_PIN variable)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Same as C-1 — the PIN is readable in the browser. This is a second path to the same admin bypass.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Remove the VITE_ prefix. Admin PIN verification must happen exclusively server-side. Rename to ADMIN_PIN (without VITE_ prefix) and access it only from server functions or edge functions. Better yet, eliminate the env-based PIN entirely in favor of the database RPC approach.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7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2"/>
                <w:szCs w:val="22"/>
              </w:rPr>
              <w:t xml:space="preserve">H-1: Server Functions Missing Auth or Public Annotation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Four server function files use supabaseAdmin (the RLS-bypassing service role client) without calling requireSupabaseAuth and without the @public-server-fn annotation. The security contract test should be catching this but these files are slipping through.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Affected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src/lib/generate-plan.functions.ts (partially mitigated: the /api/plan route wrapper does check auth, but the server function itself is directly callable)
src/lib/idea-generation.functions.ts (has TODO comments acknowledging missing auth)
src/lib/social-signal.functions.ts (4 functions: fetchTrendingByCity, refreshSocialSignals, getSocialContext, runSocialBatch)
src/lib/partner-stats.functions.ts (getPartnerStats queries ad_events without user scoping)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Unauthenticated users may be able to invoke these functions directly. Functions using supabaseAdmin bypass Row Level Security, potentially exposing data that should be restricted. partner-stats exposes aggregate ad analytics to anyone.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Add requireSupabaseAuth to each function, or annotate with @public-server-fn if truly intended to be public. For generate-plan, add auth to the server function itself (not just the API route wrapper). For social-signal and partner-stats, add auth and scope queries to the requesting user. Run the security contract test and confirm it now passes.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7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2"/>
                <w:szCs w:val="22"/>
              </w:rPr>
              <w:t xml:space="preserve">M-1: Wildcard CORS on API Endpoints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Two API routes set Access-Control-Allow-Origin: * which allows any website to make cross-origin requests to these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Affected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src/routes/api/plan.ts (has auth, but CORS is wide open)
src/routes/api/public/pick-events.ts (public endpoint with wildcard CORS)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While the /api/plan route has proper auth, the wildcard CORS means a malicious site could make requests using a logged-in user’s cookies. The /api/public/pick-events endpoint could be scraped by any third party.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Replace * with your production domain(s). For /api/plan, restrict to your Vercel deployment URL and localhost for development. For /api/public/pick-events, evaluate whether it genuinely needs cross-origin access; if not, lock it down.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7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2"/>
                <w:szCs w:val="22"/>
              </w:rPr>
              <w:t xml:space="preserve">M-2: CSP Uses unsafe-inline and unsafe-eval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Content-Security-Policy header in start.ts includes 'unsafe-inline' and 'unsafe-eval' in the script-src directive. This weakens XSS protections.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Affected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src/start.ts (CSP header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If an XSS vulnerability is found elsewhere in the app, the loose CSP will not prevent inline script execution. This is a defense-in-depth gap.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This is a documented necessity for Vite SSR hydration in development. For production builds, investigate nonce-based CSP (generate a random nonce per request, inject it into script tags and the CSP header). Add this to the roadmap as a hardening task. In the meantime, the risk is mitigated by proper input sanitization.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7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L-1: Stale Supabase Project Reference in Environment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Description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The .env file contains a reference to an older Supabase project alongside the current one. While the codebase guards and force-uses the correct project URL, the stale reference could cause confusion during onboarding or incident response.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Affected Files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.env / .env.local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Minimal runtime risk (code guards prevent misuse), but creates confusion and could lead to accidental misconfiguration during deployments or environment setup.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666666"/>
                <w:sz w:val="20"/>
                <w:szCs w:val="20"/>
              </w:rPr>
              <w:t xml:space="preserve">Recommended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sz w:val="20"/>
                <w:szCs w:val="20"/>
              </w:rPr>
              <w:t xml:space="preserve">Remove the stale Supabase project reference from all .env files. Add a comment documenting the current canonical project URL.</w:t>
            </w:r>
          </w:p>
        </w:tc>
      </w:tr>
    </w:tbl>
    <w:p>
      <w:pPr>
        <w:spacing w:after="200"/>
      </w:pPr>
    </w:p>
    <w:p>
      <w:r>
        <w:br w:type="page"/>
      </w:r>
    </w:p>
    <w:p>
      <w:pPr>
        <w:pStyle w:val="Heading1"/>
      </w:pPr>
      <w:r>
        <w:rPr>
          <w:rFonts w:ascii="Arial" w:cs="Arial" w:eastAsia="Arial" w:hAnsi="Arial"/>
        </w:rPr>
        <w:t xml:space="preserve">Positive Security Controls</w:t>
      </w:r>
    </w:p>
    <w:p>
      <w:pPr>
        <w:spacing w:after="200" w:line="276"/>
      </w:pPr>
      <w:r>
        <w:rPr>
          <w:rFonts w:ascii="Arial" w:cs="Arial" w:eastAsia="Arial" w:hAnsi="Arial"/>
          <w:sz w:val="22"/>
          <w:szCs w:val="22"/>
        </w:rPr>
        <w:t xml:space="preserve">The following security controls were found to be properly implemented and represent strong security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POSITIVE</w:t>
            </w:r>
          </w:p>
        </w:tc>
        <w:tc>
          <w:tcPr>
            <w:tcW w:type="dxa" w:w="7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Zero npm Vulnerabilities</w:t>
            </w:r>
          </w:p>
        </w:tc>
      </w:tr>
    </w:tbl>
    <w:p>
      <w:pPr>
        <w:spacing w:after="80"/>
      </w:pPr>
    </w:p>
    <w:p>
      <w:pPr>
        <w:spacing w:after="200" w:line="276"/>
      </w:pPr>
      <w:r>
        <w:rPr>
          <w:rFonts w:ascii="Arial" w:cs="Arial" w:eastAsia="Arial" w:hAnsi="Arial"/>
          <w:sz w:val="22"/>
          <w:szCs w:val="22"/>
        </w:rPr>
        <w:t xml:space="preserve">npm audit returned 0 vulnerabilities across all severity levels. Dependencies are current and well-maintained.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POSITIVE</w:t>
            </w:r>
          </w:p>
        </w:tc>
        <w:tc>
          <w:tcPr>
            <w:tcW w:type="dxa" w:w="7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Security Contract Tests</w:t>
            </w:r>
          </w:p>
        </w:tc>
      </w:tr>
    </w:tbl>
    <w:p>
      <w:pPr>
        <w:spacing w:after="80"/>
      </w:pPr>
    </w:p>
    <w:p>
      <w:pPr>
        <w:spacing w:after="200" w:line="276"/>
      </w:pPr>
      <w:r>
        <w:rPr>
          <w:rFonts w:ascii="Arial" w:cs="Arial" w:eastAsia="Arial" w:hAnsi="Arial"/>
          <w:sz w:val="22"/>
          <w:szCs w:val="22"/>
        </w:rPr>
        <w:t xml:space="preserve">A dedicated test suite (security-contract.test.ts) enforces that every server function either uses requireSupabaseAuth or is explicitly annotated @public-server-fn. It also checks for wildcard CORS on edge functions and prevents client-side import of server-only modules. This is an excellent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POSITIVE</w:t>
            </w:r>
          </w:p>
        </w:tc>
        <w:tc>
          <w:tcPr>
            <w:tcW w:type="dxa" w:w="7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Stripe Webhook Verification</w:t>
            </w:r>
          </w:p>
        </w:tc>
      </w:tr>
    </w:tbl>
    <w:p>
      <w:pPr>
        <w:spacing w:after="80"/>
      </w:pPr>
    </w:p>
    <w:p>
      <w:pPr>
        <w:spacing w:after="200" w:line="276"/>
      </w:pPr>
      <w:r>
        <w:rPr>
          <w:rFonts w:ascii="Arial" w:cs="Arial" w:eastAsia="Arial" w:hAnsi="Arial"/>
          <w:sz w:val="22"/>
          <w:szCs w:val="22"/>
        </w:rPr>
        <w:t xml:space="preserve">Stripe webhooks are properly verified using the webhook secret with built-in idempotency handling, preventing replay attacks and unauthorized webhook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POSITIVE</w:t>
            </w:r>
          </w:p>
        </w:tc>
        <w:tc>
          <w:tcPr>
            <w:tcW w:type="dxa" w:w="7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Service Role Key Protection</w:t>
            </w:r>
          </w:p>
        </w:tc>
      </w:tr>
    </w:tbl>
    <w:p>
      <w:pPr>
        <w:spacing w:after="80"/>
      </w:pPr>
    </w:p>
    <w:p>
      <w:pPr>
        <w:spacing w:after="200" w:line="276"/>
      </w:pPr>
      <w:r>
        <w:rPr>
          <w:rFonts w:ascii="Arial" w:cs="Arial" w:eastAsia="Arial" w:hAnsi="Arial"/>
          <w:sz w:val="22"/>
          <w:szCs w:val="22"/>
        </w:rPr>
        <w:t xml:space="preserve">The supabaseAdmin client (client.server.ts) properly validates that SUPABASE_SERVICE_ROLE_KEY is present at startup and throws immediately if missing, preventing silent failures with undefined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POSITIVE</w:t>
            </w:r>
          </w:p>
        </w:tc>
        <w:tc>
          <w:tcPr>
            <w:tcW w:type="dxa" w:w="7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Auth Middleware Pattern</w:t>
            </w:r>
          </w:p>
        </w:tc>
      </w:tr>
    </w:tbl>
    <w:p>
      <w:pPr>
        <w:spacing w:after="80"/>
      </w:pPr>
    </w:p>
    <w:p>
      <w:pPr>
        <w:spacing w:after="200" w:line="276"/>
      </w:pPr>
      <w:r>
        <w:rPr>
          <w:rFonts w:ascii="Arial" w:cs="Arial" w:eastAsia="Arial" w:hAnsi="Arial"/>
          <w:sz w:val="22"/>
          <w:szCs w:val="22"/>
        </w:rPr>
        <w:t xml:space="preserve">The requireSupabaseAuth middleware pattern provides a consistent, reusable way to protect server functions. When used, it properly validates JWT tokens and extracts user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POSITIVE</w:t>
            </w:r>
          </w:p>
        </w:tc>
        <w:tc>
          <w:tcPr>
            <w:tcW w:type="dxa" w:w="7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2"/>
                <w:szCs w:val="22"/>
              </w:rPr>
              <w:t xml:space="preserve">Database-Backed Admin PIN System</w:t>
            </w:r>
          </w:p>
        </w:tc>
      </w:tr>
    </w:tbl>
    <w:p>
      <w:pPr>
        <w:spacing w:after="80"/>
      </w:pPr>
    </w:p>
    <w:p>
      <w:pPr>
        <w:spacing w:after="200" w:line="276"/>
      </w:pPr>
      <w:r>
        <w:rPr>
          <w:rFonts w:ascii="Arial" w:cs="Arial" w:eastAsia="Arial" w:hAnsi="Arial"/>
          <w:sz w:val="22"/>
          <w:szCs w:val="22"/>
        </w:rPr>
        <w:t xml:space="preserve">A proper admin PIN system exists in the database (admin_pins table, verify_admin_pin and set_admin_pin RPC functions). While not yet wired up to the admin routes (see C-1), the secure infrastructure is already built and ready to use.</w:t>
      </w:r>
    </w:p>
    <w:p>
      <w:r>
        <w:br w:type="page"/>
      </w:r>
    </w:p>
    <w:p>
      <w:pPr>
        <w:pStyle w:val="Heading1"/>
      </w:pPr>
      <w:r>
        <w:rPr>
          <w:rFonts w:ascii="Arial" w:cs="Arial" w:eastAsia="Arial" w:hAnsi="Arial"/>
        </w:rPr>
        <w:t xml:space="preserve">Remediation Priority</w:t>
      </w:r>
    </w:p>
    <w:p>
      <w:pPr>
        <w:spacing w:after="200" w:line="276"/>
      </w:pPr>
      <w:r>
        <w:rPr>
          <w:rFonts w:ascii="Arial" w:cs="Arial" w:eastAsia="Arial" w:hAnsi="Arial"/>
          <w:sz w:val="22"/>
          <w:szCs w:val="22"/>
        </w:rPr>
        <w:t xml:space="preserve">Recommended order of remediation, considering both severity and implementation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5060"/>
        <w:gridCol w:w="18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C-1 + C-2</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18"/>
                <w:szCs w:val="18"/>
              </w:rPr>
              <w:t xml:space="preserve">CRITICAL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up verify_admin_pin RPC; remove hardcoded PIN and VITE_ env var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H-1</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18"/>
                <w:szCs w:val="18"/>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requireSupabaseAuth to 4 server function files; verify security contract test passes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M-1</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wildcard CORS with production domain allowlist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minutes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L-1</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18"/>
                <w:szCs w:val="18"/>
              </w:rPr>
              <w:t xml:space="preserve">LOW</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Clean stale Supabase reference from .env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minutes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M-2</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8"/>
                <w:szCs w:val="18"/>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Roadmap: nonce-based CSP for production builds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4–8 hours (future sprint)</w:t>
            </w:r>
          </w:p>
        </w:tc>
      </w:tr>
    </w:tbl>
    <w:p>
      <w:pPr>
        <w:spacing w:after="400"/>
      </w:pPr>
    </w:p>
    <w:p>
      <w:pPr>
        <w:spacing w:after="200" w:line="276"/>
      </w:pPr>
      <w:r>
        <w:rPr>
          <w:rFonts w:ascii="Arial" w:cs="Arial" w:eastAsia="Arial" w:hAnsi="Arial"/>
          <w:sz w:val="22"/>
          <w:szCs w:val="22"/>
        </w:rPr>
        <w:t xml:space="preserve">Total estimated remediation time for items 1–4: approximately 3–5 hours of developer time. Item 5 (nonce-based CSP) is a larger effort recommended for a future sprint.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6"/>
        <w:szCs w:val="16"/>
      </w:rPr>
      <w:t xml:space="preserve">Confetti Security Audit  |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2026-05-26T01:36:54.323Z</dcterms:created>
  <dcterms:modified xsi:type="dcterms:W3CDTF">2026-05-26T01:36:54.323Z</dcterms:modified>
</cp:coreProperties>
</file>

<file path=docProps/custom.xml><?xml version="1.0" encoding="utf-8"?>
<Properties xmlns="http://schemas.openxmlformats.org/officeDocument/2006/custom-properties" xmlns:vt="http://schemas.openxmlformats.org/officeDocument/2006/docPropsVTypes"/>
</file>