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Content License Agreement</w:t>
      </w:r>
    </w:p>
    <w:p>
      <w:pPr>
        <w:spacing w:after="120"/>
      </w:pPr>
      <w:r>
        <w:rPr>
          <w:i/>
          <w:iCs/>
          <w:color w:val="666666"/>
        </w:rPr>
        <w:t xml:space="preserve">Exhibit B to Influencer Partnership Agreement</w:t>
      </w:r>
    </w:p>
    <w:p>
      <w:pPr>
        <w:spacing w:after="120"/>
      </w:pPr>
      <w:r>
        <w:rPr>
          <w:i/>
          <w:iCs/>
          <w:color w:val="666666"/>
        </w:rPr>
        <w:t xml:space="preserve">Effective Date: May 19, 2026</w:t>
      </w:r>
    </w:p>
    <w:p>
      <w:pPr>
        <w:pStyle w:val="Heading2"/>
      </w:pPr>
      <w:r>
        <w:t xml:space="preserve">1. Grant of License</w:t>
      </w:r>
    </w:p>
    <w:p>
      <w:pPr>
        <w:spacing w:after="120"/>
      </w:pPr>
      <w:r>
        <w:t xml:space="preserve">Creator ("Licensor") hereby grants Confetti App, LLC ("Licensee") a non-exclusive, worldwide, sublicensable, royalty-free license to use, reproduce, modify, adapt, publish, translate, create derivative works from, distribute, perform, and display the Content (as defined below) across all media now known or hereafter devised, for the License Period specified herein.</w:t>
      </w:r>
    </w:p>
    <w:p>
      <w:pPr>
        <w:spacing w:after="120"/>
      </w:pPr>
      <w:r>
        <w:t xml:space="preserve">"Content" means all photographs, videos, text, graphics, audio, and other creative materials produced by the Creator in connection with the Influencer Partnership Agreement.</w:t>
      </w:r>
    </w:p>
    <w:p>
      <w:pPr>
        <w:pStyle w:val="Heading2"/>
      </w:pPr>
      <w:r>
        <w:t xml:space="preserve">2. License Period &amp; Scope</w:t>
      </w:r>
    </w:p>
    <w:p>
      <w:pPr>
        <w:pStyle w:val="ListParagraph"/>
        <w:numPr>
          <w:ilvl w:val="0"/>
          <w:numId w:val="2"/>
        </w:numPr>
        <w:spacing w:after="80"/>
      </w:pPr>
      <w:r>
        <w:t xml:space="preserve">Standard License: 12 months from date of Content delivery</w:t>
      </w:r>
    </w:p>
    <w:p>
      <w:pPr>
        <w:pStyle w:val="ListParagraph"/>
        <w:numPr>
          <w:ilvl w:val="0"/>
          <w:numId w:val="2"/>
        </w:numPr>
        <w:spacing w:after="80"/>
      </w:pPr>
      <w:r>
        <w:t xml:space="preserve">Extended License: 24 months (requires separate written agreement and additional compensation)</w:t>
      </w:r>
    </w:p>
    <w:p>
      <w:pPr>
        <w:pStyle w:val="ListParagraph"/>
        <w:numPr>
          <w:ilvl w:val="0"/>
          <w:numId w:val="2"/>
        </w:numPr>
        <w:spacing w:after="80"/>
      </w:pPr>
      <w:r>
        <w:t xml:space="preserve">Perpetual License: unlimited duration (requires separate written agreement and additional compensation)</w:t>
      </w:r>
    </w:p>
    <w:p>
      <w:pPr>
        <w:spacing w:after="120"/>
      </w:pPr>
      <w:r>
        <w:t xml:space="preserve">Unless an Extended or Perpetual License is specified in writing, the Standard License applies.</w:t>
      </w:r>
    </w:p>
    <w:p>
      <w:pPr>
        <w:spacing w:after="120"/>
      </w:pPr>
      <w:r>
        <w:t xml:space="preserve">Licensed uses include but are not limited to: social media (organic and paid), website, app store listings, email marketing, digital advertising, print materials, out-of-home advertising, presentations, and PR.</w:t>
      </w:r>
    </w:p>
    <w:p>
      <w:pPr>
        <w:pStyle w:val="Heading2"/>
      </w:pPr>
      <w:r>
        <w:t xml:space="preserve">3. Creator Rights Retained</w:t>
      </w:r>
    </w:p>
    <w:p>
      <w:pPr>
        <w:spacing w:after="120"/>
      </w:pPr>
      <w:r>
        <w:t xml:space="preserve">Creator retains full ownership of all Content and may continue to use it on their personal channels and portfolio. Creator may license the same Content to non-competing third parties.</w:t>
      </w:r>
    </w:p>
    <w:p>
      <w:pPr>
        <w:pStyle w:val="Heading2"/>
      </w:pPr>
      <w:r>
        <w:t xml:space="preserve">4. Attribution</w:t>
      </w:r>
    </w:p>
    <w:p>
      <w:pPr>
        <w:spacing w:after="120"/>
      </w:pPr>
      <w:r>
        <w:t xml:space="preserve">The Company will use commercially reasonable efforts to credit the Creator when using Content on owned channels (e.g., @creator handle in social posts). Attribution may be omitted in paid advertising, app store listings, and contexts where attribution is impractical.</w:t>
      </w:r>
    </w:p>
    <w:p>
      <w:pPr>
        <w:pStyle w:val="Heading2"/>
      </w:pPr>
      <w:r>
        <w:t xml:space="preserve">5. Content Removal</w:t>
      </w:r>
    </w:p>
    <w:p>
      <w:pPr>
        <w:spacing w:after="120"/>
      </w:pPr>
      <w:r>
        <w:t xml:space="preserve">Upon expiration of the License Period, the Company will cease using the Content in new campaigns within thirty (30) days. Content already published in evergreen contexts (e.g., website testimonials, app store screenshots) may remain live for an additional ninety (90) days to allow for replacement.</w:t>
      </w:r>
    </w:p>
    <w:p>
      <w:pPr>
        <w:spacing w:after="120"/>
      </w:pPr>
      <w:r>
        <w:t xml:space="preserve">Creator may request early removal of Content by providing thirty (30) days written notice. Early removal does not affect compensation already earned.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Content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2026-05-20T00:14:53.637Z</dcterms:created>
  <dcterms:modified xsi:type="dcterms:W3CDTF">2026-05-20T00:14:53.637Z</dcterms:modified>
</cp:coreProperties>
</file>

<file path=docProps/custom.xml><?xml version="1.0" encoding="utf-8"?>
<Properties xmlns="http://schemas.openxmlformats.org/officeDocument/2006/custom-properties" xmlns:vt="http://schemas.openxmlformats.org/officeDocument/2006/docPropsVTypes"/>
</file>