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Calibri" w:cs="Calibri" w:eastAsia="Calibri" w:hAnsi="Calibri"/>
          <w:b/>
          <w:bCs/>
          <w:color w:val="FF6B6B"/>
          <w:sz w:val="56"/>
          <w:szCs w:val="56"/>
        </w:rPr>
        <w:t xml:space="preserve">CONFETTI</w:t>
      </w:r>
    </w:p>
    <w:p>
      <w:pPr>
        <w:spacing w:after="200"/>
        <w:jc w:val="center"/>
      </w:pPr>
      <w:r>
        <w:rPr>
          <w:rFonts w:ascii="Calibri" w:cs="Calibri" w:eastAsia="Calibri" w:hAnsi="Calibri"/>
          <w:i/>
          <w:iCs/>
          <w:color w:val="666666"/>
          <w:sz w:val="28"/>
          <w:szCs w:val="28"/>
        </w:rPr>
        <w:t xml:space="preserve">AI Lifestyle Concierge</w:t>
      </w:r>
    </w:p>
    <w:p>
      <w:pPr>
        <w:spacing w:after="80"/>
        <w:jc w:val="center"/>
      </w:pPr>
      <w:r>
        <w:rPr>
          <w:rFonts w:ascii="Calibri" w:cs="Calibri" w:eastAsia="Calibri" w:hAnsi="Calibri"/>
          <w:b/>
          <w:bCs/>
          <w:color w:val="1A1A2E"/>
          <w:sz w:val="40"/>
          <w:szCs w:val="40"/>
        </w:rPr>
        <w:t xml:space="preserve">Comprehensive QA Audit Report</w:t>
      </w:r>
    </w:p>
    <w:p>
      <w:pPr>
        <w:spacing w:after="600"/>
        <w:jc w:val="center"/>
      </w:pPr>
      <w:r>
        <w:rPr>
          <w:rFonts w:ascii="Calibri" w:cs="Calibri" w:eastAsia="Calibri" w:hAnsi="Calibri"/>
          <w:color w:val="888888"/>
          <w:sz w:val="22"/>
          <w:szCs w:val="22"/>
        </w:rPr>
        <w:t xml:space="preserve">confettiplan.lovable.app</w:t>
      </w:r>
    </w:p>
    <w:p>
      <w:pPr>
        <w:spacing w:after="120"/>
        <w:jc w:val="center"/>
      </w:pPr>
      <w:r>
        <w:rPr>
          <w:rFonts w:ascii="Calibri" w:cs="Calibri" w:eastAsia="Calibri" w:hAnsi="Calibri"/>
          <w:b w:val="false"/>
          <w:bCs w:val="false"/>
          <w:i/>
          <w:iCs/>
          <w:color w:val="666666"/>
          <w:sz w:val="20"/>
          <w:szCs w:val="20"/>
        </w:rPr>
        <w:t xml:space="preserve">Date: May 23, 2026</w:t>
      </w:r>
    </w:p>
    <w:p>
      <w:pPr>
        <w:spacing w:after="120"/>
        <w:jc w:val="center"/>
      </w:pPr>
      <w:r>
        <w:rPr>
          <w:rFonts w:ascii="Calibri" w:cs="Calibri" w:eastAsia="Calibri" w:hAnsi="Calibri"/>
          <w:b w:val="false"/>
          <w:bCs w:val="false"/>
          <w:i/>
          <w:iCs/>
          <w:color w:val="666666"/>
          <w:sz w:val="20"/>
          <w:szCs w:val="20"/>
        </w:rPr>
        <w:t xml:space="preserve">Auditor: Senior Product Engineering Review</w:t>
      </w:r>
    </w:p>
    <w:p>
      <w:pPr>
        <w:spacing w:after="120"/>
        <w:jc w:val="center"/>
      </w:pPr>
      <w:r>
        <w:rPr>
          <w:rFonts w:ascii="Calibri" w:cs="Calibri" w:eastAsia="Calibri" w:hAnsi="Calibri"/>
          <w:b w:val="false"/>
          <w:bCs w:val="false"/>
          <w:i/>
          <w:iCs/>
          <w:color w:val="666666"/>
          <w:sz w:val="20"/>
          <w:szCs w:val="20"/>
        </w:rPr>
        <w:t xml:space="preserve">Scope: Full-stack application audit - Landing, Auth, Build A Night, Admin Panel</w:t>
      </w:r>
    </w:p>
    <w:p>
      <w:pPr>
        <w:spacing w:after="200"/>
        <w:jc w:val="center"/>
      </w:pPr>
      <w:r>
        <w:rPr>
          <w:rFonts w:ascii="Calibri" w:cs="Calibri" w:eastAsia="Calibri" w:hAnsi="Calibri"/>
          <w:b w:val="false"/>
          <w:bCs w:val="false"/>
          <w:i/>
          <w:iCs/>
          <w:color w:val="999999"/>
          <w:sz w:val="20"/>
          <w:szCs w:val="20"/>
        </w:rPr>
        <w:t xml:space="preserve">Classification: Internal - Confidential</w:t>
      </w:r>
    </w:p>
    <w:p>
      <w:r>
        <w:br w:type="page"/>
      </w:r>
    </w:p>
    <w:p>
      <w:pPr>
        <w:pStyle w:val="Heading1"/>
        <w:spacing w:after="120" w:before="360"/>
      </w:pPr>
      <w:r>
        <w:rPr>
          <w:rFonts w:ascii="Calibri" w:cs="Calibri" w:eastAsia="Calibri" w:hAnsi="Calibri"/>
          <w:b/>
          <w:bCs/>
          <w:color w:val="1A1A2E"/>
          <w:sz w:val="32"/>
          <w:szCs w:val="32"/>
        </w:rPr>
        <w:t xml:space="preserve">1. Executive Summary</w:t>
      </w:r>
    </w:p>
    <w:p>
      <w:pPr>
        <w:spacing w:after="120"/>
        <w:jc w:val="left"/>
      </w:pPr>
      <w:r>
        <w:rPr>
          <w:rFonts w:ascii="Calibri" w:cs="Calibri" w:eastAsia="Calibri" w:hAnsi="Calibri"/>
          <w:b w:val="false"/>
          <w:bCs w:val="false"/>
          <w:i w:val="false"/>
          <w:iCs w:val="false"/>
          <w:color w:val="333333"/>
          <w:sz w:val="20"/>
          <w:szCs w:val="20"/>
        </w:rPr>
        <w:t xml:space="preserve">This report presents the findings of a comprehensive quality assurance audit conducted on the Confetti application (confettiplan.lovable.app) on May 23, 2026. The audit evaluated the application from the perspective of a senior product engineering leader, covering the full user journey from landing page through authentication, the core "Build A Night" wizard, and the complete admin panel (26+ pages).</w:t>
      </w:r>
    </w:p>
    <w:p>
      <w:pPr>
        <w:spacing w:after="120"/>
        <w:jc w:val="left"/>
      </w:pPr>
      <w:r>
        <w:rPr>
          <w:rFonts w:ascii="Calibri" w:cs="Calibri" w:eastAsia="Calibri" w:hAnsi="Calibri"/>
          <w:b w:val="false"/>
          <w:bCs w:val="false"/>
          <w:i w:val="false"/>
          <w:iCs w:val="false"/>
          <w:color w:val="333333"/>
          <w:sz w:val="20"/>
          <w:szCs w:val="20"/>
        </w:rPr>
        <w:t xml:space="preserve">A total of 20 distinct issues were identified across 4 severity levels. Two issues are classified as CRITICAL and require immediate remediation before any public launch activity. The application demonstrates strong design foundations and creative UX concepts (boarding pass metaphor, vibe-based discovery), but several systemic issues - particularly around SPA hosting configuration, API key management, and navigation routing - must be resolved to deliver a production-ready experience.</w:t>
      </w:r>
    </w:p>
    <w:p>
      <w:pPr>
        <w:spacing w:after="100" w:before="200"/>
      </w:pPr>
      <w:r>
        <w:rPr>
          <w:rFonts w:ascii="Calibri" w:cs="Calibri" w:eastAsia="Calibri" w:hAnsi="Calibri"/>
          <w:b/>
          <w:bCs/>
          <w:color w:val="1A1A2E"/>
          <w:sz w:val="22"/>
          <w:szCs w:val="22"/>
        </w:rPr>
        <w:t xml:space="preserve">Issue Distribution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000"/>
      </w:tblGrid>
      <w:tr>
        <w:tc>
          <w:tcPr>
            <w:tcW w:type="dxa" w:w="3000"/>
            <w:tcBorders>
              <w:top w:val="single" w:color="CCCCCC" w:sz="1"/>
              <w:left w:val="single" w:color="CCCCCC" w:sz="1"/>
              <w:bottom w:val="single" w:color="CCCCCC" w:sz="1"/>
              <w:right w:val="single" w:color="CCCCCC" w:sz="1"/>
            </w:tcBorders>
            <w:shd w:fill="1A1A2E" w:val="clear"/>
            <w:vAlign w:val="center"/>
          </w:tcPr>
          <w:p>
            <w:pPr>
              <w:spacing w:after="40" w:before="40"/>
            </w:pPr>
            <w:r>
              <w:rPr>
                <w:rFonts w:ascii="Calibri" w:cs="Calibri" w:eastAsia="Calibri" w:hAnsi="Calibri"/>
                <w:b/>
                <w:bCs/>
                <w:color w:val="FFFFFF"/>
                <w:sz w:val="18"/>
                <w:szCs w:val="18"/>
              </w:rPr>
              <w:t xml:space="preserve">Severity</w:t>
            </w:r>
          </w:p>
        </w:tc>
        <w:tc>
          <w:tcPr>
            <w:tcW w:type="dxa" w:w="2000"/>
            <w:tcBorders>
              <w:top w:val="single" w:color="CCCCCC" w:sz="1"/>
              <w:left w:val="single" w:color="CCCCCC" w:sz="1"/>
              <w:bottom w:val="single" w:color="CCCCCC" w:sz="1"/>
              <w:right w:val="single" w:color="CCCCCC" w:sz="1"/>
            </w:tcBorders>
            <w:shd w:fill="1A1A2E" w:val="clear"/>
            <w:vAlign w:val="center"/>
          </w:tcPr>
          <w:p>
            <w:pPr>
              <w:spacing w:after="40" w:before="40"/>
            </w:pPr>
            <w:r>
              <w:rPr>
                <w:rFonts w:ascii="Calibri" w:cs="Calibri" w:eastAsia="Calibri" w:hAnsi="Calibri"/>
                <w:b/>
                <w:bCs/>
                <w:color w:val="FFFFFF"/>
                <w:sz w:val="18"/>
                <w:szCs w:val="18"/>
              </w:rPr>
              <w:t xml:space="preserve">Count</w:t>
            </w:r>
          </w:p>
        </w:tc>
        <w:tc>
          <w:tcPr>
            <w:tcW w:type="dxa" w:w="5000"/>
            <w:tcBorders>
              <w:top w:val="single" w:color="CCCCCC" w:sz="1"/>
              <w:left w:val="single" w:color="CCCCCC" w:sz="1"/>
              <w:bottom w:val="single" w:color="CCCCCC" w:sz="1"/>
              <w:right w:val="single" w:color="CCCCCC" w:sz="1"/>
            </w:tcBorders>
            <w:shd w:fill="1A1A2E" w:val="clear"/>
            <w:vAlign w:val="center"/>
          </w:tcPr>
          <w:p>
            <w:pPr>
              <w:spacing w:after="40" w:before="40"/>
            </w:pPr>
            <w:r>
              <w:rPr>
                <w:rFonts w:ascii="Calibri" w:cs="Calibri" w:eastAsia="Calibri" w:hAnsi="Calibri"/>
                <w:b/>
                <w:bCs/>
                <w:color w:val="FFFFFF"/>
                <w:sz w:val="18"/>
                <w:szCs w:val="18"/>
              </w:rPr>
              <w:t xml:space="preserve">Impact</w:t>
            </w:r>
          </w:p>
        </w:tc>
      </w:tr>
      <w:tr>
        <w:tc>
          <w:tcPr>
            <w:tcW w:type="dxa" w:w="3000"/>
            <w:tcBorders>
              <w:top w:val="single" w:color="CCCCCC" w:sz="1"/>
              <w:left w:val="single" w:color="CCCCCC" w:sz="1"/>
              <w:bottom w:val="single" w:color="CCCCCC" w:sz="1"/>
              <w:right w:val="single" w:color="CCCCCC" w:sz="1"/>
            </w:tcBorders>
            <w:shd w:fill="FFEBEE" w:val="clear"/>
            <w:vAlign w:val="center"/>
          </w:tcPr>
          <w:p>
            <w:pPr>
              <w:spacing w:after="40" w:before="40"/>
            </w:pPr>
            <w:r>
              <w:rPr>
                <w:rFonts w:ascii="Calibri" w:cs="Calibri" w:eastAsia="Calibri" w:hAnsi="Calibri"/>
                <w:b/>
                <w:bCs/>
                <w:color w:val="C62828"/>
                <w:sz w:val="18"/>
                <w:szCs w:val="18"/>
              </w:rPr>
              <w:t xml:space="preserve">CRITICAL</w:t>
            </w:r>
          </w:p>
        </w:tc>
        <w:tc>
          <w:tcPr>
            <w:tcW w:type="dxa" w:w="2000"/>
            <w:tcBorders>
              <w:top w:val="single" w:color="CCCCCC" w:sz="1"/>
              <w:left w:val="single" w:color="CCCCCC" w:sz="1"/>
              <w:bottom w:val="single" w:color="CCCCCC" w:sz="1"/>
              <w:right w:val="single" w:color="CCCCCC" w:sz="1"/>
            </w:tcBorders>
            <w:shd w:fill="FFEBEE" w:val="clear"/>
            <w:vAlign w:val="center"/>
          </w:tcPr>
          <w:p>
            <w:pPr>
              <w:spacing w:after="40" w:before="40"/>
            </w:pPr>
            <w:r>
              <w:rPr>
                <w:rFonts w:ascii="Calibri" w:cs="Calibri" w:eastAsia="Calibri" w:hAnsi="Calibri"/>
                <w:b w:val="false"/>
                <w:bCs w:val="false"/>
                <w:color w:val="333333"/>
                <w:sz w:val="18"/>
                <w:szCs w:val="18"/>
              </w:rPr>
              <w:t xml:space="preserve">2</w:t>
            </w:r>
          </w:p>
        </w:tc>
        <w:tc>
          <w:tcPr>
            <w:tcW w:type="dxa" w:w="5000"/>
            <w:tcBorders>
              <w:top w:val="single" w:color="CCCCCC" w:sz="1"/>
              <w:left w:val="single" w:color="CCCCCC" w:sz="1"/>
              <w:bottom w:val="single" w:color="CCCCCC" w:sz="1"/>
              <w:right w:val="single" w:color="CCCCCC" w:sz="1"/>
            </w:tcBorders>
            <w:shd w:fill="FFEBEE" w:val="clear"/>
            <w:vAlign w:val="center"/>
          </w:tcPr>
          <w:p>
            <w:pPr>
              <w:spacing w:after="40" w:before="40"/>
            </w:pPr>
            <w:r>
              <w:rPr>
                <w:rFonts w:ascii="Calibri" w:cs="Calibri" w:eastAsia="Calibri" w:hAnsi="Calibri"/>
                <w:b w:val="false"/>
                <w:bCs w:val="false"/>
                <w:color w:val="333333"/>
                <w:sz w:val="18"/>
                <w:szCs w:val="18"/>
              </w:rPr>
              <w:t xml:space="preserve">Core functionality broken; blocks launch</w:t>
            </w:r>
          </w:p>
        </w:tc>
      </w:tr>
      <w:tr>
        <w:tc>
          <w:tcPr>
            <w:tcW w:type="dxa" w:w="30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bCs/>
                <w:color w:val="E65100"/>
                <w:sz w:val="18"/>
                <w:szCs w:val="18"/>
              </w:rPr>
              <w:t xml:space="preserve">HIGH</w:t>
            </w:r>
          </w:p>
        </w:tc>
        <w:tc>
          <w:tcPr>
            <w:tcW w:type="dxa" w:w="20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10</w:t>
            </w:r>
          </w:p>
        </w:tc>
        <w:tc>
          <w:tcPr>
            <w:tcW w:type="dxa" w:w="50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Major feature degraded; poor user experience</w:t>
            </w:r>
          </w:p>
        </w:tc>
      </w:tr>
      <w:tr>
        <w:tc>
          <w:tcPr>
            <w:tcW w:type="dxa" w:w="3000"/>
            <w:tcBorders>
              <w:top w:val="single" w:color="CCCCCC" w:sz="1"/>
              <w:left w:val="single" w:color="CCCCCC" w:sz="1"/>
              <w:bottom w:val="single" w:color="CCCCCC" w:sz="1"/>
              <w:right w:val="single" w:color="CCCCCC" w:sz="1"/>
            </w:tcBorders>
            <w:shd w:fill="FFFDE7" w:val="clear"/>
            <w:vAlign w:val="center"/>
          </w:tcPr>
          <w:p>
            <w:pPr>
              <w:spacing w:after="40" w:before="40"/>
            </w:pPr>
            <w:r>
              <w:rPr>
                <w:rFonts w:ascii="Calibri" w:cs="Calibri" w:eastAsia="Calibri" w:hAnsi="Calibri"/>
                <w:b/>
                <w:bCs/>
                <w:color w:val="F57F17"/>
                <w:sz w:val="18"/>
                <w:szCs w:val="18"/>
              </w:rPr>
              <w:t xml:space="preserve">MEDIUM</w:t>
            </w:r>
          </w:p>
        </w:tc>
        <w:tc>
          <w:tcPr>
            <w:tcW w:type="dxa" w:w="2000"/>
            <w:tcBorders>
              <w:top w:val="single" w:color="CCCCCC" w:sz="1"/>
              <w:left w:val="single" w:color="CCCCCC" w:sz="1"/>
              <w:bottom w:val="single" w:color="CCCCCC" w:sz="1"/>
              <w:right w:val="single" w:color="CCCCCC" w:sz="1"/>
            </w:tcBorders>
            <w:shd w:fill="FFFDE7" w:val="clear"/>
            <w:vAlign w:val="center"/>
          </w:tcPr>
          <w:p>
            <w:pPr>
              <w:spacing w:after="40" w:before="40"/>
            </w:pPr>
            <w:r>
              <w:rPr>
                <w:rFonts w:ascii="Calibri" w:cs="Calibri" w:eastAsia="Calibri" w:hAnsi="Calibri"/>
                <w:b w:val="false"/>
                <w:bCs w:val="false"/>
                <w:color w:val="333333"/>
                <w:sz w:val="18"/>
                <w:szCs w:val="18"/>
              </w:rPr>
              <w:t xml:space="preserve">5</w:t>
            </w:r>
          </w:p>
        </w:tc>
        <w:tc>
          <w:tcPr>
            <w:tcW w:type="dxa" w:w="5000"/>
            <w:tcBorders>
              <w:top w:val="single" w:color="CCCCCC" w:sz="1"/>
              <w:left w:val="single" w:color="CCCCCC" w:sz="1"/>
              <w:bottom w:val="single" w:color="CCCCCC" w:sz="1"/>
              <w:right w:val="single" w:color="CCCCCC" w:sz="1"/>
            </w:tcBorders>
            <w:shd w:fill="FFFDE7" w:val="clear"/>
            <w:vAlign w:val="center"/>
          </w:tcPr>
          <w:p>
            <w:pPr>
              <w:spacing w:after="40" w:before="40"/>
            </w:pPr>
            <w:r>
              <w:rPr>
                <w:rFonts w:ascii="Calibri" w:cs="Calibri" w:eastAsia="Calibri" w:hAnsi="Calibri"/>
                <w:b w:val="false"/>
                <w:bCs w:val="false"/>
                <w:color w:val="333333"/>
                <w:sz w:val="18"/>
                <w:szCs w:val="18"/>
              </w:rPr>
              <w:t xml:space="preserve">Functional gaps; confusing or inconsistent behavior</w:t>
            </w:r>
          </w:p>
        </w:tc>
      </w:tr>
      <w:tr>
        <w:tc>
          <w:tcPr>
            <w:tcW w:type="dxa" w:w="3000"/>
            <w:tcBorders>
              <w:top w:val="single" w:color="CCCCCC" w:sz="1"/>
              <w:left w:val="single" w:color="CCCCCC" w:sz="1"/>
              <w:bottom w:val="single" w:color="CCCCCC" w:sz="1"/>
              <w:right w:val="single" w:color="CCCCCC" w:sz="1"/>
            </w:tcBorders>
            <w:shd w:fill="E8F5E9" w:val="clear"/>
            <w:vAlign w:val="center"/>
          </w:tcPr>
          <w:p>
            <w:pPr>
              <w:spacing w:after="40" w:before="40"/>
            </w:pPr>
            <w:r>
              <w:rPr>
                <w:rFonts w:ascii="Calibri" w:cs="Calibri" w:eastAsia="Calibri" w:hAnsi="Calibri"/>
                <w:b/>
                <w:bCs/>
                <w:color w:val="2E7D32"/>
                <w:sz w:val="18"/>
                <w:szCs w:val="18"/>
              </w:rPr>
              <w:t xml:space="preserve">LOW</w:t>
            </w:r>
          </w:p>
        </w:tc>
        <w:tc>
          <w:tcPr>
            <w:tcW w:type="dxa" w:w="2000"/>
            <w:tcBorders>
              <w:top w:val="single" w:color="CCCCCC" w:sz="1"/>
              <w:left w:val="single" w:color="CCCCCC" w:sz="1"/>
              <w:bottom w:val="single" w:color="CCCCCC" w:sz="1"/>
              <w:right w:val="single" w:color="CCCCCC" w:sz="1"/>
            </w:tcBorders>
            <w:shd w:fill="E8F5E9" w:val="clear"/>
            <w:vAlign w:val="center"/>
          </w:tcPr>
          <w:p>
            <w:pPr>
              <w:spacing w:after="40" w:before="40"/>
            </w:pPr>
            <w:r>
              <w:rPr>
                <w:rFonts w:ascii="Calibri" w:cs="Calibri" w:eastAsia="Calibri" w:hAnsi="Calibri"/>
                <w:b w:val="false"/>
                <w:bCs w:val="false"/>
                <w:color w:val="333333"/>
                <w:sz w:val="18"/>
                <w:szCs w:val="18"/>
              </w:rPr>
              <w:t xml:space="preserve">3</w:t>
            </w:r>
          </w:p>
        </w:tc>
        <w:tc>
          <w:tcPr>
            <w:tcW w:type="dxa" w:w="5000"/>
            <w:tcBorders>
              <w:top w:val="single" w:color="CCCCCC" w:sz="1"/>
              <w:left w:val="single" w:color="CCCCCC" w:sz="1"/>
              <w:bottom w:val="single" w:color="CCCCCC" w:sz="1"/>
              <w:right w:val="single" w:color="CCCCCC" w:sz="1"/>
            </w:tcBorders>
            <w:shd w:fill="E8F5E9" w:val="clear"/>
            <w:vAlign w:val="center"/>
          </w:tcPr>
          <w:p>
            <w:pPr>
              <w:spacing w:after="40" w:before="40"/>
            </w:pPr>
            <w:r>
              <w:rPr>
                <w:rFonts w:ascii="Calibri" w:cs="Calibri" w:eastAsia="Calibri" w:hAnsi="Calibri"/>
                <w:b w:val="false"/>
                <w:bCs w:val="false"/>
                <w:color w:val="333333"/>
                <w:sz w:val="18"/>
                <w:szCs w:val="18"/>
              </w:rPr>
              <w:t xml:space="preserve">Minor polish; cosmetic or edge-case issues</w:t>
            </w:r>
          </w:p>
        </w:tc>
      </w:tr>
      <w:tr>
        <w:tc>
          <w:tcPr>
            <w:tcW w:type="dxa" w:w="30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Calibri" w:cs="Calibri" w:eastAsia="Calibri" w:hAnsi="Calibri"/>
                <w:b/>
                <w:bCs/>
                <w:color w:val="333333"/>
                <w:sz w:val="18"/>
                <w:szCs w:val="18"/>
              </w:rPr>
              <w:t xml:space="preserve">TOTAL</w:t>
            </w:r>
          </w:p>
        </w:tc>
        <w:tc>
          <w:tcPr>
            <w:tcW w:type="dxa" w:w="20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Calibri" w:cs="Calibri" w:eastAsia="Calibri" w:hAnsi="Calibri"/>
                <w:b/>
                <w:bCs/>
                <w:color w:val="333333"/>
                <w:sz w:val="18"/>
                <w:szCs w:val="18"/>
              </w:rPr>
              <w:t xml:space="preserve">20</w:t>
            </w:r>
          </w:p>
        </w:tc>
        <w:tc>
          <w:tcPr>
            <w:tcW w:type="dxa" w:w="50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Calibri" w:cs="Calibri" w:eastAsia="Calibri" w:hAnsi="Calibri"/>
                <w:b w:val="false"/>
                <w:bCs w:val="false"/>
                <w:color w:val="333333"/>
                <w:sz w:val="18"/>
                <w:szCs w:val="18"/>
              </w:rPr>
              <w:t xml:space="preserve"/>
            </w:r>
          </w:p>
        </w:tc>
      </w:tr>
    </w:tbl>
    <w:p>
      <w:r>
        <w:br w:type="page"/>
      </w:r>
    </w:p>
    <w:p>
      <w:pPr>
        <w:pStyle w:val="Heading1"/>
        <w:spacing w:after="120" w:before="360"/>
      </w:pPr>
      <w:r>
        <w:rPr>
          <w:rFonts w:ascii="Calibri" w:cs="Calibri" w:eastAsia="Calibri" w:hAnsi="Calibri"/>
          <w:b/>
          <w:bCs/>
          <w:color w:val="1A1A2E"/>
          <w:sz w:val="32"/>
          <w:szCs w:val="32"/>
        </w:rPr>
        <w:t xml:space="preserve">2. Detailed Findings</w:t>
      </w:r>
    </w:p>
    <w:p>
      <w:pPr>
        <w:pStyle w:val="Heading2"/>
        <w:spacing w:after="120" w:before="240"/>
      </w:pPr>
      <w:r>
        <w:rPr>
          <w:rFonts w:ascii="Calibri" w:cs="Calibri" w:eastAsia="Calibri" w:hAnsi="Calibri"/>
          <w:b/>
          <w:bCs/>
          <w:color w:val="1A1A2E"/>
          <w:sz w:val="26"/>
          <w:szCs w:val="26"/>
        </w:rPr>
        <w:t xml:space="preserve">2.1 Critical Issues</w:t>
      </w:r>
    </w:p>
    <w:p>
      <w:pPr>
        <w:spacing w:after="120"/>
        <w:jc w:val="left"/>
      </w:pPr>
      <w:r>
        <w:rPr>
          <w:rFonts w:ascii="Calibri" w:cs="Calibri" w:eastAsia="Calibri" w:hAnsi="Calibri"/>
          <w:b w:val="false"/>
          <w:bCs w:val="false"/>
          <w:i/>
          <w:iCs/>
          <w:color w:val="666666"/>
          <w:sz w:val="20"/>
          <w:szCs w:val="20"/>
        </w:rPr>
        <w:t xml:space="preserve">These issues break core functionality and must be fixed before any public launch or marketing activity.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5400"/>
      </w:tblGrid>
      <w:tr>
        <w:tc>
          <w:tcPr>
            <w:tcW w:type="dxa" w:w="1200"/>
            <w:tcBorders>
              <w:top w:val="single" w:color="CCCCCC" w:sz="1"/>
              <w:left w:val="single" w:color="CCCCCC" w:sz="1"/>
              <w:bottom w:val="single" w:color="CCCCCC" w:sz="1"/>
              <w:right w:val="single" w:color="CCCCCC" w:sz="1"/>
            </w:tcBorders>
            <w:shd w:fill="1A1A2E" w:val="clear"/>
            <w:vAlign w:val="center"/>
          </w:tcPr>
          <w:p>
            <w:pPr>
              <w:spacing w:after="40" w:before="40"/>
            </w:pPr>
            <w:r>
              <w:rPr>
                <w:rFonts w:ascii="Calibri" w:cs="Calibri" w:eastAsia="Calibri" w:hAnsi="Calibri"/>
                <w:b/>
                <w:bCs/>
                <w:color w:val="FFFFFF"/>
                <w:sz w:val="18"/>
                <w:szCs w:val="18"/>
              </w:rPr>
              <w:t xml:space="preserve">ID</w:t>
            </w:r>
          </w:p>
        </w:tc>
        <w:tc>
          <w:tcPr>
            <w:tcW w:type="dxa" w:w="1600"/>
            <w:tcBorders>
              <w:top w:val="single" w:color="CCCCCC" w:sz="1"/>
              <w:left w:val="single" w:color="CCCCCC" w:sz="1"/>
              <w:bottom w:val="single" w:color="CCCCCC" w:sz="1"/>
              <w:right w:val="single" w:color="CCCCCC" w:sz="1"/>
            </w:tcBorders>
            <w:shd w:fill="1A1A2E" w:val="clear"/>
            <w:vAlign w:val="center"/>
          </w:tcPr>
          <w:p>
            <w:pPr>
              <w:spacing w:after="40" w:before="40"/>
            </w:pPr>
            <w:r>
              <w:rPr>
                <w:rFonts w:ascii="Calibri" w:cs="Calibri" w:eastAsia="Calibri" w:hAnsi="Calibri"/>
                <w:b/>
                <w:bCs/>
                <w:color w:val="FFFFFF"/>
                <w:sz w:val="18"/>
                <w:szCs w:val="18"/>
              </w:rPr>
              <w:t xml:space="preserve">Area</w:t>
            </w:r>
          </w:p>
        </w:tc>
        <w:tc>
          <w:tcPr>
            <w:tcW w:type="dxa" w:w="1800"/>
            <w:tcBorders>
              <w:top w:val="single" w:color="CCCCCC" w:sz="1"/>
              <w:left w:val="single" w:color="CCCCCC" w:sz="1"/>
              <w:bottom w:val="single" w:color="CCCCCC" w:sz="1"/>
              <w:right w:val="single" w:color="CCCCCC" w:sz="1"/>
            </w:tcBorders>
            <w:shd w:fill="1A1A2E" w:val="clear"/>
            <w:vAlign w:val="center"/>
          </w:tcPr>
          <w:p>
            <w:pPr>
              <w:spacing w:after="40" w:before="40"/>
            </w:pPr>
            <w:r>
              <w:rPr>
                <w:rFonts w:ascii="Calibri" w:cs="Calibri" w:eastAsia="Calibri" w:hAnsi="Calibri"/>
                <w:b/>
                <w:bCs/>
                <w:color w:val="FFFFFF"/>
                <w:sz w:val="18"/>
                <w:szCs w:val="18"/>
              </w:rPr>
              <w:t xml:space="preserve">Page</w:t>
            </w:r>
          </w:p>
        </w:tc>
        <w:tc>
          <w:tcPr>
            <w:tcW w:type="dxa" w:w="5400"/>
            <w:tcBorders>
              <w:top w:val="single" w:color="CCCCCC" w:sz="1"/>
              <w:left w:val="single" w:color="CCCCCC" w:sz="1"/>
              <w:bottom w:val="single" w:color="CCCCCC" w:sz="1"/>
              <w:right w:val="single" w:color="CCCCCC" w:sz="1"/>
            </w:tcBorders>
            <w:shd w:fill="1A1A2E" w:val="clear"/>
            <w:vAlign w:val="center"/>
          </w:tcPr>
          <w:p>
            <w:pPr>
              <w:spacing w:after="40" w:before="40"/>
            </w:pPr>
            <w:r>
              <w:rPr>
                <w:rFonts w:ascii="Calibri" w:cs="Calibri" w:eastAsia="Calibri" w:hAnsi="Calibri"/>
                <w:b/>
                <w:bCs/>
                <w:color w:val="FFFFFF"/>
                <w:sz w:val="18"/>
                <w:szCs w:val="18"/>
              </w:rPr>
              <w:t xml:space="preserve">Issue Description</w:t>
            </w:r>
          </w:p>
        </w:tc>
      </w:tr>
      <w:tr>
        <w:tc>
          <w:tcPr>
            <w:tcW w:type="dxa" w:w="1200"/>
            <w:tcBorders>
              <w:top w:val="single" w:color="CCCCCC" w:sz="1"/>
              <w:left w:val="single" w:color="CCCCCC" w:sz="1"/>
              <w:bottom w:val="single" w:color="CCCCCC" w:sz="1"/>
              <w:right w:val="single" w:color="CCCCCC" w:sz="1"/>
            </w:tcBorders>
            <w:shd w:fill="FFEBEE" w:val="clear"/>
            <w:vAlign w:val="center"/>
          </w:tcPr>
          <w:p>
            <w:pPr>
              <w:spacing w:after="40" w:before="40"/>
            </w:pPr>
            <w:r>
              <w:rPr>
                <w:rFonts w:ascii="Calibri" w:cs="Calibri" w:eastAsia="Calibri" w:hAnsi="Calibri"/>
                <w:b/>
                <w:bCs/>
                <w:color w:val="C62828"/>
                <w:sz w:val="18"/>
                <w:szCs w:val="18"/>
              </w:rPr>
              <w:t xml:space="preserve">C-01</w:t>
            </w:r>
          </w:p>
        </w:tc>
        <w:tc>
          <w:tcPr>
            <w:tcW w:type="dxa" w:w="1600"/>
            <w:tcBorders>
              <w:top w:val="single" w:color="CCCCCC" w:sz="1"/>
              <w:left w:val="single" w:color="CCCCCC" w:sz="1"/>
              <w:bottom w:val="single" w:color="CCCCCC" w:sz="1"/>
              <w:right w:val="single" w:color="CCCCCC" w:sz="1"/>
            </w:tcBorders>
            <w:shd w:fill="FFEBEE" w:val="clear"/>
            <w:vAlign w:val="center"/>
          </w:tcPr>
          <w:p>
            <w:pPr>
              <w:spacing w:after="40" w:before="40"/>
            </w:pPr>
            <w:r>
              <w:rPr>
                <w:rFonts w:ascii="Calibri" w:cs="Calibri" w:eastAsia="Calibri" w:hAnsi="Calibri"/>
                <w:b w:val="false"/>
                <w:bCs w:val="false"/>
                <w:color w:val="333333"/>
                <w:sz w:val="18"/>
                <w:szCs w:val="18"/>
              </w:rPr>
              <w:t xml:space="preserve">Build A Night</w:t>
            </w:r>
          </w:p>
        </w:tc>
        <w:tc>
          <w:tcPr>
            <w:tcW w:type="dxa" w:w="1800"/>
            <w:tcBorders>
              <w:top w:val="single" w:color="CCCCCC" w:sz="1"/>
              <w:left w:val="single" w:color="CCCCCC" w:sz="1"/>
              <w:bottom w:val="single" w:color="CCCCCC" w:sz="1"/>
              <w:right w:val="single" w:color="CCCCCC" w:sz="1"/>
            </w:tcBorders>
            <w:shd w:fill="FFEBEE" w:val="clear"/>
            <w:vAlign w:val="center"/>
          </w:tcPr>
          <w:p>
            <w:pPr>
              <w:spacing w:after="40" w:before="40"/>
            </w:pPr>
            <w:r>
              <w:rPr>
                <w:rFonts w:ascii="Calibri" w:cs="Calibri" w:eastAsia="Calibri" w:hAnsi="Calibri"/>
                <w:b w:val="false"/>
                <w:bCs w:val="false"/>
                <w:color w:val="333333"/>
                <w:sz w:val="18"/>
                <w:szCs w:val="18"/>
              </w:rPr>
              <w:t xml:space="preserve">Itinerary Result</w:t>
            </w:r>
          </w:p>
        </w:tc>
        <w:tc>
          <w:tcPr>
            <w:tcW w:type="dxa" w:w="5400"/>
            <w:tcBorders>
              <w:top w:val="single" w:color="CCCCCC" w:sz="1"/>
              <w:left w:val="single" w:color="CCCCCC" w:sz="1"/>
              <w:bottom w:val="single" w:color="CCCCCC" w:sz="1"/>
              <w:right w:val="single" w:color="CCCCCC" w:sz="1"/>
            </w:tcBorders>
            <w:shd w:fill="FFEBEE" w:val="clear"/>
            <w:vAlign w:val="center"/>
          </w:tcPr>
          <w:p>
            <w:pPr>
              <w:spacing w:after="40" w:before="40"/>
            </w:pPr>
            <w:r>
              <w:rPr>
                <w:rFonts w:ascii="Calibri" w:cs="Calibri" w:eastAsia="Calibri" w:hAnsi="Calibri"/>
                <w:b w:val="false"/>
                <w:bCs w:val="false"/>
                <w:color w:val="333333"/>
                <w:sz w:val="18"/>
                <w:szCs w:val="18"/>
              </w:rPr>
              <w:t xml:space="preserve">LOCK IT IN button redirects to homepage instead of showing the finalized itinerary. The core conversion action is completely broken.</w:t>
            </w:r>
          </w:p>
        </w:tc>
      </w:tr>
      <w:tr>
        <w:tc>
          <w:tcPr>
            <w:tcW w:type="dxa" w:w="1200"/>
            <w:tcBorders>
              <w:top w:val="single" w:color="CCCCCC" w:sz="1"/>
              <w:left w:val="single" w:color="CCCCCC" w:sz="1"/>
              <w:bottom w:val="single" w:color="CCCCCC" w:sz="1"/>
              <w:right w:val="single" w:color="CCCCCC" w:sz="1"/>
            </w:tcBorders>
            <w:shd w:fill="FFEBEE" w:val="clear"/>
            <w:vAlign w:val="center"/>
          </w:tcPr>
          <w:p>
            <w:pPr>
              <w:spacing w:after="40" w:before="40"/>
            </w:pPr>
            <w:r>
              <w:rPr>
                <w:rFonts w:ascii="Calibri" w:cs="Calibri" w:eastAsia="Calibri" w:hAnsi="Calibri"/>
                <w:b/>
                <w:bCs/>
                <w:color w:val="C62828"/>
                <w:sz w:val="18"/>
                <w:szCs w:val="18"/>
              </w:rPr>
              <w:t xml:space="preserve">C-02</w:t>
            </w:r>
          </w:p>
        </w:tc>
        <w:tc>
          <w:tcPr>
            <w:tcW w:type="dxa" w:w="1600"/>
            <w:tcBorders>
              <w:top w:val="single" w:color="CCCCCC" w:sz="1"/>
              <w:left w:val="single" w:color="CCCCCC" w:sz="1"/>
              <w:bottom w:val="single" w:color="CCCCCC" w:sz="1"/>
              <w:right w:val="single" w:color="CCCCCC" w:sz="1"/>
            </w:tcBorders>
            <w:shd w:fill="FFEBEE" w:val="clear"/>
            <w:vAlign w:val="center"/>
          </w:tcPr>
          <w:p>
            <w:pPr>
              <w:spacing w:after="40" w:before="40"/>
            </w:pPr>
            <w:r>
              <w:rPr>
                <w:rFonts w:ascii="Calibri" w:cs="Calibri" w:eastAsia="Calibri" w:hAnsi="Calibri"/>
                <w:b w:val="false"/>
                <w:bCs w:val="false"/>
                <w:color w:val="333333"/>
                <w:sz w:val="18"/>
                <w:szCs w:val="18"/>
              </w:rPr>
              <w:t xml:space="preserve">Integrations</w:t>
            </w:r>
          </w:p>
        </w:tc>
        <w:tc>
          <w:tcPr>
            <w:tcW w:type="dxa" w:w="1800"/>
            <w:tcBorders>
              <w:top w:val="single" w:color="CCCCCC" w:sz="1"/>
              <w:left w:val="single" w:color="CCCCCC" w:sz="1"/>
              <w:bottom w:val="single" w:color="CCCCCC" w:sz="1"/>
              <w:right w:val="single" w:color="CCCCCC" w:sz="1"/>
            </w:tcBorders>
            <w:shd w:fill="FFEBEE" w:val="clear"/>
            <w:vAlign w:val="center"/>
          </w:tcPr>
          <w:p>
            <w:pPr>
              <w:spacing w:after="40" w:before="40"/>
            </w:pPr>
            <w:r>
              <w:rPr>
                <w:rFonts w:ascii="Calibri" w:cs="Calibri" w:eastAsia="Calibri" w:hAnsi="Calibri"/>
                <w:b w:val="false"/>
                <w:bCs w:val="false"/>
                <w:color w:val="333333"/>
                <w:sz w:val="18"/>
                <w:szCs w:val="18"/>
              </w:rPr>
              <w:t xml:space="preserve">Google Places API</w:t>
            </w:r>
          </w:p>
        </w:tc>
        <w:tc>
          <w:tcPr>
            <w:tcW w:type="dxa" w:w="5400"/>
            <w:tcBorders>
              <w:top w:val="single" w:color="CCCCCC" w:sz="1"/>
              <w:left w:val="single" w:color="CCCCCC" w:sz="1"/>
              <w:bottom w:val="single" w:color="CCCCCC" w:sz="1"/>
              <w:right w:val="single" w:color="CCCCCC" w:sz="1"/>
            </w:tcBorders>
            <w:shd w:fill="FFEBEE" w:val="clear"/>
            <w:vAlign w:val="center"/>
          </w:tcPr>
          <w:p>
            <w:pPr>
              <w:spacing w:after="40" w:before="40"/>
            </w:pPr>
            <w:r>
              <w:rPr>
                <w:rFonts w:ascii="Calibri" w:cs="Calibri" w:eastAsia="Calibri" w:hAnsi="Calibri"/>
                <w:b w:val="false"/>
                <w:bCs w:val="false"/>
                <w:color w:val="333333"/>
                <w:sz w:val="18"/>
                <w:szCs w:val="18"/>
              </w:rPr>
              <w:t xml:space="preserve">Google Places API key is invalid (INVALID_ARGUMENT error). Breaks venue lookup, photos, addresses, and map links across the entire wizard and venue pages.</w:t>
            </w:r>
          </w:p>
        </w:tc>
      </w:tr>
    </w:tbl>
    <w:p>
      <w:pPr>
        <w:spacing w:after="200"/>
      </w:pPr>
    </w:p>
    <w:p>
      <w:pPr>
        <w:pStyle w:val="Heading2"/>
        <w:spacing w:after="120" w:before="240"/>
      </w:pPr>
      <w:r>
        <w:rPr>
          <w:rFonts w:ascii="Calibri" w:cs="Calibri" w:eastAsia="Calibri" w:hAnsi="Calibri"/>
          <w:b/>
          <w:bCs/>
          <w:color w:val="1A1A2E"/>
          <w:sz w:val="26"/>
          <w:szCs w:val="26"/>
        </w:rPr>
        <w:t xml:space="preserve">2.2 High-Priority Issues</w:t>
      </w:r>
    </w:p>
    <w:p>
      <w:pPr>
        <w:spacing w:after="120"/>
        <w:jc w:val="left"/>
      </w:pPr>
      <w:r>
        <w:rPr>
          <w:rFonts w:ascii="Calibri" w:cs="Calibri" w:eastAsia="Calibri" w:hAnsi="Calibri"/>
          <w:b w:val="false"/>
          <w:bCs w:val="false"/>
          <w:i/>
          <w:iCs/>
          <w:color w:val="666666"/>
          <w:sz w:val="20"/>
          <w:szCs w:val="20"/>
        </w:rPr>
        <w:t xml:space="preserve">These issues significantly degrade the user or admin experience and should be resolved in the next sprint.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5400"/>
      </w:tblGrid>
      <w:tr>
        <w:tc>
          <w:tcPr>
            <w:tcW w:type="dxa" w:w="1200"/>
            <w:tcBorders>
              <w:top w:val="single" w:color="CCCCCC" w:sz="1"/>
              <w:left w:val="single" w:color="CCCCCC" w:sz="1"/>
              <w:bottom w:val="single" w:color="CCCCCC" w:sz="1"/>
              <w:right w:val="single" w:color="CCCCCC" w:sz="1"/>
            </w:tcBorders>
            <w:shd w:fill="1A1A2E" w:val="clear"/>
            <w:vAlign w:val="center"/>
          </w:tcPr>
          <w:p>
            <w:pPr>
              <w:spacing w:after="40" w:before="40"/>
            </w:pPr>
            <w:r>
              <w:rPr>
                <w:rFonts w:ascii="Calibri" w:cs="Calibri" w:eastAsia="Calibri" w:hAnsi="Calibri"/>
                <w:b/>
                <w:bCs/>
                <w:color w:val="FFFFFF"/>
                <w:sz w:val="18"/>
                <w:szCs w:val="18"/>
              </w:rPr>
              <w:t xml:space="preserve">ID</w:t>
            </w:r>
          </w:p>
        </w:tc>
        <w:tc>
          <w:tcPr>
            <w:tcW w:type="dxa" w:w="1600"/>
            <w:tcBorders>
              <w:top w:val="single" w:color="CCCCCC" w:sz="1"/>
              <w:left w:val="single" w:color="CCCCCC" w:sz="1"/>
              <w:bottom w:val="single" w:color="CCCCCC" w:sz="1"/>
              <w:right w:val="single" w:color="CCCCCC" w:sz="1"/>
            </w:tcBorders>
            <w:shd w:fill="1A1A2E" w:val="clear"/>
            <w:vAlign w:val="center"/>
          </w:tcPr>
          <w:p>
            <w:pPr>
              <w:spacing w:after="40" w:before="40"/>
            </w:pPr>
            <w:r>
              <w:rPr>
                <w:rFonts w:ascii="Calibri" w:cs="Calibri" w:eastAsia="Calibri" w:hAnsi="Calibri"/>
                <w:b/>
                <w:bCs/>
                <w:color w:val="FFFFFF"/>
                <w:sz w:val="18"/>
                <w:szCs w:val="18"/>
              </w:rPr>
              <w:t xml:space="preserve">Area</w:t>
            </w:r>
          </w:p>
        </w:tc>
        <w:tc>
          <w:tcPr>
            <w:tcW w:type="dxa" w:w="1800"/>
            <w:tcBorders>
              <w:top w:val="single" w:color="CCCCCC" w:sz="1"/>
              <w:left w:val="single" w:color="CCCCCC" w:sz="1"/>
              <w:bottom w:val="single" w:color="CCCCCC" w:sz="1"/>
              <w:right w:val="single" w:color="CCCCCC" w:sz="1"/>
            </w:tcBorders>
            <w:shd w:fill="1A1A2E" w:val="clear"/>
            <w:vAlign w:val="center"/>
          </w:tcPr>
          <w:p>
            <w:pPr>
              <w:spacing w:after="40" w:before="40"/>
            </w:pPr>
            <w:r>
              <w:rPr>
                <w:rFonts w:ascii="Calibri" w:cs="Calibri" w:eastAsia="Calibri" w:hAnsi="Calibri"/>
                <w:b/>
                <w:bCs/>
                <w:color w:val="FFFFFF"/>
                <w:sz w:val="18"/>
                <w:szCs w:val="18"/>
              </w:rPr>
              <w:t xml:space="preserve">Page</w:t>
            </w:r>
          </w:p>
        </w:tc>
        <w:tc>
          <w:tcPr>
            <w:tcW w:type="dxa" w:w="5400"/>
            <w:tcBorders>
              <w:top w:val="single" w:color="CCCCCC" w:sz="1"/>
              <w:left w:val="single" w:color="CCCCCC" w:sz="1"/>
              <w:bottom w:val="single" w:color="CCCCCC" w:sz="1"/>
              <w:right w:val="single" w:color="CCCCCC" w:sz="1"/>
            </w:tcBorders>
            <w:shd w:fill="1A1A2E" w:val="clear"/>
            <w:vAlign w:val="center"/>
          </w:tcPr>
          <w:p>
            <w:pPr>
              <w:spacing w:after="40" w:before="40"/>
            </w:pPr>
            <w:r>
              <w:rPr>
                <w:rFonts w:ascii="Calibri" w:cs="Calibri" w:eastAsia="Calibri" w:hAnsi="Calibri"/>
                <w:b/>
                <w:bCs/>
                <w:color w:val="FFFFFF"/>
                <w:sz w:val="18"/>
                <w:szCs w:val="18"/>
              </w:rPr>
              <w:t xml:space="preserve">Issue Description</w:t>
            </w:r>
          </w:p>
        </w:tc>
      </w:tr>
      <w:tr>
        <w:tc>
          <w:tcPr>
            <w:tcW w:type="dxa" w:w="12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bCs/>
                <w:color w:val="E65100"/>
                <w:sz w:val="18"/>
                <w:szCs w:val="18"/>
              </w:rPr>
              <w:t xml:space="preserve">H-01</w:t>
            </w:r>
          </w:p>
        </w:tc>
        <w:tc>
          <w:tcPr>
            <w:tcW w:type="dxa" w:w="16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Navigation</w:t>
            </w:r>
          </w:p>
        </w:tc>
        <w:tc>
          <w:tcPr>
            <w:tcW w:type="dxa" w:w="18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Header Nav</w:t>
            </w:r>
          </w:p>
        </w:tc>
        <w:tc>
          <w:tcPr>
            <w:tcW w:type="dxa" w:w="54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Nav links route to wrong destinations: HOW links to /guides, ABOUT links to /teams, FOR BUSINESS links to /about, CONTACT links to /advertise. Users cannot find intended content.</w:t>
            </w:r>
          </w:p>
        </w:tc>
      </w:tr>
      <w:tr>
        <w:tc>
          <w:tcPr>
            <w:tcW w:type="dxa" w:w="12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bCs/>
                <w:color w:val="E65100"/>
                <w:sz w:val="18"/>
                <w:szCs w:val="18"/>
              </w:rPr>
              <w:t xml:space="preserve">H-02</w:t>
            </w:r>
          </w:p>
        </w:tc>
        <w:tc>
          <w:tcPr>
            <w:tcW w:type="dxa" w:w="16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Navigation</w:t>
            </w:r>
          </w:p>
        </w:tc>
        <w:tc>
          <w:tcPr>
            <w:tcW w:type="dxa" w:w="18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Header Nav</w:t>
            </w:r>
          </w:p>
        </w:tc>
        <w:tc>
          <w:tcPr>
            <w:tcW w:type="dxa" w:w="54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PORTAL and ADMIN nav items both route to /admin. Duplicate entry with no distinction.</w:t>
            </w:r>
          </w:p>
        </w:tc>
      </w:tr>
      <w:tr>
        <w:tc>
          <w:tcPr>
            <w:tcW w:type="dxa" w:w="12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bCs/>
                <w:color w:val="E65100"/>
                <w:sz w:val="18"/>
                <w:szCs w:val="18"/>
              </w:rPr>
              <w:t xml:space="preserve">H-03</w:t>
            </w:r>
          </w:p>
        </w:tc>
        <w:tc>
          <w:tcPr>
            <w:tcW w:type="dxa" w:w="16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Auth</w:t>
            </w:r>
          </w:p>
        </w:tc>
        <w:tc>
          <w:tcPr>
            <w:tcW w:type="dxa" w:w="18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Sign Up CTA</w:t>
            </w:r>
          </w:p>
        </w:tc>
        <w:tc>
          <w:tcPr>
            <w:tcW w:type="dxa" w:w="54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"SIGN UP FREE" button routes to sign-in mode (/auth?mode=signin) instead of sign-up mode. New user acquisition funnel is broken.</w:t>
            </w:r>
          </w:p>
        </w:tc>
      </w:tr>
      <w:tr>
        <w:tc>
          <w:tcPr>
            <w:tcW w:type="dxa" w:w="12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bCs/>
                <w:color w:val="E65100"/>
                <w:sz w:val="18"/>
                <w:szCs w:val="18"/>
              </w:rPr>
              <w:t xml:space="preserve">H-04</w:t>
            </w:r>
          </w:p>
        </w:tc>
        <w:tc>
          <w:tcPr>
            <w:tcW w:type="dxa" w:w="16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Auth</w:t>
            </w:r>
          </w:p>
        </w:tc>
        <w:tc>
          <w:tcPr>
            <w:tcW w:type="dxa" w:w="18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Password Reset</w:t>
            </w:r>
          </w:p>
        </w:tc>
        <w:tc>
          <w:tcPr>
            <w:tcW w:type="dxa" w:w="54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"Back to sign in" link on the reset password page routes to SIGN UP mode instead of sign-in. Missing mode=signin parameter.</w:t>
            </w:r>
          </w:p>
        </w:tc>
      </w:tr>
      <w:tr>
        <w:tc>
          <w:tcPr>
            <w:tcW w:type="dxa" w:w="12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bCs/>
                <w:color w:val="E65100"/>
                <w:sz w:val="18"/>
                <w:szCs w:val="18"/>
              </w:rPr>
              <w:t xml:space="preserve">H-05</w:t>
            </w:r>
          </w:p>
        </w:tc>
        <w:tc>
          <w:tcPr>
            <w:tcW w:type="dxa" w:w="16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Admin</w:t>
            </w:r>
          </w:p>
        </w:tc>
        <w:tc>
          <w:tcPr>
            <w:tcW w:type="dxa" w:w="18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Users</w:t>
            </w:r>
          </w:p>
        </w:tc>
        <w:tc>
          <w:tcPr>
            <w:tcW w:type="dxa" w:w="54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Shows 0 users with "Server functions are not available in SPA mode" warning. Cannot manage any user accounts.</w:t>
            </w:r>
          </w:p>
        </w:tc>
      </w:tr>
      <w:tr>
        <w:tc>
          <w:tcPr>
            <w:tcW w:type="dxa" w:w="12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bCs/>
                <w:color w:val="E65100"/>
                <w:sz w:val="18"/>
                <w:szCs w:val="18"/>
              </w:rPr>
              <w:t xml:space="preserve">H-06</w:t>
            </w:r>
          </w:p>
        </w:tc>
        <w:tc>
          <w:tcPr>
            <w:tcW w:type="dxa" w:w="16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Admin</w:t>
            </w:r>
          </w:p>
        </w:tc>
        <w:tc>
          <w:tcPr>
            <w:tcW w:type="dxa" w:w="18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Admin Roles</w:t>
            </w:r>
          </w:p>
        </w:tc>
        <w:tc>
          <w:tcPr>
            <w:tcW w:type="dxa" w:w="54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Shows 0 admins with SPA mode warning. Cannot assign or manage admin roles.</w:t>
            </w:r>
          </w:p>
        </w:tc>
      </w:tr>
      <w:tr>
        <w:tc>
          <w:tcPr>
            <w:tcW w:type="dxa" w:w="12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bCs/>
                <w:color w:val="E65100"/>
                <w:sz w:val="18"/>
                <w:szCs w:val="18"/>
              </w:rPr>
              <w:t xml:space="preserve">H-07</w:t>
            </w:r>
          </w:p>
        </w:tc>
        <w:tc>
          <w:tcPr>
            <w:tcW w:type="dxa" w:w="16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Admin</w:t>
            </w:r>
          </w:p>
        </w:tc>
        <w:tc>
          <w:tcPr>
            <w:tcW w:type="dxa" w:w="18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Venue Claims</w:t>
            </w:r>
          </w:p>
        </w:tc>
        <w:tc>
          <w:tcPr>
            <w:tcW w:type="dxa" w:w="54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Stuck on "Loading claims..." spinner indefinitely. Business owners cannot claim venues.</w:t>
            </w:r>
          </w:p>
        </w:tc>
      </w:tr>
      <w:tr>
        <w:tc>
          <w:tcPr>
            <w:tcW w:type="dxa" w:w="12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bCs/>
                <w:color w:val="E65100"/>
                <w:sz w:val="18"/>
                <w:szCs w:val="18"/>
              </w:rPr>
              <w:t xml:space="preserve">H-08</w:t>
            </w:r>
          </w:p>
        </w:tc>
        <w:tc>
          <w:tcPr>
            <w:tcW w:type="dxa" w:w="16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Admin</w:t>
            </w:r>
          </w:p>
        </w:tc>
        <w:tc>
          <w:tcPr>
            <w:tcW w:type="dxa" w:w="18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Weekly Outreach</w:t>
            </w:r>
          </w:p>
        </w:tc>
        <w:tc>
          <w:tcPr>
            <w:tcW w:type="dxa" w:w="54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Displays "Server functions are not available in SPA mode" toast. No outreach data loads.</w:t>
            </w:r>
          </w:p>
        </w:tc>
      </w:tr>
      <w:tr>
        <w:tc>
          <w:tcPr>
            <w:tcW w:type="dxa" w:w="12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bCs/>
                <w:color w:val="E65100"/>
                <w:sz w:val="18"/>
                <w:szCs w:val="18"/>
              </w:rPr>
              <w:t xml:space="preserve">H-09</w:t>
            </w:r>
          </w:p>
        </w:tc>
        <w:tc>
          <w:tcPr>
            <w:tcW w:type="dxa" w:w="16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Admin</w:t>
            </w:r>
          </w:p>
        </w:tc>
        <w:tc>
          <w:tcPr>
            <w:tcW w:type="dxa" w:w="18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Moderation</w:t>
            </w:r>
          </w:p>
        </w:tc>
        <w:tc>
          <w:tcPr>
            <w:tcW w:type="dxa" w:w="54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Stuck on "Loading events..." indefinitely. Content moderation is non-functional.</w:t>
            </w:r>
          </w:p>
        </w:tc>
      </w:tr>
      <w:tr>
        <w:tc>
          <w:tcPr>
            <w:tcW w:type="dxa" w:w="12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bCs/>
                <w:color w:val="E65100"/>
                <w:sz w:val="18"/>
                <w:szCs w:val="18"/>
              </w:rPr>
              <w:t xml:space="preserve">H-10</w:t>
            </w:r>
          </w:p>
        </w:tc>
        <w:tc>
          <w:tcPr>
            <w:tcW w:type="dxa" w:w="16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Admin</w:t>
            </w:r>
          </w:p>
        </w:tc>
        <w:tc>
          <w:tcPr>
            <w:tcW w:type="dxa" w:w="18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Pick Analytics</w:t>
            </w:r>
          </w:p>
        </w:tc>
        <w:tc>
          <w:tcPr>
            <w:tcW w:type="dxa" w:w="5400"/>
            <w:tcBorders>
              <w:top w:val="single" w:color="CCCCCC" w:sz="1"/>
              <w:left w:val="single" w:color="CCCCCC" w:sz="1"/>
              <w:bottom w:val="single" w:color="CCCCCC" w:sz="1"/>
              <w:right w:val="single" w:color="CCCCCC" w:sz="1"/>
            </w:tcBorders>
            <w:shd w:fill="FFF3E0" w:val="clear"/>
            <w:vAlign w:val="center"/>
          </w:tcPr>
          <w:p>
            <w:pPr>
              <w:spacing w:after="40" w:before="40"/>
            </w:pPr>
            <w:r>
              <w:rPr>
                <w:rFonts w:ascii="Calibri" w:cs="Calibri" w:eastAsia="Calibri" w:hAnsi="Calibri"/>
                <w:b w:val="false"/>
                <w:bCs w:val="false"/>
                <w:color w:val="333333"/>
                <w:sz w:val="18"/>
                <w:szCs w:val="18"/>
              </w:rPr>
              <w:t xml:space="preserve">All metric cards show "--", chart stuck on "Loading...". No analytics data available.</w:t>
            </w:r>
          </w:p>
        </w:tc>
      </w:tr>
    </w:tbl>
    <w:p>
      <w:pPr>
        <w:spacing w:after="200"/>
      </w:pPr>
    </w:p>
    <w:p>
      <w:pPr>
        <w:pStyle w:val="Heading2"/>
        <w:spacing w:after="120" w:before="240"/>
      </w:pPr>
      <w:r>
        <w:rPr>
          <w:rFonts w:ascii="Calibri" w:cs="Calibri" w:eastAsia="Calibri" w:hAnsi="Calibri"/>
          <w:b/>
          <w:bCs/>
          <w:color w:val="1A1A2E"/>
          <w:sz w:val="26"/>
          <w:szCs w:val="26"/>
        </w:rPr>
        <w:t xml:space="preserve">2.3 Medium-Priority Issues</w:t>
      </w:r>
    </w:p>
    <w:p>
      <w:pPr>
        <w:spacing w:after="120"/>
        <w:jc w:val="left"/>
      </w:pPr>
      <w:r>
        <w:rPr>
          <w:rFonts w:ascii="Calibri" w:cs="Calibri" w:eastAsia="Calibri" w:hAnsi="Calibri"/>
          <w:b w:val="false"/>
          <w:bCs w:val="false"/>
          <w:i/>
          <w:iCs/>
          <w:color w:val="666666"/>
          <w:sz w:val="20"/>
          <w:szCs w:val="20"/>
        </w:rPr>
        <w:t xml:space="preserve">These issues cause confusion or inconsistency but have workarounds. Schedule for near-term resolution.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5400"/>
      </w:tblGrid>
      <w:tr>
        <w:tc>
          <w:tcPr>
            <w:tcW w:type="dxa" w:w="1200"/>
            <w:tcBorders>
              <w:top w:val="single" w:color="CCCCCC" w:sz="1"/>
              <w:left w:val="single" w:color="CCCCCC" w:sz="1"/>
              <w:bottom w:val="single" w:color="CCCCCC" w:sz="1"/>
              <w:right w:val="single" w:color="CCCCCC" w:sz="1"/>
            </w:tcBorders>
            <w:shd w:fill="1A1A2E" w:val="clear"/>
            <w:vAlign w:val="center"/>
          </w:tcPr>
          <w:p>
            <w:pPr>
              <w:spacing w:after="40" w:before="40"/>
            </w:pPr>
            <w:r>
              <w:rPr>
                <w:rFonts w:ascii="Calibri" w:cs="Calibri" w:eastAsia="Calibri" w:hAnsi="Calibri"/>
                <w:b/>
                <w:bCs/>
                <w:color w:val="FFFFFF"/>
                <w:sz w:val="18"/>
                <w:szCs w:val="18"/>
              </w:rPr>
              <w:t xml:space="preserve">ID</w:t>
            </w:r>
          </w:p>
        </w:tc>
        <w:tc>
          <w:tcPr>
            <w:tcW w:type="dxa" w:w="1600"/>
            <w:tcBorders>
              <w:top w:val="single" w:color="CCCCCC" w:sz="1"/>
              <w:left w:val="single" w:color="CCCCCC" w:sz="1"/>
              <w:bottom w:val="single" w:color="CCCCCC" w:sz="1"/>
              <w:right w:val="single" w:color="CCCCCC" w:sz="1"/>
            </w:tcBorders>
            <w:shd w:fill="1A1A2E" w:val="clear"/>
            <w:vAlign w:val="center"/>
          </w:tcPr>
          <w:p>
            <w:pPr>
              <w:spacing w:after="40" w:before="40"/>
            </w:pPr>
            <w:r>
              <w:rPr>
                <w:rFonts w:ascii="Calibri" w:cs="Calibri" w:eastAsia="Calibri" w:hAnsi="Calibri"/>
                <w:b/>
                <w:bCs/>
                <w:color w:val="FFFFFF"/>
                <w:sz w:val="18"/>
                <w:szCs w:val="18"/>
              </w:rPr>
              <w:t xml:space="preserve">Area</w:t>
            </w:r>
          </w:p>
        </w:tc>
        <w:tc>
          <w:tcPr>
            <w:tcW w:type="dxa" w:w="1800"/>
            <w:tcBorders>
              <w:top w:val="single" w:color="CCCCCC" w:sz="1"/>
              <w:left w:val="single" w:color="CCCCCC" w:sz="1"/>
              <w:bottom w:val="single" w:color="CCCCCC" w:sz="1"/>
              <w:right w:val="single" w:color="CCCCCC" w:sz="1"/>
            </w:tcBorders>
            <w:shd w:fill="1A1A2E" w:val="clear"/>
            <w:vAlign w:val="center"/>
          </w:tcPr>
          <w:p>
            <w:pPr>
              <w:spacing w:after="40" w:before="40"/>
            </w:pPr>
            <w:r>
              <w:rPr>
                <w:rFonts w:ascii="Calibri" w:cs="Calibri" w:eastAsia="Calibri" w:hAnsi="Calibri"/>
                <w:b/>
                <w:bCs/>
                <w:color w:val="FFFFFF"/>
                <w:sz w:val="18"/>
                <w:szCs w:val="18"/>
              </w:rPr>
              <w:t xml:space="preserve">Page</w:t>
            </w:r>
          </w:p>
        </w:tc>
        <w:tc>
          <w:tcPr>
            <w:tcW w:type="dxa" w:w="5400"/>
            <w:tcBorders>
              <w:top w:val="single" w:color="CCCCCC" w:sz="1"/>
              <w:left w:val="single" w:color="CCCCCC" w:sz="1"/>
              <w:bottom w:val="single" w:color="CCCCCC" w:sz="1"/>
              <w:right w:val="single" w:color="CCCCCC" w:sz="1"/>
            </w:tcBorders>
            <w:shd w:fill="1A1A2E" w:val="clear"/>
            <w:vAlign w:val="center"/>
          </w:tcPr>
          <w:p>
            <w:pPr>
              <w:spacing w:after="40" w:before="40"/>
            </w:pPr>
            <w:r>
              <w:rPr>
                <w:rFonts w:ascii="Calibri" w:cs="Calibri" w:eastAsia="Calibri" w:hAnsi="Calibri"/>
                <w:b/>
                <w:bCs/>
                <w:color w:val="FFFFFF"/>
                <w:sz w:val="18"/>
                <w:szCs w:val="18"/>
              </w:rPr>
              <w:t xml:space="preserve">Issue Description</w:t>
            </w:r>
          </w:p>
        </w:tc>
      </w:tr>
      <w:tr>
        <w:tc>
          <w:tcPr>
            <w:tcW w:type="dxa" w:w="1200"/>
            <w:tcBorders>
              <w:top w:val="single" w:color="CCCCCC" w:sz="1"/>
              <w:left w:val="single" w:color="CCCCCC" w:sz="1"/>
              <w:bottom w:val="single" w:color="CCCCCC" w:sz="1"/>
              <w:right w:val="single" w:color="CCCCCC" w:sz="1"/>
            </w:tcBorders>
            <w:shd w:fill="FFFDE7" w:val="clear"/>
            <w:vAlign w:val="center"/>
          </w:tcPr>
          <w:p>
            <w:pPr>
              <w:spacing w:after="40" w:before="40"/>
            </w:pPr>
            <w:r>
              <w:rPr>
                <w:rFonts w:ascii="Calibri" w:cs="Calibri" w:eastAsia="Calibri" w:hAnsi="Calibri"/>
                <w:b/>
                <w:bCs/>
                <w:color w:val="F57F17"/>
                <w:sz w:val="18"/>
                <w:szCs w:val="18"/>
              </w:rPr>
              <w:t xml:space="preserve">M-01</w:t>
            </w:r>
          </w:p>
        </w:tc>
        <w:tc>
          <w:tcPr>
            <w:tcW w:type="dxa" w:w="1600"/>
            <w:tcBorders>
              <w:top w:val="single" w:color="CCCCCC" w:sz="1"/>
              <w:left w:val="single" w:color="CCCCCC" w:sz="1"/>
              <w:bottom w:val="single" w:color="CCCCCC" w:sz="1"/>
              <w:right w:val="single" w:color="CCCCCC" w:sz="1"/>
            </w:tcBorders>
            <w:shd w:fill="FFFDE7" w:val="clear"/>
            <w:vAlign w:val="center"/>
          </w:tcPr>
          <w:p>
            <w:pPr>
              <w:spacing w:after="40" w:before="40"/>
            </w:pPr>
            <w:r>
              <w:rPr>
                <w:rFonts w:ascii="Calibri" w:cs="Calibri" w:eastAsia="Calibri" w:hAnsi="Calibri"/>
                <w:b w:val="false"/>
                <w:bCs w:val="false"/>
                <w:color w:val="333333"/>
                <w:sz w:val="18"/>
                <w:szCs w:val="18"/>
              </w:rPr>
              <w:t xml:space="preserve">Routing</w:t>
            </w:r>
          </w:p>
        </w:tc>
        <w:tc>
          <w:tcPr>
            <w:tcW w:type="dxa" w:w="1800"/>
            <w:tcBorders>
              <w:top w:val="single" w:color="CCCCCC" w:sz="1"/>
              <w:left w:val="single" w:color="CCCCCC" w:sz="1"/>
              <w:bottom w:val="single" w:color="CCCCCC" w:sz="1"/>
              <w:right w:val="single" w:color="CCCCCC" w:sz="1"/>
            </w:tcBorders>
            <w:shd w:fill="FFFDE7" w:val="clear"/>
            <w:vAlign w:val="center"/>
          </w:tcPr>
          <w:p>
            <w:pPr>
              <w:spacing w:after="40" w:before="40"/>
            </w:pPr>
            <w:r>
              <w:rPr>
                <w:rFonts w:ascii="Calibri" w:cs="Calibri" w:eastAsia="Calibri" w:hAnsi="Calibri"/>
                <w:b w:val="false"/>
                <w:bCs w:val="false"/>
                <w:color w:val="333333"/>
                <w:sz w:val="18"/>
                <w:szCs w:val="18"/>
              </w:rPr>
              <w:t xml:space="preserve">Multiple</w:t>
            </w:r>
          </w:p>
        </w:tc>
        <w:tc>
          <w:tcPr>
            <w:tcW w:type="dxa" w:w="5400"/>
            <w:tcBorders>
              <w:top w:val="single" w:color="CCCCCC" w:sz="1"/>
              <w:left w:val="single" w:color="CCCCCC" w:sz="1"/>
              <w:bottom w:val="single" w:color="CCCCCC" w:sz="1"/>
              <w:right w:val="single" w:color="CCCCCC" w:sz="1"/>
            </w:tcBorders>
            <w:shd w:fill="FFFDE7" w:val="clear"/>
            <w:vAlign w:val="center"/>
          </w:tcPr>
          <w:p>
            <w:pPr>
              <w:spacing w:after="40" w:before="40"/>
            </w:pPr>
            <w:r>
              <w:rPr>
                <w:rFonts w:ascii="Calibri" w:cs="Calibri" w:eastAsia="Calibri" w:hAnsi="Calibri"/>
                <w:b w:val="false"/>
                <w:bCs w:val="false"/>
                <w:color w:val="333333"/>
                <w:sz w:val="18"/>
                <w:szCs w:val="18"/>
              </w:rPr>
              <w:t xml:space="preserve">Direct URL access to SPA routes returns raw browser "Not Found" 404. Affects: /contact, /how, /how-it-works, /auth, /login, /signin, /admin/login. No SPA fallback configured on hosting.</w:t>
            </w:r>
          </w:p>
        </w:tc>
      </w:tr>
      <w:tr>
        <w:tc>
          <w:tcPr>
            <w:tcW w:type="dxa" w:w="1200"/>
            <w:tcBorders>
              <w:top w:val="single" w:color="CCCCCC" w:sz="1"/>
              <w:left w:val="single" w:color="CCCCCC" w:sz="1"/>
              <w:bottom w:val="single" w:color="CCCCCC" w:sz="1"/>
              <w:right w:val="single" w:color="CCCCCC" w:sz="1"/>
            </w:tcBorders>
            <w:shd w:fill="FFFDE7" w:val="clear"/>
            <w:vAlign w:val="center"/>
          </w:tcPr>
          <w:p>
            <w:pPr>
              <w:spacing w:after="40" w:before="40"/>
            </w:pPr>
            <w:r>
              <w:rPr>
                <w:rFonts w:ascii="Calibri" w:cs="Calibri" w:eastAsia="Calibri" w:hAnsi="Calibri"/>
                <w:b/>
                <w:bCs/>
                <w:color w:val="F57F17"/>
                <w:sz w:val="18"/>
                <w:szCs w:val="18"/>
              </w:rPr>
              <w:t xml:space="preserve">M-02</w:t>
            </w:r>
          </w:p>
        </w:tc>
        <w:tc>
          <w:tcPr>
            <w:tcW w:type="dxa" w:w="1600"/>
            <w:tcBorders>
              <w:top w:val="single" w:color="CCCCCC" w:sz="1"/>
              <w:left w:val="single" w:color="CCCCCC" w:sz="1"/>
              <w:bottom w:val="single" w:color="CCCCCC" w:sz="1"/>
              <w:right w:val="single" w:color="CCCCCC" w:sz="1"/>
            </w:tcBorders>
            <w:shd w:fill="FFFDE7" w:val="clear"/>
            <w:vAlign w:val="center"/>
          </w:tcPr>
          <w:p>
            <w:pPr>
              <w:spacing w:after="40" w:before="40"/>
            </w:pPr>
            <w:r>
              <w:rPr>
                <w:rFonts w:ascii="Calibri" w:cs="Calibri" w:eastAsia="Calibri" w:hAnsi="Calibri"/>
                <w:b w:val="false"/>
                <w:bCs w:val="false"/>
                <w:color w:val="333333"/>
                <w:sz w:val="18"/>
                <w:szCs w:val="18"/>
              </w:rPr>
              <w:t xml:space="preserve">Routing</w:t>
            </w:r>
          </w:p>
        </w:tc>
        <w:tc>
          <w:tcPr>
            <w:tcW w:type="dxa" w:w="1800"/>
            <w:tcBorders>
              <w:top w:val="single" w:color="CCCCCC" w:sz="1"/>
              <w:left w:val="single" w:color="CCCCCC" w:sz="1"/>
              <w:bottom w:val="single" w:color="CCCCCC" w:sz="1"/>
              <w:right w:val="single" w:color="CCCCCC" w:sz="1"/>
            </w:tcBorders>
            <w:shd w:fill="FFFDE7" w:val="clear"/>
            <w:vAlign w:val="center"/>
          </w:tcPr>
          <w:p>
            <w:pPr>
              <w:spacing w:after="40" w:before="40"/>
            </w:pPr>
            <w:r>
              <w:rPr>
                <w:rFonts w:ascii="Calibri" w:cs="Calibri" w:eastAsia="Calibri" w:hAnsi="Calibri"/>
                <w:b w:val="false"/>
                <w:bCs w:val="false"/>
                <w:color w:val="333333"/>
                <w:sz w:val="18"/>
                <w:szCs w:val="18"/>
              </w:rPr>
              <w:t xml:space="preserve">404 Page</w:t>
            </w:r>
          </w:p>
        </w:tc>
        <w:tc>
          <w:tcPr>
            <w:tcW w:type="dxa" w:w="5400"/>
            <w:tcBorders>
              <w:top w:val="single" w:color="CCCCCC" w:sz="1"/>
              <w:left w:val="single" w:color="CCCCCC" w:sz="1"/>
              <w:bottom w:val="single" w:color="CCCCCC" w:sz="1"/>
              <w:right w:val="single" w:color="CCCCCC" w:sz="1"/>
            </w:tcBorders>
            <w:shd w:fill="FFFDE7" w:val="clear"/>
            <w:vAlign w:val="center"/>
          </w:tcPr>
          <w:p>
            <w:pPr>
              <w:spacing w:after="40" w:before="40"/>
            </w:pPr>
            <w:r>
              <w:rPr>
                <w:rFonts w:ascii="Calibri" w:cs="Calibri" w:eastAsia="Calibri" w:hAnsi="Calibri"/>
                <w:b w:val="false"/>
                <w:bCs w:val="false"/>
                <w:color w:val="333333"/>
                <w:sz w:val="18"/>
                <w:szCs w:val="18"/>
              </w:rPr>
              <w:t xml:space="preserve">No custom 404 error page. Users see raw browser error with no navigation back to the app.</w:t>
            </w:r>
          </w:p>
        </w:tc>
      </w:tr>
      <w:tr>
        <w:tc>
          <w:tcPr>
            <w:tcW w:type="dxa" w:w="1200"/>
            <w:tcBorders>
              <w:top w:val="single" w:color="CCCCCC" w:sz="1"/>
              <w:left w:val="single" w:color="CCCCCC" w:sz="1"/>
              <w:bottom w:val="single" w:color="CCCCCC" w:sz="1"/>
              <w:right w:val="single" w:color="CCCCCC" w:sz="1"/>
            </w:tcBorders>
            <w:shd w:fill="FFFDE7" w:val="clear"/>
            <w:vAlign w:val="center"/>
          </w:tcPr>
          <w:p>
            <w:pPr>
              <w:spacing w:after="40" w:before="40"/>
            </w:pPr>
            <w:r>
              <w:rPr>
                <w:rFonts w:ascii="Calibri" w:cs="Calibri" w:eastAsia="Calibri" w:hAnsi="Calibri"/>
                <w:b/>
                <w:bCs/>
                <w:color w:val="F57F17"/>
                <w:sz w:val="18"/>
                <w:szCs w:val="18"/>
              </w:rPr>
              <w:t xml:space="preserve">M-03</w:t>
            </w:r>
          </w:p>
        </w:tc>
        <w:tc>
          <w:tcPr>
            <w:tcW w:type="dxa" w:w="1600"/>
            <w:tcBorders>
              <w:top w:val="single" w:color="CCCCCC" w:sz="1"/>
              <w:left w:val="single" w:color="CCCCCC" w:sz="1"/>
              <w:bottom w:val="single" w:color="CCCCCC" w:sz="1"/>
              <w:right w:val="single" w:color="CCCCCC" w:sz="1"/>
            </w:tcBorders>
            <w:shd w:fill="FFFDE7" w:val="clear"/>
            <w:vAlign w:val="center"/>
          </w:tcPr>
          <w:p>
            <w:pPr>
              <w:spacing w:after="40" w:before="40"/>
            </w:pPr>
            <w:r>
              <w:rPr>
                <w:rFonts w:ascii="Calibri" w:cs="Calibri" w:eastAsia="Calibri" w:hAnsi="Calibri"/>
                <w:b w:val="false"/>
                <w:bCs w:val="false"/>
                <w:color w:val="333333"/>
                <w:sz w:val="18"/>
                <w:szCs w:val="18"/>
              </w:rPr>
              <w:t xml:space="preserve">Admin</w:t>
            </w:r>
          </w:p>
        </w:tc>
        <w:tc>
          <w:tcPr>
            <w:tcW w:type="dxa" w:w="1800"/>
            <w:tcBorders>
              <w:top w:val="single" w:color="CCCCCC" w:sz="1"/>
              <w:left w:val="single" w:color="CCCCCC" w:sz="1"/>
              <w:bottom w:val="single" w:color="CCCCCC" w:sz="1"/>
              <w:right w:val="single" w:color="CCCCCC" w:sz="1"/>
            </w:tcBorders>
            <w:shd w:fill="FFFDE7" w:val="clear"/>
            <w:vAlign w:val="center"/>
          </w:tcPr>
          <w:p>
            <w:pPr>
              <w:spacing w:after="40" w:before="40"/>
            </w:pPr>
            <w:r>
              <w:rPr>
                <w:rFonts w:ascii="Calibri" w:cs="Calibri" w:eastAsia="Calibri" w:hAnsi="Calibri"/>
                <w:b w:val="false"/>
                <w:bCs w:val="false"/>
                <w:color w:val="333333"/>
                <w:sz w:val="18"/>
                <w:szCs w:val="18"/>
              </w:rPr>
              <w:t xml:space="preserve">PIN Security</w:t>
            </w:r>
          </w:p>
        </w:tc>
        <w:tc>
          <w:tcPr>
            <w:tcW w:type="dxa" w:w="5400"/>
            <w:tcBorders>
              <w:top w:val="single" w:color="CCCCCC" w:sz="1"/>
              <w:left w:val="single" w:color="CCCCCC" w:sz="1"/>
              <w:bottom w:val="single" w:color="CCCCCC" w:sz="1"/>
              <w:right w:val="single" w:color="CCCCCC" w:sz="1"/>
            </w:tcBorders>
            <w:shd w:fill="FFFDE7" w:val="clear"/>
            <w:vAlign w:val="center"/>
          </w:tcPr>
          <w:p>
            <w:pPr>
              <w:spacing w:after="40" w:before="40"/>
            </w:pPr>
            <w:r>
              <w:rPr>
                <w:rFonts w:ascii="Calibri" w:cs="Calibri" w:eastAsia="Calibri" w:hAnsi="Calibri"/>
                <w:b w:val="false"/>
                <w:bCs w:val="false"/>
                <w:color w:val="333333"/>
                <w:sz w:val="18"/>
                <w:szCs w:val="18"/>
              </w:rPr>
              <w:t xml:space="preserve">PIN setup dialog says "4-8 digit PIN" but the unlock screen shows "SIX-DIGIT CODE" with exactly 6 input dots and auto-submit. Validation mismatch could lock admins out.</w:t>
            </w:r>
          </w:p>
        </w:tc>
      </w:tr>
      <w:tr>
        <w:tc>
          <w:tcPr>
            <w:tcW w:type="dxa" w:w="1200"/>
            <w:tcBorders>
              <w:top w:val="single" w:color="CCCCCC" w:sz="1"/>
              <w:left w:val="single" w:color="CCCCCC" w:sz="1"/>
              <w:bottom w:val="single" w:color="CCCCCC" w:sz="1"/>
              <w:right w:val="single" w:color="CCCCCC" w:sz="1"/>
            </w:tcBorders>
            <w:shd w:fill="FFFDE7" w:val="clear"/>
            <w:vAlign w:val="center"/>
          </w:tcPr>
          <w:p>
            <w:pPr>
              <w:spacing w:after="40" w:before="40"/>
            </w:pPr>
            <w:r>
              <w:rPr>
                <w:rFonts w:ascii="Calibri" w:cs="Calibri" w:eastAsia="Calibri" w:hAnsi="Calibri"/>
                <w:b/>
                <w:bCs/>
                <w:color w:val="F57F17"/>
                <w:sz w:val="18"/>
                <w:szCs w:val="18"/>
              </w:rPr>
              <w:t xml:space="preserve">M-04</w:t>
            </w:r>
          </w:p>
        </w:tc>
        <w:tc>
          <w:tcPr>
            <w:tcW w:type="dxa" w:w="1600"/>
            <w:tcBorders>
              <w:top w:val="single" w:color="CCCCCC" w:sz="1"/>
              <w:left w:val="single" w:color="CCCCCC" w:sz="1"/>
              <w:bottom w:val="single" w:color="CCCCCC" w:sz="1"/>
              <w:right w:val="single" w:color="CCCCCC" w:sz="1"/>
            </w:tcBorders>
            <w:shd w:fill="FFFDE7" w:val="clear"/>
            <w:vAlign w:val="center"/>
          </w:tcPr>
          <w:p>
            <w:pPr>
              <w:spacing w:after="40" w:before="40"/>
            </w:pPr>
            <w:r>
              <w:rPr>
                <w:rFonts w:ascii="Calibri" w:cs="Calibri" w:eastAsia="Calibri" w:hAnsi="Calibri"/>
                <w:b w:val="false"/>
                <w:bCs w:val="false"/>
                <w:color w:val="333333"/>
                <w:sz w:val="18"/>
                <w:szCs w:val="18"/>
              </w:rPr>
              <w:t xml:space="preserve">Admin</w:t>
            </w:r>
          </w:p>
        </w:tc>
        <w:tc>
          <w:tcPr>
            <w:tcW w:type="dxa" w:w="1800"/>
            <w:tcBorders>
              <w:top w:val="single" w:color="CCCCCC" w:sz="1"/>
              <w:left w:val="single" w:color="CCCCCC" w:sz="1"/>
              <w:bottom w:val="single" w:color="CCCCCC" w:sz="1"/>
              <w:right w:val="single" w:color="CCCCCC" w:sz="1"/>
            </w:tcBorders>
            <w:shd w:fill="FFFDE7" w:val="clear"/>
            <w:vAlign w:val="center"/>
          </w:tcPr>
          <w:p>
            <w:pPr>
              <w:spacing w:after="40" w:before="40"/>
            </w:pPr>
            <w:r>
              <w:rPr>
                <w:rFonts w:ascii="Calibri" w:cs="Calibri" w:eastAsia="Calibri" w:hAnsi="Calibri"/>
                <w:b w:val="false"/>
                <w:bCs w:val="false"/>
                <w:color w:val="333333"/>
                <w:sz w:val="18"/>
                <w:szCs w:val="18"/>
              </w:rPr>
              <w:t xml:space="preserve">Notifications</w:t>
            </w:r>
          </w:p>
        </w:tc>
        <w:tc>
          <w:tcPr>
            <w:tcW w:type="dxa" w:w="5400"/>
            <w:tcBorders>
              <w:top w:val="single" w:color="CCCCCC" w:sz="1"/>
              <w:left w:val="single" w:color="CCCCCC" w:sz="1"/>
              <w:bottom w:val="single" w:color="CCCCCC" w:sz="1"/>
              <w:right w:val="single" w:color="CCCCCC" w:sz="1"/>
            </w:tcBorders>
            <w:shd w:fill="FFFDE7" w:val="clear"/>
            <w:vAlign w:val="center"/>
          </w:tcPr>
          <w:p>
            <w:pPr>
              <w:spacing w:after="40" w:before="40"/>
            </w:pPr>
            <w:r>
              <w:rPr>
                <w:rFonts w:ascii="Calibri" w:cs="Calibri" w:eastAsia="Calibri" w:hAnsi="Calibri"/>
                <w:b w:val="false"/>
                <w:bCs w:val="false"/>
                <w:color w:val="333333"/>
                <w:sz w:val="18"/>
                <w:szCs w:val="18"/>
              </w:rPr>
              <w:t xml:space="preserve">All RECIPIENT fields show "--" across all 4 notification entries. Recipient resolution is completely broken.</w:t>
            </w:r>
          </w:p>
        </w:tc>
      </w:tr>
      <w:tr>
        <w:tc>
          <w:tcPr>
            <w:tcW w:type="dxa" w:w="1200"/>
            <w:tcBorders>
              <w:top w:val="single" w:color="CCCCCC" w:sz="1"/>
              <w:left w:val="single" w:color="CCCCCC" w:sz="1"/>
              <w:bottom w:val="single" w:color="CCCCCC" w:sz="1"/>
              <w:right w:val="single" w:color="CCCCCC" w:sz="1"/>
            </w:tcBorders>
            <w:shd w:fill="FFFDE7" w:val="clear"/>
            <w:vAlign w:val="center"/>
          </w:tcPr>
          <w:p>
            <w:pPr>
              <w:spacing w:after="40" w:before="40"/>
            </w:pPr>
            <w:r>
              <w:rPr>
                <w:rFonts w:ascii="Calibri" w:cs="Calibri" w:eastAsia="Calibri" w:hAnsi="Calibri"/>
                <w:b/>
                <w:bCs/>
                <w:color w:val="F57F17"/>
                <w:sz w:val="18"/>
                <w:szCs w:val="18"/>
              </w:rPr>
              <w:t xml:space="preserve">M-05</w:t>
            </w:r>
          </w:p>
        </w:tc>
        <w:tc>
          <w:tcPr>
            <w:tcW w:type="dxa" w:w="1600"/>
            <w:tcBorders>
              <w:top w:val="single" w:color="CCCCCC" w:sz="1"/>
              <w:left w:val="single" w:color="CCCCCC" w:sz="1"/>
              <w:bottom w:val="single" w:color="CCCCCC" w:sz="1"/>
              <w:right w:val="single" w:color="CCCCCC" w:sz="1"/>
            </w:tcBorders>
            <w:shd w:fill="FFFDE7" w:val="clear"/>
            <w:vAlign w:val="center"/>
          </w:tcPr>
          <w:p>
            <w:pPr>
              <w:spacing w:after="40" w:before="40"/>
            </w:pPr>
            <w:r>
              <w:rPr>
                <w:rFonts w:ascii="Calibri" w:cs="Calibri" w:eastAsia="Calibri" w:hAnsi="Calibri"/>
                <w:b w:val="false"/>
                <w:bCs w:val="false"/>
                <w:color w:val="333333"/>
                <w:sz w:val="18"/>
                <w:szCs w:val="18"/>
              </w:rPr>
              <w:t xml:space="preserve">Admin</w:t>
            </w:r>
          </w:p>
        </w:tc>
        <w:tc>
          <w:tcPr>
            <w:tcW w:type="dxa" w:w="1800"/>
            <w:tcBorders>
              <w:top w:val="single" w:color="CCCCCC" w:sz="1"/>
              <w:left w:val="single" w:color="CCCCCC" w:sz="1"/>
              <w:bottom w:val="single" w:color="CCCCCC" w:sz="1"/>
              <w:right w:val="single" w:color="CCCCCC" w:sz="1"/>
            </w:tcBorders>
            <w:shd w:fill="FFFDE7" w:val="clear"/>
            <w:vAlign w:val="center"/>
          </w:tcPr>
          <w:p>
            <w:pPr>
              <w:spacing w:after="40" w:before="40"/>
            </w:pPr>
            <w:r>
              <w:rPr>
                <w:rFonts w:ascii="Calibri" w:cs="Calibri" w:eastAsia="Calibri" w:hAnsi="Calibri"/>
                <w:b w:val="false"/>
                <w:bCs w:val="false"/>
                <w:color w:val="333333"/>
                <w:sz w:val="18"/>
                <w:szCs w:val="18"/>
              </w:rPr>
              <w:t xml:space="preserve">Wallet JWT Debug</w:t>
            </w:r>
          </w:p>
        </w:tc>
        <w:tc>
          <w:tcPr>
            <w:tcW w:type="dxa" w:w="5400"/>
            <w:tcBorders>
              <w:top w:val="single" w:color="CCCCCC" w:sz="1"/>
              <w:left w:val="single" w:color="CCCCCC" w:sz="1"/>
              <w:bottom w:val="single" w:color="CCCCCC" w:sz="1"/>
              <w:right w:val="single" w:color="CCCCCC" w:sz="1"/>
            </w:tcBorders>
            <w:shd w:fill="FFFDE7" w:val="clear"/>
            <w:vAlign w:val="center"/>
          </w:tcPr>
          <w:p>
            <w:pPr>
              <w:spacing w:after="40" w:before="40"/>
            </w:pPr>
            <w:r>
              <w:rPr>
                <w:rFonts w:ascii="Calibri" w:cs="Calibri" w:eastAsia="Calibri" w:hAnsi="Calibri"/>
                <w:b w:val="false"/>
                <w:bCs w:val="false"/>
                <w:color w:val="333333"/>
                <w:sz w:val="18"/>
                <w:szCs w:val="18"/>
              </w:rPr>
              <w:t xml:space="preserve">JWT debug panel still references "loopId" field. App was rebranded from "Loop" to "Confetti" on 2026-05-11. Outdated branding in admin tooling.</w:t>
            </w:r>
          </w:p>
        </w:tc>
      </w:tr>
    </w:tbl>
    <w:p>
      <w:pPr>
        <w:spacing w:after="200"/>
      </w:pPr>
    </w:p>
    <w:p>
      <w:pPr>
        <w:pStyle w:val="Heading2"/>
        <w:spacing w:after="120" w:before="240"/>
      </w:pPr>
      <w:r>
        <w:rPr>
          <w:rFonts w:ascii="Calibri" w:cs="Calibri" w:eastAsia="Calibri" w:hAnsi="Calibri"/>
          <w:b/>
          <w:bCs/>
          <w:color w:val="1A1A2E"/>
          <w:sz w:val="26"/>
          <w:szCs w:val="26"/>
        </w:rPr>
        <w:t xml:space="preserve">2.4 Low-Priority Issues</w:t>
      </w:r>
    </w:p>
    <w:p>
      <w:pPr>
        <w:spacing w:after="120"/>
        <w:jc w:val="left"/>
      </w:pPr>
      <w:r>
        <w:rPr>
          <w:rFonts w:ascii="Calibri" w:cs="Calibri" w:eastAsia="Calibri" w:hAnsi="Calibri"/>
          <w:b w:val="false"/>
          <w:bCs w:val="false"/>
          <w:i/>
          <w:iCs/>
          <w:color w:val="666666"/>
          <w:sz w:val="20"/>
          <w:szCs w:val="20"/>
        </w:rPr>
        <w:t xml:space="preserve">Minor polish items. Address as time permits or bundle with related work.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5400"/>
      </w:tblGrid>
      <w:tr>
        <w:tc>
          <w:tcPr>
            <w:tcW w:type="dxa" w:w="1200"/>
            <w:tcBorders>
              <w:top w:val="single" w:color="CCCCCC" w:sz="1"/>
              <w:left w:val="single" w:color="CCCCCC" w:sz="1"/>
              <w:bottom w:val="single" w:color="CCCCCC" w:sz="1"/>
              <w:right w:val="single" w:color="CCCCCC" w:sz="1"/>
            </w:tcBorders>
            <w:shd w:fill="1A1A2E" w:val="clear"/>
            <w:vAlign w:val="center"/>
          </w:tcPr>
          <w:p>
            <w:pPr>
              <w:spacing w:after="40" w:before="40"/>
            </w:pPr>
            <w:r>
              <w:rPr>
                <w:rFonts w:ascii="Calibri" w:cs="Calibri" w:eastAsia="Calibri" w:hAnsi="Calibri"/>
                <w:b/>
                <w:bCs/>
                <w:color w:val="FFFFFF"/>
                <w:sz w:val="18"/>
                <w:szCs w:val="18"/>
              </w:rPr>
              <w:t xml:space="preserve">ID</w:t>
            </w:r>
          </w:p>
        </w:tc>
        <w:tc>
          <w:tcPr>
            <w:tcW w:type="dxa" w:w="1600"/>
            <w:tcBorders>
              <w:top w:val="single" w:color="CCCCCC" w:sz="1"/>
              <w:left w:val="single" w:color="CCCCCC" w:sz="1"/>
              <w:bottom w:val="single" w:color="CCCCCC" w:sz="1"/>
              <w:right w:val="single" w:color="CCCCCC" w:sz="1"/>
            </w:tcBorders>
            <w:shd w:fill="1A1A2E" w:val="clear"/>
            <w:vAlign w:val="center"/>
          </w:tcPr>
          <w:p>
            <w:pPr>
              <w:spacing w:after="40" w:before="40"/>
            </w:pPr>
            <w:r>
              <w:rPr>
                <w:rFonts w:ascii="Calibri" w:cs="Calibri" w:eastAsia="Calibri" w:hAnsi="Calibri"/>
                <w:b/>
                <w:bCs/>
                <w:color w:val="FFFFFF"/>
                <w:sz w:val="18"/>
                <w:szCs w:val="18"/>
              </w:rPr>
              <w:t xml:space="preserve">Area</w:t>
            </w:r>
          </w:p>
        </w:tc>
        <w:tc>
          <w:tcPr>
            <w:tcW w:type="dxa" w:w="1800"/>
            <w:tcBorders>
              <w:top w:val="single" w:color="CCCCCC" w:sz="1"/>
              <w:left w:val="single" w:color="CCCCCC" w:sz="1"/>
              <w:bottom w:val="single" w:color="CCCCCC" w:sz="1"/>
              <w:right w:val="single" w:color="CCCCCC" w:sz="1"/>
            </w:tcBorders>
            <w:shd w:fill="1A1A2E" w:val="clear"/>
            <w:vAlign w:val="center"/>
          </w:tcPr>
          <w:p>
            <w:pPr>
              <w:spacing w:after="40" w:before="40"/>
            </w:pPr>
            <w:r>
              <w:rPr>
                <w:rFonts w:ascii="Calibri" w:cs="Calibri" w:eastAsia="Calibri" w:hAnsi="Calibri"/>
                <w:b/>
                <w:bCs/>
                <w:color w:val="FFFFFF"/>
                <w:sz w:val="18"/>
                <w:szCs w:val="18"/>
              </w:rPr>
              <w:t xml:space="preserve">Page</w:t>
            </w:r>
          </w:p>
        </w:tc>
        <w:tc>
          <w:tcPr>
            <w:tcW w:type="dxa" w:w="5400"/>
            <w:tcBorders>
              <w:top w:val="single" w:color="CCCCCC" w:sz="1"/>
              <w:left w:val="single" w:color="CCCCCC" w:sz="1"/>
              <w:bottom w:val="single" w:color="CCCCCC" w:sz="1"/>
              <w:right w:val="single" w:color="CCCCCC" w:sz="1"/>
            </w:tcBorders>
            <w:shd w:fill="1A1A2E" w:val="clear"/>
            <w:vAlign w:val="center"/>
          </w:tcPr>
          <w:p>
            <w:pPr>
              <w:spacing w:after="40" w:before="40"/>
            </w:pPr>
            <w:r>
              <w:rPr>
                <w:rFonts w:ascii="Calibri" w:cs="Calibri" w:eastAsia="Calibri" w:hAnsi="Calibri"/>
                <w:b/>
                <w:bCs/>
                <w:color w:val="FFFFFF"/>
                <w:sz w:val="18"/>
                <w:szCs w:val="18"/>
              </w:rPr>
              <w:t xml:space="preserve">Issue Description</w:t>
            </w:r>
          </w:p>
        </w:tc>
      </w:tr>
      <w:tr>
        <w:tc>
          <w:tcPr>
            <w:tcW w:type="dxa" w:w="1200"/>
            <w:tcBorders>
              <w:top w:val="single" w:color="CCCCCC" w:sz="1"/>
              <w:left w:val="single" w:color="CCCCCC" w:sz="1"/>
              <w:bottom w:val="single" w:color="CCCCCC" w:sz="1"/>
              <w:right w:val="single" w:color="CCCCCC" w:sz="1"/>
            </w:tcBorders>
            <w:shd w:fill="E8F5E9" w:val="clear"/>
            <w:vAlign w:val="center"/>
          </w:tcPr>
          <w:p>
            <w:pPr>
              <w:spacing w:after="40" w:before="40"/>
            </w:pPr>
            <w:r>
              <w:rPr>
                <w:rFonts w:ascii="Calibri" w:cs="Calibri" w:eastAsia="Calibri" w:hAnsi="Calibri"/>
                <w:b/>
                <w:bCs/>
                <w:color w:val="2E7D32"/>
                <w:sz w:val="18"/>
                <w:szCs w:val="18"/>
              </w:rPr>
              <w:t xml:space="preserve">L-01</w:t>
            </w:r>
          </w:p>
        </w:tc>
        <w:tc>
          <w:tcPr>
            <w:tcW w:type="dxa" w:w="1600"/>
            <w:tcBorders>
              <w:top w:val="single" w:color="CCCCCC" w:sz="1"/>
              <w:left w:val="single" w:color="CCCCCC" w:sz="1"/>
              <w:bottom w:val="single" w:color="CCCCCC" w:sz="1"/>
              <w:right w:val="single" w:color="CCCCCC" w:sz="1"/>
            </w:tcBorders>
            <w:shd w:fill="E8F5E9" w:val="clear"/>
            <w:vAlign w:val="center"/>
          </w:tcPr>
          <w:p>
            <w:pPr>
              <w:spacing w:after="40" w:before="40"/>
            </w:pPr>
            <w:r>
              <w:rPr>
                <w:rFonts w:ascii="Calibri" w:cs="Calibri" w:eastAsia="Calibri" w:hAnsi="Calibri"/>
                <w:b w:val="false"/>
                <w:bCs w:val="false"/>
                <w:color w:val="333333"/>
                <w:sz w:val="18"/>
                <w:szCs w:val="18"/>
              </w:rPr>
              <w:t xml:space="preserve">Build A Night</w:t>
            </w:r>
          </w:p>
        </w:tc>
        <w:tc>
          <w:tcPr>
            <w:tcW w:type="dxa" w:w="1800"/>
            <w:tcBorders>
              <w:top w:val="single" w:color="CCCCCC" w:sz="1"/>
              <w:left w:val="single" w:color="CCCCCC" w:sz="1"/>
              <w:bottom w:val="single" w:color="CCCCCC" w:sz="1"/>
              <w:right w:val="single" w:color="CCCCCC" w:sz="1"/>
            </w:tcBorders>
            <w:shd w:fill="E8F5E9" w:val="clear"/>
            <w:vAlign w:val="center"/>
          </w:tcPr>
          <w:p>
            <w:pPr>
              <w:spacing w:after="40" w:before="40"/>
            </w:pPr>
            <w:r>
              <w:rPr>
                <w:rFonts w:ascii="Calibri" w:cs="Calibri" w:eastAsia="Calibri" w:hAnsi="Calibri"/>
                <w:b w:val="false"/>
                <w:bCs w:val="false"/>
                <w:color w:val="333333"/>
                <w:sz w:val="18"/>
                <w:szCs w:val="18"/>
              </w:rPr>
              <w:t xml:space="preserve">Venue Card</w:t>
            </w:r>
          </w:p>
        </w:tc>
        <w:tc>
          <w:tcPr>
            <w:tcW w:type="dxa" w:w="5400"/>
            <w:tcBorders>
              <w:top w:val="single" w:color="CCCCCC" w:sz="1"/>
              <w:left w:val="single" w:color="CCCCCC" w:sz="1"/>
              <w:bottom w:val="single" w:color="CCCCCC" w:sz="1"/>
              <w:right w:val="single" w:color="CCCCCC" w:sz="1"/>
            </w:tcBorders>
            <w:shd w:fill="E8F5E9" w:val="clear"/>
            <w:vAlign w:val="center"/>
          </w:tcPr>
          <w:p>
            <w:pPr>
              <w:spacing w:after="40" w:before="40"/>
            </w:pPr>
            <w:r>
              <w:rPr>
                <w:rFonts w:ascii="Calibri" w:cs="Calibri" w:eastAsia="Calibri" w:hAnsi="Calibri"/>
                <w:b w:val="false"/>
                <w:bCs w:val="false"/>
                <w:color w:val="333333"/>
                <w:sz w:val="18"/>
                <w:szCs w:val="18"/>
              </w:rPr>
              <w:t xml:space="preserve">Budget filter set to $ (Comfortable) but venue card for Service Bar DC displays $ price level. Filter-to-result mismatch.</w:t>
            </w:r>
          </w:p>
        </w:tc>
      </w:tr>
      <w:tr>
        <w:tc>
          <w:tcPr>
            <w:tcW w:type="dxa" w:w="1200"/>
            <w:tcBorders>
              <w:top w:val="single" w:color="CCCCCC" w:sz="1"/>
              <w:left w:val="single" w:color="CCCCCC" w:sz="1"/>
              <w:bottom w:val="single" w:color="CCCCCC" w:sz="1"/>
              <w:right w:val="single" w:color="CCCCCC" w:sz="1"/>
            </w:tcBorders>
            <w:shd w:fill="E8F5E9" w:val="clear"/>
            <w:vAlign w:val="center"/>
          </w:tcPr>
          <w:p>
            <w:pPr>
              <w:spacing w:after="40" w:before="40"/>
            </w:pPr>
            <w:r>
              <w:rPr>
                <w:rFonts w:ascii="Calibri" w:cs="Calibri" w:eastAsia="Calibri" w:hAnsi="Calibri"/>
                <w:b/>
                <w:bCs/>
                <w:color w:val="2E7D32"/>
                <w:sz w:val="18"/>
                <w:szCs w:val="18"/>
              </w:rPr>
              <w:t xml:space="preserve">L-02</w:t>
            </w:r>
          </w:p>
        </w:tc>
        <w:tc>
          <w:tcPr>
            <w:tcW w:type="dxa" w:w="1600"/>
            <w:tcBorders>
              <w:top w:val="single" w:color="CCCCCC" w:sz="1"/>
              <w:left w:val="single" w:color="CCCCCC" w:sz="1"/>
              <w:bottom w:val="single" w:color="CCCCCC" w:sz="1"/>
              <w:right w:val="single" w:color="CCCCCC" w:sz="1"/>
            </w:tcBorders>
            <w:shd w:fill="E8F5E9" w:val="clear"/>
            <w:vAlign w:val="center"/>
          </w:tcPr>
          <w:p>
            <w:pPr>
              <w:spacing w:after="40" w:before="40"/>
            </w:pPr>
            <w:r>
              <w:rPr>
                <w:rFonts w:ascii="Calibri" w:cs="Calibri" w:eastAsia="Calibri" w:hAnsi="Calibri"/>
                <w:b w:val="false"/>
                <w:bCs w:val="false"/>
                <w:color w:val="333333"/>
                <w:sz w:val="18"/>
                <w:szCs w:val="18"/>
              </w:rPr>
              <w:t xml:space="preserve">Build A Night</w:t>
            </w:r>
          </w:p>
        </w:tc>
        <w:tc>
          <w:tcPr>
            <w:tcW w:type="dxa" w:w="1800"/>
            <w:tcBorders>
              <w:top w:val="single" w:color="CCCCCC" w:sz="1"/>
              <w:left w:val="single" w:color="CCCCCC" w:sz="1"/>
              <w:bottom w:val="single" w:color="CCCCCC" w:sz="1"/>
              <w:right w:val="single" w:color="CCCCCC" w:sz="1"/>
            </w:tcBorders>
            <w:shd w:fill="E8F5E9" w:val="clear"/>
            <w:vAlign w:val="center"/>
          </w:tcPr>
          <w:p>
            <w:pPr>
              <w:spacing w:after="40" w:before="40"/>
            </w:pPr>
            <w:r>
              <w:rPr>
                <w:rFonts w:ascii="Calibri" w:cs="Calibri" w:eastAsia="Calibri" w:hAnsi="Calibri"/>
                <w:b w:val="false"/>
                <w:bCs w:val="false"/>
                <w:color w:val="333333"/>
                <w:sz w:val="18"/>
                <w:szCs w:val="18"/>
              </w:rPr>
              <w:t xml:space="preserve">Venue Card</w:t>
            </w:r>
          </w:p>
        </w:tc>
        <w:tc>
          <w:tcPr>
            <w:tcW w:type="dxa" w:w="5400"/>
            <w:tcBorders>
              <w:top w:val="single" w:color="CCCCCC" w:sz="1"/>
              <w:left w:val="single" w:color="CCCCCC" w:sz="1"/>
              <w:bottom w:val="single" w:color="CCCCCC" w:sz="1"/>
              <w:right w:val="single" w:color="CCCCCC" w:sz="1"/>
            </w:tcBorders>
            <w:shd w:fill="E8F5E9" w:val="clear"/>
            <w:vAlign w:val="center"/>
          </w:tcPr>
          <w:p>
            <w:pPr>
              <w:spacing w:after="40" w:before="40"/>
            </w:pPr>
            <w:r>
              <w:rPr>
                <w:rFonts w:ascii="Calibri" w:cs="Calibri" w:eastAsia="Calibri" w:hAnsi="Calibri"/>
                <w:b w:val="false"/>
                <w:bCs w:val="false"/>
                <w:color w:val="333333"/>
                <w:sz w:val="18"/>
                <w:szCs w:val="18"/>
              </w:rPr>
              <w:t xml:space="preserve">Le Diplomate shows "OPEN UNTIL 12:00 PM" which implies noon. Should display 12:00 AM for midnight.</w:t>
            </w:r>
          </w:p>
        </w:tc>
      </w:tr>
      <w:tr>
        <w:tc>
          <w:tcPr>
            <w:tcW w:type="dxa" w:w="1200"/>
            <w:tcBorders>
              <w:top w:val="single" w:color="CCCCCC" w:sz="1"/>
              <w:left w:val="single" w:color="CCCCCC" w:sz="1"/>
              <w:bottom w:val="single" w:color="CCCCCC" w:sz="1"/>
              <w:right w:val="single" w:color="CCCCCC" w:sz="1"/>
            </w:tcBorders>
            <w:shd w:fill="E8F5E9" w:val="clear"/>
            <w:vAlign w:val="center"/>
          </w:tcPr>
          <w:p>
            <w:pPr>
              <w:spacing w:after="40" w:before="40"/>
            </w:pPr>
            <w:r>
              <w:rPr>
                <w:rFonts w:ascii="Calibri" w:cs="Calibri" w:eastAsia="Calibri" w:hAnsi="Calibri"/>
                <w:b/>
                <w:bCs/>
                <w:color w:val="2E7D32"/>
                <w:sz w:val="18"/>
                <w:szCs w:val="18"/>
              </w:rPr>
              <w:t xml:space="preserve">L-03</w:t>
            </w:r>
          </w:p>
        </w:tc>
        <w:tc>
          <w:tcPr>
            <w:tcW w:type="dxa" w:w="1600"/>
            <w:tcBorders>
              <w:top w:val="single" w:color="CCCCCC" w:sz="1"/>
              <w:left w:val="single" w:color="CCCCCC" w:sz="1"/>
              <w:bottom w:val="single" w:color="CCCCCC" w:sz="1"/>
              <w:right w:val="single" w:color="CCCCCC" w:sz="1"/>
            </w:tcBorders>
            <w:shd w:fill="E8F5E9" w:val="clear"/>
            <w:vAlign w:val="center"/>
          </w:tcPr>
          <w:p>
            <w:pPr>
              <w:spacing w:after="40" w:before="40"/>
            </w:pPr>
            <w:r>
              <w:rPr>
                <w:rFonts w:ascii="Calibri" w:cs="Calibri" w:eastAsia="Calibri" w:hAnsi="Calibri"/>
                <w:b w:val="false"/>
                <w:bCs w:val="false"/>
                <w:color w:val="333333"/>
                <w:sz w:val="18"/>
                <w:szCs w:val="18"/>
              </w:rPr>
              <w:t xml:space="preserve">Performance</w:t>
            </w:r>
          </w:p>
        </w:tc>
        <w:tc>
          <w:tcPr>
            <w:tcW w:type="dxa" w:w="1800"/>
            <w:tcBorders>
              <w:top w:val="single" w:color="CCCCCC" w:sz="1"/>
              <w:left w:val="single" w:color="CCCCCC" w:sz="1"/>
              <w:bottom w:val="single" w:color="CCCCCC" w:sz="1"/>
              <w:right w:val="single" w:color="CCCCCC" w:sz="1"/>
            </w:tcBorders>
            <w:shd w:fill="E8F5E9" w:val="clear"/>
            <w:vAlign w:val="center"/>
          </w:tcPr>
          <w:p>
            <w:pPr>
              <w:spacing w:after="40" w:before="40"/>
            </w:pPr>
            <w:r>
              <w:rPr>
                <w:rFonts w:ascii="Calibri" w:cs="Calibri" w:eastAsia="Calibri" w:hAnsi="Calibri"/>
                <w:b w:val="false"/>
                <w:bCs w:val="false"/>
                <w:color w:val="333333"/>
                <w:sz w:val="18"/>
                <w:szCs w:val="18"/>
              </w:rPr>
              <w:t xml:space="preserve">Landing Page</w:t>
            </w:r>
          </w:p>
        </w:tc>
        <w:tc>
          <w:tcPr>
            <w:tcW w:type="dxa" w:w="5400"/>
            <w:tcBorders>
              <w:top w:val="single" w:color="CCCCCC" w:sz="1"/>
              <w:left w:val="single" w:color="CCCCCC" w:sz="1"/>
              <w:bottom w:val="single" w:color="CCCCCC" w:sz="1"/>
              <w:right w:val="single" w:color="CCCCCC" w:sz="1"/>
            </w:tcBorders>
            <w:shd w:fill="E8F5E9" w:val="clear"/>
            <w:vAlign w:val="center"/>
          </w:tcPr>
          <w:p>
            <w:pPr>
              <w:spacing w:after="40" w:before="40"/>
            </w:pPr>
            <w:r>
              <w:rPr>
                <w:rFonts w:ascii="Calibri" w:cs="Calibri" w:eastAsia="Calibri" w:hAnsi="Calibri"/>
                <w:b w:val="false"/>
                <w:bCs w:val="false"/>
                <w:color w:val="333333"/>
                <w:sz w:val="18"/>
                <w:szCs w:val="18"/>
              </w:rPr>
              <w:t xml:space="preserve">Approximately 3-second blank cream screen on initial app load before content renders. No loading indicator or skeleton.</w:t>
            </w:r>
          </w:p>
        </w:tc>
      </w:tr>
    </w:tbl>
    <w:p>
      <w:pPr>
        <w:spacing w:after="200"/>
      </w:pPr>
    </w:p>
    <w:p>
      <w:r>
        <w:br w:type="page"/>
      </w:r>
    </w:p>
    <w:p>
      <w:pPr>
        <w:pStyle w:val="Heading1"/>
        <w:spacing w:after="120" w:before="360"/>
      </w:pPr>
      <w:r>
        <w:rPr>
          <w:rFonts w:ascii="Calibri" w:cs="Calibri" w:eastAsia="Calibri" w:hAnsi="Calibri"/>
          <w:b/>
          <w:bCs/>
          <w:color w:val="1A1A2E"/>
          <w:sz w:val="32"/>
          <w:szCs w:val="32"/>
        </w:rPr>
        <w:t xml:space="preserve">3. Scope of Testing</w:t>
      </w:r>
    </w:p>
    <w:p>
      <w:pPr>
        <w:pStyle w:val="Heading2"/>
        <w:spacing w:after="120" w:before="240"/>
      </w:pPr>
      <w:r>
        <w:rPr>
          <w:rFonts w:ascii="Calibri" w:cs="Calibri" w:eastAsia="Calibri" w:hAnsi="Calibri"/>
          <w:b/>
          <w:bCs/>
          <w:color w:val="1A1A2E"/>
          <w:sz w:val="26"/>
          <w:szCs w:val="26"/>
        </w:rPr>
        <w:t xml:space="preserve">3.1 Landing Page &amp; Navigation</w:t>
      </w:r>
    </w:p>
    <w:p>
      <w:pPr>
        <w:spacing w:after="120"/>
        <w:jc w:val="left"/>
      </w:pPr>
      <w:r>
        <w:rPr>
          <w:rFonts w:ascii="Calibri" w:cs="Calibri" w:eastAsia="Calibri" w:hAnsi="Calibri"/>
          <w:b w:val="false"/>
          <w:bCs w:val="false"/>
          <w:i w:val="false"/>
          <w:iCs w:val="false"/>
          <w:color w:val="333333"/>
          <w:sz w:val="20"/>
          <w:szCs w:val="20"/>
        </w:rPr>
        <w:t xml:space="preserve">Tested all header navigation links, hero CTA buttons, footer links, and page routing. Verified the boarding pass visual metaphor renders correctly. Checked responsive behavior and initial load performance.</w:t>
      </w:r>
    </w:p>
    <w:p>
      <w:pPr>
        <w:pStyle w:val="Heading2"/>
        <w:spacing w:after="120" w:before="240"/>
      </w:pPr>
      <w:r>
        <w:rPr>
          <w:rFonts w:ascii="Calibri" w:cs="Calibri" w:eastAsia="Calibri" w:hAnsi="Calibri"/>
          <w:b/>
          <w:bCs/>
          <w:color w:val="1A1A2E"/>
          <w:sz w:val="26"/>
          <w:szCs w:val="26"/>
        </w:rPr>
        <w:t xml:space="preserve">3.2 Authentication Flows</w:t>
      </w:r>
    </w:p>
    <w:p>
      <w:pPr>
        <w:spacing w:after="120"/>
        <w:jc w:val="left"/>
      </w:pPr>
      <w:r>
        <w:rPr>
          <w:rFonts w:ascii="Calibri" w:cs="Calibri" w:eastAsia="Calibri" w:hAnsi="Calibri"/>
          <w:b w:val="false"/>
          <w:bCs w:val="false"/>
          <w:i w:val="false"/>
          <w:iCs w:val="false"/>
          <w:color w:val="333333"/>
          <w:sz w:val="20"/>
          <w:szCs w:val="20"/>
        </w:rPr>
        <w:t xml:space="preserve">Tested email/password sign-in and sign-up flows, Google SSO, Apple SSO options, password reset flow, and the "Back to sign in" navigation. Verified auth state persistence and redirect behavior post-login.</w:t>
      </w:r>
    </w:p>
    <w:p>
      <w:pPr>
        <w:pStyle w:val="Heading2"/>
        <w:spacing w:after="120" w:before="240"/>
      </w:pPr>
      <w:r>
        <w:rPr>
          <w:rFonts w:ascii="Calibri" w:cs="Calibri" w:eastAsia="Calibri" w:hAnsi="Calibri"/>
          <w:b/>
          <w:bCs/>
          <w:color w:val="1A1A2E"/>
          <w:sz w:val="26"/>
          <w:szCs w:val="26"/>
        </w:rPr>
        <w:t xml:space="preserve">3.3 Build A Night Wizard</w:t>
      </w:r>
    </w:p>
    <w:p>
      <w:pPr>
        <w:spacing w:after="120"/>
        <w:jc w:val="left"/>
      </w:pPr>
      <w:r>
        <w:rPr>
          <w:rFonts w:ascii="Calibri" w:cs="Calibri" w:eastAsia="Calibri" w:hAnsi="Calibri"/>
          <w:b w:val="false"/>
          <w:bCs w:val="false"/>
          <w:i w:val="false"/>
          <w:iCs w:val="false"/>
          <w:color w:val="333333"/>
          <w:sz w:val="20"/>
          <w:szCs w:val="20"/>
        </w:rPr>
        <w:t xml:space="preserve">Walked through the complete 6-step wizard: Vibe selection, Group Size, When (date/time), Budget, Must-haves, and Dietary preferences. Tested the final itinerary generation and the LOCK IT IN conversion action. Verified venue card data accuracy including hours, pricing, and photos.</w:t>
      </w:r>
    </w:p>
    <w:p>
      <w:pPr>
        <w:pStyle w:val="Heading2"/>
        <w:spacing w:after="120" w:before="240"/>
      </w:pPr>
      <w:r>
        <w:rPr>
          <w:rFonts w:ascii="Calibri" w:cs="Calibri" w:eastAsia="Calibri" w:hAnsi="Calibri"/>
          <w:b/>
          <w:bCs/>
          <w:color w:val="1A1A2E"/>
          <w:sz w:val="26"/>
          <w:szCs w:val="26"/>
        </w:rPr>
        <w:t xml:space="preserve">3.4 Admin Panel (26+ Pages)</w:t>
      </w:r>
    </w:p>
    <w:p>
      <w:pPr>
        <w:spacing w:after="120"/>
        <w:jc w:val="left"/>
      </w:pPr>
      <w:r>
        <w:rPr>
          <w:rFonts w:ascii="Calibri" w:cs="Calibri" w:eastAsia="Calibri" w:hAnsi="Calibri"/>
          <w:b w:val="false"/>
          <w:bCs w:val="false"/>
          <w:i w:val="false"/>
          <w:iCs w:val="false"/>
          <w:color w:val="333333"/>
          <w:sz w:val="20"/>
          <w:szCs w:val="20"/>
        </w:rPr>
        <w:t xml:space="preserve">Systematically tested every sidebar item in the admin panel across all sections: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dxa" w:w="2500"/>
            <w:tcBorders>
              <w:top w:val="single" w:color="CCCCCC" w:sz="1"/>
              <w:left w:val="single" w:color="CCCCCC" w:sz="1"/>
              <w:bottom w:val="single" w:color="CCCCCC" w:sz="1"/>
              <w:right w:val="single" w:color="CCCCCC" w:sz="1"/>
            </w:tcBorders>
            <w:shd w:fill="1A1A2E" w:val="clear"/>
            <w:vAlign w:val="center"/>
          </w:tcPr>
          <w:p>
            <w:pPr>
              <w:spacing w:after="40" w:before="40"/>
            </w:pPr>
            <w:r>
              <w:rPr>
                <w:rFonts w:ascii="Calibri" w:cs="Calibri" w:eastAsia="Calibri" w:hAnsi="Calibri"/>
                <w:b/>
                <w:bCs/>
                <w:color w:val="FFFFFF"/>
                <w:sz w:val="18"/>
                <w:szCs w:val="18"/>
              </w:rPr>
              <w:t xml:space="preserve">Section</w:t>
            </w:r>
          </w:p>
        </w:tc>
        <w:tc>
          <w:tcPr>
            <w:tcW w:type="dxa" w:w="7500"/>
            <w:tcBorders>
              <w:top w:val="single" w:color="CCCCCC" w:sz="1"/>
              <w:left w:val="single" w:color="CCCCCC" w:sz="1"/>
              <w:bottom w:val="single" w:color="CCCCCC" w:sz="1"/>
              <w:right w:val="single" w:color="CCCCCC" w:sz="1"/>
            </w:tcBorders>
            <w:shd w:fill="1A1A2E" w:val="clear"/>
            <w:vAlign w:val="center"/>
          </w:tcPr>
          <w:p>
            <w:pPr>
              <w:spacing w:after="40" w:before="40"/>
            </w:pPr>
            <w:r>
              <w:rPr>
                <w:rFonts w:ascii="Calibri" w:cs="Calibri" w:eastAsia="Calibri" w:hAnsi="Calibri"/>
                <w:b/>
                <w:bCs/>
                <w:color w:val="FFFFFF"/>
                <w:sz w:val="18"/>
                <w:szCs w:val="18"/>
              </w:rPr>
              <w:t xml:space="preserve">Pages Tested</w:t>
            </w:r>
          </w:p>
        </w:tc>
      </w:tr>
      <w:tr>
        <w:tc>
          <w:tcPr>
            <w:tcW w:type="dxa" w:w="25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Calibri" w:cs="Calibri" w:eastAsia="Calibri" w:hAnsi="Calibri"/>
                <w:b/>
                <w:bCs/>
                <w:color w:val="333333"/>
                <w:sz w:val="18"/>
                <w:szCs w:val="18"/>
              </w:rPr>
              <w:t xml:space="preserve">PEOPLE</w:t>
            </w:r>
          </w:p>
        </w:tc>
        <w:tc>
          <w:tcPr>
            <w:tcW w:type="dxa" w:w="75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Calibri" w:cs="Calibri" w:eastAsia="Calibri" w:hAnsi="Calibri"/>
                <w:b w:val="false"/>
                <w:bCs w:val="false"/>
                <w:color w:val="333333"/>
                <w:sz w:val="18"/>
                <w:szCs w:val="18"/>
              </w:rPr>
              <w:t xml:space="preserve">Users, Admin Roles</w:t>
            </w:r>
          </w:p>
        </w:tc>
      </w:tr>
      <w:tr>
        <w:tc>
          <w:tcPr>
            <w:tcW w:type="dxa" w:w="2500"/>
            <w:tcBorders>
              <w:top w:val="single" w:color="CCCCCC" w:sz="1"/>
              <w:left w:val="single" w:color="CCCCCC" w:sz="1"/>
              <w:bottom w:val="single" w:color="CCCCCC" w:sz="1"/>
              <w:right w:val="single" w:color="CCCCCC" w:sz="1"/>
            </w:tcBorders>
            <w:shd w:fill="FFFFFF" w:val="clear"/>
            <w:vAlign w:val="center"/>
          </w:tcPr>
          <w:p>
            <w:pPr>
              <w:spacing w:after="40" w:before="40"/>
            </w:pPr>
            <w:r>
              <w:rPr>
                <w:rFonts w:ascii="Calibri" w:cs="Calibri" w:eastAsia="Calibri" w:hAnsi="Calibri"/>
                <w:b/>
                <w:bCs/>
                <w:color w:val="333333"/>
                <w:sz w:val="18"/>
                <w:szCs w:val="18"/>
              </w:rPr>
              <w:t xml:space="preserve">MARKETPLACE</w:t>
            </w:r>
          </w:p>
        </w:tc>
        <w:tc>
          <w:tcPr>
            <w:tcW w:type="dxa" w:w="7500"/>
            <w:tcBorders>
              <w:top w:val="single" w:color="CCCCCC" w:sz="1"/>
              <w:left w:val="single" w:color="CCCCCC" w:sz="1"/>
              <w:bottom w:val="single" w:color="CCCCCC" w:sz="1"/>
              <w:right w:val="single" w:color="CCCCCC" w:sz="1"/>
            </w:tcBorders>
            <w:shd w:fill="FFFFFF" w:val="clear"/>
            <w:vAlign w:val="center"/>
          </w:tcPr>
          <w:p>
            <w:pPr>
              <w:spacing w:after="40" w:before="40"/>
            </w:pPr>
            <w:r>
              <w:rPr>
                <w:rFonts w:ascii="Calibri" w:cs="Calibri" w:eastAsia="Calibri" w:hAnsi="Calibri"/>
                <w:b w:val="false"/>
                <w:bCs w:val="false"/>
                <w:color w:val="333333"/>
                <w:sz w:val="18"/>
                <w:szCs w:val="18"/>
              </w:rPr>
              <w:t xml:space="preserve">Venues, Venue Claims, Bookings</w:t>
            </w:r>
          </w:p>
        </w:tc>
      </w:tr>
      <w:tr>
        <w:tc>
          <w:tcPr>
            <w:tcW w:type="dxa" w:w="25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Calibri" w:cs="Calibri" w:eastAsia="Calibri" w:hAnsi="Calibri"/>
                <w:b/>
                <w:bCs/>
                <w:color w:val="333333"/>
                <w:sz w:val="18"/>
                <w:szCs w:val="18"/>
              </w:rPr>
              <w:t xml:space="preserve">GROWTH</w:t>
            </w:r>
          </w:p>
        </w:tc>
        <w:tc>
          <w:tcPr>
            <w:tcW w:type="dxa" w:w="75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Calibri" w:cs="Calibri" w:eastAsia="Calibri" w:hAnsi="Calibri"/>
                <w:b w:val="false"/>
                <w:bCs w:val="false"/>
                <w:color w:val="333333"/>
                <w:sz w:val="18"/>
                <w:szCs w:val="18"/>
              </w:rPr>
              <w:t xml:space="preserve">Advertisers, Sponsored Marquee, Weekly Outreach, Testimonials, Notifications</w:t>
            </w:r>
          </w:p>
        </w:tc>
      </w:tr>
      <w:tr>
        <w:tc>
          <w:tcPr>
            <w:tcW w:type="dxa" w:w="2500"/>
            <w:tcBorders>
              <w:top w:val="single" w:color="CCCCCC" w:sz="1"/>
              <w:left w:val="single" w:color="CCCCCC" w:sz="1"/>
              <w:bottom w:val="single" w:color="CCCCCC" w:sz="1"/>
              <w:right w:val="single" w:color="CCCCCC" w:sz="1"/>
            </w:tcBorders>
            <w:shd w:fill="FFFFFF" w:val="clear"/>
            <w:vAlign w:val="center"/>
          </w:tcPr>
          <w:p>
            <w:pPr>
              <w:spacing w:after="40" w:before="40"/>
            </w:pPr>
            <w:r>
              <w:rPr>
                <w:rFonts w:ascii="Calibri" w:cs="Calibri" w:eastAsia="Calibri" w:hAnsi="Calibri"/>
                <w:b/>
                <w:bCs/>
                <w:color w:val="333333"/>
                <w:sz w:val="18"/>
                <w:szCs w:val="18"/>
              </w:rPr>
              <w:t xml:space="preserve">TRUST &amp; SAFETY</w:t>
            </w:r>
          </w:p>
        </w:tc>
        <w:tc>
          <w:tcPr>
            <w:tcW w:type="dxa" w:w="7500"/>
            <w:tcBorders>
              <w:top w:val="single" w:color="CCCCCC" w:sz="1"/>
              <w:left w:val="single" w:color="CCCCCC" w:sz="1"/>
              <w:bottom w:val="single" w:color="CCCCCC" w:sz="1"/>
              <w:right w:val="single" w:color="CCCCCC" w:sz="1"/>
            </w:tcBorders>
            <w:shd w:fill="FFFFFF" w:val="clear"/>
            <w:vAlign w:val="center"/>
          </w:tcPr>
          <w:p>
            <w:pPr>
              <w:spacing w:after="40" w:before="40"/>
            </w:pPr>
            <w:r>
              <w:rPr>
                <w:rFonts w:ascii="Calibri" w:cs="Calibri" w:eastAsia="Calibri" w:hAnsi="Calibri"/>
                <w:b w:val="false"/>
                <w:bCs w:val="false"/>
                <w:color w:val="333333"/>
                <w:sz w:val="18"/>
                <w:szCs w:val="18"/>
              </w:rPr>
              <w:t xml:space="preserve">Moderation</w:t>
            </w:r>
          </w:p>
        </w:tc>
      </w:tr>
      <w:tr>
        <w:tc>
          <w:tcPr>
            <w:tcW w:type="dxa" w:w="25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Calibri" w:cs="Calibri" w:eastAsia="Calibri" w:hAnsi="Calibri"/>
                <w:b/>
                <w:bCs/>
                <w:color w:val="333333"/>
                <w:sz w:val="18"/>
                <w:szCs w:val="18"/>
              </w:rPr>
              <w:t xml:space="preserve">ANALYTICS</w:t>
            </w:r>
          </w:p>
        </w:tc>
        <w:tc>
          <w:tcPr>
            <w:tcW w:type="dxa" w:w="75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Calibri" w:cs="Calibri" w:eastAsia="Calibri" w:hAnsi="Calibri"/>
                <w:b w:val="false"/>
                <w:bCs w:val="false"/>
                <w:color w:val="333333"/>
                <w:sz w:val="18"/>
                <w:szCs w:val="18"/>
              </w:rPr>
              <w:t xml:space="preserve">Analytics Dashboard, Event Analytics, Ad Analytics, Pick Analytics</w:t>
            </w:r>
          </w:p>
        </w:tc>
      </w:tr>
      <w:tr>
        <w:tc>
          <w:tcPr>
            <w:tcW w:type="dxa" w:w="2500"/>
            <w:tcBorders>
              <w:top w:val="single" w:color="CCCCCC" w:sz="1"/>
              <w:left w:val="single" w:color="CCCCCC" w:sz="1"/>
              <w:bottom w:val="single" w:color="CCCCCC" w:sz="1"/>
              <w:right w:val="single" w:color="CCCCCC" w:sz="1"/>
            </w:tcBorders>
            <w:shd w:fill="FFFFFF" w:val="clear"/>
            <w:vAlign w:val="center"/>
          </w:tcPr>
          <w:p>
            <w:pPr>
              <w:spacing w:after="40" w:before="40"/>
            </w:pPr>
            <w:r>
              <w:rPr>
                <w:rFonts w:ascii="Calibri" w:cs="Calibri" w:eastAsia="Calibri" w:hAnsi="Calibri"/>
                <w:b/>
                <w:bCs/>
                <w:color w:val="333333"/>
                <w:sz w:val="18"/>
                <w:szCs w:val="18"/>
              </w:rPr>
              <w:t xml:space="preserve">SYSTEM</w:t>
            </w:r>
          </w:p>
        </w:tc>
        <w:tc>
          <w:tcPr>
            <w:tcW w:type="dxa" w:w="7500"/>
            <w:tcBorders>
              <w:top w:val="single" w:color="CCCCCC" w:sz="1"/>
              <w:left w:val="single" w:color="CCCCCC" w:sz="1"/>
              <w:bottom w:val="single" w:color="CCCCCC" w:sz="1"/>
              <w:right w:val="single" w:color="CCCCCC" w:sz="1"/>
            </w:tcBorders>
            <w:shd w:fill="FFFFFF" w:val="clear"/>
            <w:vAlign w:val="center"/>
          </w:tcPr>
          <w:p>
            <w:pPr>
              <w:spacing w:after="40" w:before="40"/>
            </w:pPr>
            <w:r>
              <w:rPr>
                <w:rFonts w:ascii="Calibri" w:cs="Calibri" w:eastAsia="Calibri" w:hAnsi="Calibri"/>
                <w:b w:val="false"/>
                <w:bCs w:val="false"/>
                <w:color w:val="333333"/>
                <w:sz w:val="18"/>
                <w:szCs w:val="18"/>
              </w:rPr>
              <w:t xml:space="preserve">Integrations, Settings, Audit Log, System Logs, Wallet JWT Debug, Launch Checklist, Deploy Preflight, Routes Map, Agent Control Center</w:t>
            </w:r>
          </w:p>
        </w:tc>
      </w:tr>
    </w:tbl>
    <w:p>
      <w:r>
        <w:br w:type="page"/>
      </w:r>
    </w:p>
    <w:p>
      <w:pPr>
        <w:pStyle w:val="Heading1"/>
        <w:spacing w:after="120" w:before="360"/>
      </w:pPr>
      <w:r>
        <w:rPr>
          <w:rFonts w:ascii="Calibri" w:cs="Calibri" w:eastAsia="Calibri" w:hAnsi="Calibri"/>
          <w:b/>
          <w:bCs/>
          <w:color w:val="1A1A2E"/>
          <w:sz w:val="32"/>
          <w:szCs w:val="32"/>
        </w:rPr>
        <w:t xml:space="preserve">4. Systemic Patterns &amp; Root Causes</w:t>
      </w:r>
    </w:p>
    <w:p>
      <w:pPr>
        <w:pStyle w:val="Heading2"/>
        <w:spacing w:after="120" w:before="240"/>
      </w:pPr>
      <w:r>
        <w:rPr>
          <w:rFonts w:ascii="Calibri" w:cs="Calibri" w:eastAsia="Calibri" w:hAnsi="Calibri"/>
          <w:b/>
          <w:bCs/>
          <w:color w:val="1A1A2E"/>
          <w:sz w:val="26"/>
          <w:szCs w:val="26"/>
        </w:rPr>
        <w:t xml:space="preserve">4.1 SPA Hosting Misconfiguration</w:t>
      </w:r>
    </w:p>
    <w:p>
      <w:pPr>
        <w:spacing w:after="120"/>
        <w:jc w:val="left"/>
      </w:pPr>
      <w:r>
        <w:rPr>
          <w:rFonts w:ascii="Calibri" w:cs="Calibri" w:eastAsia="Calibri" w:hAnsi="Calibri"/>
          <w:b w:val="false"/>
          <w:bCs w:val="false"/>
          <w:i w:val="false"/>
          <w:iCs w:val="false"/>
          <w:color w:val="333333"/>
          <w:sz w:val="20"/>
          <w:szCs w:val="20"/>
        </w:rPr>
        <w:t xml:space="preserve">The most pervasive issue is that the Lovable hosting environment does not serve the SPA index.html for all routes. Direct URL access to any route (e.g., pasting /admin/login into the address bar or refreshing a deep page) returns a raw 404 from the web server instead of loading the React app and letting the client-side router handle it. This also means that 6 admin pages that require server-side data fetching show "Server functions are not available in SPA mode" errors. Recommendation: Configure a server-side catch-all route or move to a hosting platform that supports SPA fallback and edge functions.</w:t>
      </w:r>
    </w:p>
    <w:p>
      <w:pPr>
        <w:pStyle w:val="Heading2"/>
        <w:spacing w:after="120" w:before="240"/>
      </w:pPr>
      <w:r>
        <w:rPr>
          <w:rFonts w:ascii="Calibri" w:cs="Calibri" w:eastAsia="Calibri" w:hAnsi="Calibri"/>
          <w:b/>
          <w:bCs/>
          <w:color w:val="1A1A2E"/>
          <w:sz w:val="26"/>
          <w:szCs w:val="26"/>
        </w:rPr>
        <w:t xml:space="preserve">4.2 Invalid Google Places API Key</w:t>
      </w:r>
    </w:p>
    <w:p>
      <w:pPr>
        <w:spacing w:after="120"/>
        <w:jc w:val="left"/>
      </w:pPr>
      <w:r>
        <w:rPr>
          <w:rFonts w:ascii="Calibri" w:cs="Calibri" w:eastAsia="Calibri" w:hAnsi="Calibri"/>
          <w:b w:val="false"/>
          <w:bCs w:val="false"/>
          <w:i w:val="false"/>
          <w:iCs w:val="false"/>
          <w:color w:val="333333"/>
          <w:sz w:val="20"/>
          <w:szCs w:val="20"/>
        </w:rPr>
        <w:t xml:space="preserve">The Google Places API key configured in the Integrations panel returns INVALID_ARGUMENT. This is a single point of failure that cascades across the entire app: venue photos don't load, addresses can't be verified, map links are broken, and the Build A Night wizard cannot source real venue data. Recommendation: Generate a new API key with Places API (New) enabled, restrict it to the app's domain, and add billing to the Google Cloud project.</w:t>
      </w:r>
    </w:p>
    <w:p>
      <w:pPr>
        <w:pStyle w:val="Heading2"/>
        <w:spacing w:after="120" w:before="240"/>
      </w:pPr>
      <w:r>
        <w:rPr>
          <w:rFonts w:ascii="Calibri" w:cs="Calibri" w:eastAsia="Calibri" w:hAnsi="Calibri"/>
          <w:b/>
          <w:bCs/>
          <w:color w:val="1A1A2E"/>
          <w:sz w:val="26"/>
          <w:szCs w:val="26"/>
        </w:rPr>
        <w:t xml:space="preserve">4.3 Navigation Route Mapping Errors</w:t>
      </w:r>
    </w:p>
    <w:p>
      <w:pPr>
        <w:spacing w:after="120"/>
        <w:jc w:val="left"/>
      </w:pPr>
      <w:r>
        <w:rPr>
          <w:rFonts w:ascii="Calibri" w:cs="Calibri" w:eastAsia="Calibri" w:hAnsi="Calibri"/>
          <w:b w:val="false"/>
          <w:bCs w:val="false"/>
          <w:i w:val="false"/>
          <w:iCs w:val="false"/>
          <w:color w:val="333333"/>
          <w:sz w:val="20"/>
          <w:szCs w:val="20"/>
        </w:rPr>
        <w:t xml:space="preserve">Multiple header nav items point to incorrect routes (HOW to /guides, ABOUT to /teams, FOR BUSINESS to /about, CONTACT to /advertise). This suggests routes were renamed or reorganized without updating the navigation component. Recommendation: Audit the nav component against the Routes Map admin page (which lists 93 routes) and correct all href values.</w:t>
      </w:r>
    </w:p>
    <w:p>
      <w:pPr>
        <w:pStyle w:val="Heading2"/>
        <w:spacing w:after="120" w:before="240"/>
      </w:pPr>
      <w:r>
        <w:rPr>
          <w:rFonts w:ascii="Calibri" w:cs="Calibri" w:eastAsia="Calibri" w:hAnsi="Calibri"/>
          <w:b/>
          <w:bCs/>
          <w:color w:val="1A1A2E"/>
          <w:sz w:val="26"/>
          <w:szCs w:val="26"/>
        </w:rPr>
        <w:t xml:space="preserve">4.4 Auth Flow Direction Errors</w:t>
      </w:r>
    </w:p>
    <w:p>
      <w:pPr>
        <w:spacing w:after="120"/>
        <w:jc w:val="left"/>
      </w:pPr>
      <w:r>
        <w:rPr>
          <w:rFonts w:ascii="Calibri" w:cs="Calibri" w:eastAsia="Calibri" w:hAnsi="Calibri"/>
          <w:b w:val="false"/>
          <w:bCs w:val="false"/>
          <w:i w:val="false"/>
          <w:iCs w:val="false"/>
          <w:color w:val="333333"/>
          <w:sz w:val="20"/>
          <w:szCs w:val="20"/>
        </w:rPr>
        <w:t xml:space="preserve">Both the primary CTA ("SIGN UP FREE") and the password reset "Back to sign in" link have incorrect mode parameters, sending users to the wrong auth state. These are high-impact because they directly affect new user acquisition and account recovery. Recommendation: Fix the mode query parameters: signup CTA should use mode=signup, back-to-signin should use mode=signin.</w:t>
      </w:r>
    </w:p>
    <w:p>
      <w:r>
        <w:br w:type="page"/>
      </w:r>
    </w:p>
    <w:p>
      <w:pPr>
        <w:pStyle w:val="Heading1"/>
        <w:spacing w:after="120" w:before="360"/>
      </w:pPr>
      <w:r>
        <w:rPr>
          <w:rFonts w:ascii="Calibri" w:cs="Calibri" w:eastAsia="Calibri" w:hAnsi="Calibri"/>
          <w:b/>
          <w:bCs/>
          <w:color w:val="1A1A2E"/>
          <w:sz w:val="32"/>
          <w:szCs w:val="32"/>
        </w:rPr>
        <w:t xml:space="preserve">5. Strengths &amp; What's Working Well</w:t>
      </w:r>
    </w:p>
    <w:p>
      <w:pPr>
        <w:spacing w:after="120"/>
        <w:jc w:val="left"/>
      </w:pPr>
      <w:r>
        <w:rPr>
          <w:rFonts w:ascii="Calibri" w:cs="Calibri" w:eastAsia="Calibri" w:hAnsi="Calibri"/>
          <w:b w:val="false"/>
          <w:bCs w:val="false"/>
          <w:i w:val="false"/>
          <w:iCs w:val="false"/>
          <w:color w:val="333333"/>
          <w:sz w:val="20"/>
          <w:szCs w:val="20"/>
        </w:rPr>
        <w:t xml:space="preserve">The audit is not solely focused on issues. Several aspects of the application demonstrate strong product thinking and execution: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tcBorders>
              <w:top w:val="single" w:color="CCCCCC" w:sz="1"/>
              <w:left w:val="single" w:color="CCCCCC" w:sz="1"/>
              <w:bottom w:val="single" w:color="CCCCCC" w:sz="1"/>
              <w:right w:val="single" w:color="CCCCCC" w:sz="1"/>
            </w:tcBorders>
            <w:shd w:fill="1A1A2E" w:val="clear"/>
            <w:vAlign w:val="center"/>
          </w:tcPr>
          <w:p>
            <w:pPr>
              <w:spacing w:after="40" w:before="40"/>
            </w:pPr>
            <w:r>
              <w:rPr>
                <w:rFonts w:ascii="Calibri" w:cs="Calibri" w:eastAsia="Calibri" w:hAnsi="Calibri"/>
                <w:b/>
                <w:bCs/>
                <w:color w:val="FFFFFF"/>
                <w:sz w:val="18"/>
                <w:szCs w:val="18"/>
              </w:rPr>
              <w:t xml:space="preserve">Strength</w:t>
            </w:r>
          </w:p>
        </w:tc>
        <w:tc>
          <w:tcPr>
            <w:tcW w:type="dxa" w:w="7000"/>
            <w:tcBorders>
              <w:top w:val="single" w:color="CCCCCC" w:sz="1"/>
              <w:left w:val="single" w:color="CCCCCC" w:sz="1"/>
              <w:bottom w:val="single" w:color="CCCCCC" w:sz="1"/>
              <w:right w:val="single" w:color="CCCCCC" w:sz="1"/>
            </w:tcBorders>
            <w:shd w:fill="1A1A2E" w:val="clear"/>
            <w:vAlign w:val="center"/>
          </w:tcPr>
          <w:p>
            <w:pPr>
              <w:spacing w:after="40" w:before="40"/>
            </w:pPr>
            <w:r>
              <w:rPr>
                <w:rFonts w:ascii="Calibri" w:cs="Calibri" w:eastAsia="Calibri" w:hAnsi="Calibri"/>
                <w:b/>
                <w:bCs/>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Calibri" w:cs="Calibri" w:eastAsia="Calibri" w:hAnsi="Calibri"/>
                <w:b/>
                <w:bCs/>
                <w:color w:val="333333"/>
                <w:sz w:val="18"/>
                <w:szCs w:val="18"/>
              </w:rPr>
              <w:t xml:space="preserve">Boarding Pass UX Metaphor</w:t>
            </w:r>
          </w:p>
        </w:tc>
        <w:tc>
          <w:tcPr>
            <w:tcW w:type="dxa" w:w="70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Calibri" w:cs="Calibri" w:eastAsia="Calibri" w:hAnsi="Calibri"/>
                <w:b w:val="false"/>
                <w:bCs w:val="false"/>
                <w:color w:val="333333"/>
                <w:sz w:val="18"/>
                <w:szCs w:val="18"/>
              </w:rPr>
              <w:t xml:space="preserve">The itinerary-as-boarding-pass concept is distinctive, memorable, and delightful. It sets Confetti apart from generic recommendation apps.</w:t>
            </w:r>
          </w:p>
        </w:tc>
      </w:tr>
      <w:tr>
        <w:tc>
          <w:tcPr>
            <w:tcW w:type="dxa" w:w="3000"/>
            <w:tcBorders>
              <w:top w:val="single" w:color="CCCCCC" w:sz="1"/>
              <w:left w:val="single" w:color="CCCCCC" w:sz="1"/>
              <w:bottom w:val="single" w:color="CCCCCC" w:sz="1"/>
              <w:right w:val="single" w:color="CCCCCC" w:sz="1"/>
            </w:tcBorders>
            <w:shd w:fill="FFFFFF" w:val="clear"/>
            <w:vAlign w:val="center"/>
          </w:tcPr>
          <w:p>
            <w:pPr>
              <w:spacing w:after="40" w:before="40"/>
            </w:pPr>
            <w:r>
              <w:rPr>
                <w:rFonts w:ascii="Calibri" w:cs="Calibri" w:eastAsia="Calibri" w:hAnsi="Calibri"/>
                <w:b/>
                <w:bCs/>
                <w:color w:val="333333"/>
                <w:sz w:val="18"/>
                <w:szCs w:val="18"/>
              </w:rPr>
              <w:t xml:space="preserve">Build A Night Wizard Flow</w:t>
            </w:r>
          </w:p>
        </w:tc>
        <w:tc>
          <w:tcPr>
            <w:tcW w:type="dxa" w:w="7000"/>
            <w:tcBorders>
              <w:top w:val="single" w:color="CCCCCC" w:sz="1"/>
              <w:left w:val="single" w:color="CCCCCC" w:sz="1"/>
              <w:bottom w:val="single" w:color="CCCCCC" w:sz="1"/>
              <w:right w:val="single" w:color="CCCCCC" w:sz="1"/>
            </w:tcBorders>
            <w:shd w:fill="FFFFFF" w:val="clear"/>
            <w:vAlign w:val="center"/>
          </w:tcPr>
          <w:p>
            <w:pPr>
              <w:spacing w:after="40" w:before="40"/>
            </w:pPr>
            <w:r>
              <w:rPr>
                <w:rFonts w:ascii="Calibri" w:cs="Calibri" w:eastAsia="Calibri" w:hAnsi="Calibri"/>
                <w:b w:val="false"/>
                <w:bCs w:val="false"/>
                <w:color w:val="333333"/>
                <w:sz w:val="18"/>
                <w:szCs w:val="18"/>
              </w:rPr>
              <w:t xml:space="preserve">The 6-step wizard (Vibe, Group, When, Budget, Must-haves, Dietary) is well-structured and intuitive. Step transitions are smooth with clear progress indication.</w:t>
            </w:r>
          </w:p>
        </w:tc>
      </w:tr>
      <w:tr>
        <w:tc>
          <w:tcPr>
            <w:tcW w:type="dxa" w:w="30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Calibri" w:cs="Calibri" w:eastAsia="Calibri" w:hAnsi="Calibri"/>
                <w:b/>
                <w:bCs/>
                <w:color w:val="333333"/>
                <w:sz w:val="18"/>
                <w:szCs w:val="18"/>
              </w:rPr>
              <w:t xml:space="preserve">Admin Panel Architecture</w:t>
            </w:r>
          </w:p>
        </w:tc>
        <w:tc>
          <w:tcPr>
            <w:tcW w:type="dxa" w:w="70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Calibri" w:cs="Calibri" w:eastAsia="Calibri" w:hAnsi="Calibri"/>
                <w:b w:val="false"/>
                <w:bCs w:val="false"/>
                <w:color w:val="333333"/>
                <w:sz w:val="18"/>
                <w:szCs w:val="18"/>
              </w:rPr>
              <w:t xml:space="preserve">The admin panel is impressively comprehensive with 26+ pages covering every operational need. The Agent Control Center with 22 AI agents across 6 teams shows sophisticated AI orchestration architecture.</w:t>
            </w:r>
          </w:p>
        </w:tc>
      </w:tr>
      <w:tr>
        <w:tc>
          <w:tcPr>
            <w:tcW w:type="dxa" w:w="3000"/>
            <w:tcBorders>
              <w:top w:val="single" w:color="CCCCCC" w:sz="1"/>
              <w:left w:val="single" w:color="CCCCCC" w:sz="1"/>
              <w:bottom w:val="single" w:color="CCCCCC" w:sz="1"/>
              <w:right w:val="single" w:color="CCCCCC" w:sz="1"/>
            </w:tcBorders>
            <w:shd w:fill="FFFFFF" w:val="clear"/>
            <w:vAlign w:val="center"/>
          </w:tcPr>
          <w:p>
            <w:pPr>
              <w:spacing w:after="40" w:before="40"/>
            </w:pPr>
            <w:r>
              <w:rPr>
                <w:rFonts w:ascii="Calibri" w:cs="Calibri" w:eastAsia="Calibri" w:hAnsi="Calibri"/>
                <w:b/>
                <w:bCs/>
                <w:color w:val="333333"/>
                <w:sz w:val="18"/>
                <w:szCs w:val="18"/>
              </w:rPr>
              <w:t xml:space="preserve">Visual Design</w:t>
            </w:r>
          </w:p>
        </w:tc>
        <w:tc>
          <w:tcPr>
            <w:tcW w:type="dxa" w:w="7000"/>
            <w:tcBorders>
              <w:top w:val="single" w:color="CCCCCC" w:sz="1"/>
              <w:left w:val="single" w:color="CCCCCC" w:sz="1"/>
              <w:bottom w:val="single" w:color="CCCCCC" w:sz="1"/>
              <w:right w:val="single" w:color="CCCCCC" w:sz="1"/>
            </w:tcBorders>
            <w:shd w:fill="FFFFFF" w:val="clear"/>
            <w:vAlign w:val="center"/>
          </w:tcPr>
          <w:p>
            <w:pPr>
              <w:spacing w:after="40" w:before="40"/>
            </w:pPr>
            <w:r>
              <w:rPr>
                <w:rFonts w:ascii="Calibri" w:cs="Calibri" w:eastAsia="Calibri" w:hAnsi="Calibri"/>
                <w:b w:val="false"/>
                <w:bCs w:val="false"/>
                <w:color w:val="333333"/>
                <w:sz w:val="18"/>
                <w:szCs w:val="18"/>
              </w:rPr>
              <w:t xml:space="preserve">The cream-and-coral color palette is cohesive and warm. Typography is clean and readable. The overall aesthetic is premium without being intimidating.</w:t>
            </w:r>
          </w:p>
        </w:tc>
      </w:tr>
      <w:tr>
        <w:tc>
          <w:tcPr>
            <w:tcW w:type="dxa" w:w="30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Calibri" w:cs="Calibri" w:eastAsia="Calibri" w:hAnsi="Calibri"/>
                <w:b/>
                <w:bCs/>
                <w:color w:val="333333"/>
                <w:sz w:val="18"/>
                <w:szCs w:val="18"/>
              </w:rPr>
              <w:t xml:space="preserve">Deploy Preflight System</w:t>
            </w:r>
          </w:p>
        </w:tc>
        <w:tc>
          <w:tcPr>
            <w:tcW w:type="dxa" w:w="70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Calibri" w:cs="Calibri" w:eastAsia="Calibri" w:hAnsi="Calibri"/>
                <w:b w:val="false"/>
                <w:bCs w:val="false"/>
                <w:color w:val="333333"/>
                <w:sz w:val="18"/>
                <w:szCs w:val="18"/>
              </w:rPr>
              <w:t xml:space="preserve">The built-in deployment checklist with GitHub repo validation is a thoughtful operational safeguard.</w:t>
            </w:r>
          </w:p>
        </w:tc>
      </w:tr>
      <w:tr>
        <w:tc>
          <w:tcPr>
            <w:tcW w:type="dxa" w:w="3000"/>
            <w:tcBorders>
              <w:top w:val="single" w:color="CCCCCC" w:sz="1"/>
              <w:left w:val="single" w:color="CCCCCC" w:sz="1"/>
              <w:bottom w:val="single" w:color="CCCCCC" w:sz="1"/>
              <w:right w:val="single" w:color="CCCCCC" w:sz="1"/>
            </w:tcBorders>
            <w:shd w:fill="FFFFFF" w:val="clear"/>
            <w:vAlign w:val="center"/>
          </w:tcPr>
          <w:p>
            <w:pPr>
              <w:spacing w:after="40" w:before="40"/>
            </w:pPr>
            <w:r>
              <w:rPr>
                <w:rFonts w:ascii="Calibri" w:cs="Calibri" w:eastAsia="Calibri" w:hAnsi="Calibri"/>
                <w:b/>
                <w:bCs/>
                <w:color w:val="333333"/>
                <w:sz w:val="18"/>
                <w:szCs w:val="18"/>
              </w:rPr>
              <w:t xml:space="preserve">Routes Map</w:t>
            </w:r>
          </w:p>
        </w:tc>
        <w:tc>
          <w:tcPr>
            <w:tcW w:type="dxa" w:w="7000"/>
            <w:tcBorders>
              <w:top w:val="single" w:color="CCCCCC" w:sz="1"/>
              <w:left w:val="single" w:color="CCCCCC" w:sz="1"/>
              <w:bottom w:val="single" w:color="CCCCCC" w:sz="1"/>
              <w:right w:val="single" w:color="CCCCCC" w:sz="1"/>
            </w:tcBorders>
            <w:shd w:fill="FFFFFF" w:val="clear"/>
            <w:vAlign w:val="center"/>
          </w:tcPr>
          <w:p>
            <w:pPr>
              <w:spacing w:after="40" w:before="40"/>
            </w:pPr>
            <w:r>
              <w:rPr>
                <w:rFonts w:ascii="Calibri" w:cs="Calibri" w:eastAsia="Calibri" w:hAnsi="Calibri"/>
                <w:b w:val="false"/>
                <w:bCs w:val="false"/>
                <w:color w:val="333333"/>
                <w:sz w:val="18"/>
                <w:szCs w:val="18"/>
              </w:rPr>
              <w:t xml:space="preserve">The admin Routes Map tracking 93 routes across 14 purpose buckets demonstrates strong architectural awareness and is an excellent debugging tool.</w:t>
            </w:r>
          </w:p>
        </w:tc>
      </w:tr>
    </w:tbl>
    <w:p>
      <w:r>
        <w:br w:type="page"/>
      </w:r>
    </w:p>
    <w:p>
      <w:pPr>
        <w:pStyle w:val="Heading1"/>
        <w:spacing w:after="120" w:before="360"/>
      </w:pPr>
      <w:r>
        <w:rPr>
          <w:rFonts w:ascii="Calibri" w:cs="Calibri" w:eastAsia="Calibri" w:hAnsi="Calibri"/>
          <w:b/>
          <w:bCs/>
          <w:color w:val="1A1A2E"/>
          <w:sz w:val="32"/>
          <w:szCs w:val="32"/>
        </w:rPr>
        <w:t xml:space="preserve">6. Prioritized Recommendations</w:t>
      </w:r>
    </w:p>
    <w:p>
      <w:pPr>
        <w:pStyle w:val="Heading2"/>
        <w:spacing w:after="120" w:before="240"/>
      </w:pPr>
      <w:r>
        <w:rPr>
          <w:rFonts w:ascii="Calibri" w:cs="Calibri" w:eastAsia="Calibri" w:hAnsi="Calibri"/>
          <w:b/>
          <w:bCs/>
          <w:color w:val="1A1A2E"/>
          <w:sz w:val="26"/>
          <w:szCs w:val="26"/>
        </w:rPr>
        <w:t xml:space="preserve">6.1 Immediate (Before Launch)</w:t>
      </w:r>
    </w:p>
    <w:p>
      <w:pPr>
        <w:spacing w:after="120"/>
        <w:jc w:val="left"/>
      </w:pPr>
      <w:r>
        <w:rPr>
          <w:rFonts w:ascii="Calibri" w:cs="Calibri" w:eastAsia="Calibri" w:hAnsi="Calibri"/>
          <w:b w:val="false"/>
          <w:bCs w:val="false"/>
          <w:i w:val="false"/>
          <w:iCs w:val="false"/>
          <w:color w:val="333333"/>
          <w:sz w:val="20"/>
          <w:szCs w:val="20"/>
        </w:rPr>
        <w:t xml:space="preserve">1. Fix the LOCK IT IN button to display the finalized itinerary instead of redirecting to the homepage. This is the core conversion action.</w:t>
      </w:r>
    </w:p>
    <w:p>
      <w:pPr>
        <w:spacing w:after="120"/>
        <w:jc w:val="left"/>
      </w:pPr>
      <w:r>
        <w:rPr>
          <w:rFonts w:ascii="Calibri" w:cs="Calibri" w:eastAsia="Calibri" w:hAnsi="Calibri"/>
          <w:b w:val="false"/>
          <w:bCs w:val="false"/>
          <w:i w:val="false"/>
          <w:iCs w:val="false"/>
          <w:color w:val="333333"/>
          <w:sz w:val="20"/>
          <w:szCs w:val="20"/>
        </w:rPr>
        <w:t xml:space="preserve">2. Replace the invalid Google Places API key with a properly configured, billing-enabled key restricted to the app domain.</w:t>
      </w:r>
    </w:p>
    <w:p>
      <w:pPr>
        <w:spacing w:after="120"/>
        <w:jc w:val="left"/>
      </w:pPr>
      <w:r>
        <w:rPr>
          <w:rFonts w:ascii="Calibri" w:cs="Calibri" w:eastAsia="Calibri" w:hAnsi="Calibri"/>
          <w:b w:val="false"/>
          <w:bCs w:val="false"/>
          <w:i w:val="false"/>
          <w:iCs w:val="false"/>
          <w:color w:val="333333"/>
          <w:sz w:val="20"/>
          <w:szCs w:val="20"/>
        </w:rPr>
        <w:t xml:space="preserve">3. Configure SPA fallback routing on the hosting platform so direct URL access and page refreshes work correctly.</w:t>
      </w:r>
    </w:p>
    <w:p>
      <w:pPr>
        <w:spacing w:after="120"/>
        <w:jc w:val="left"/>
      </w:pPr>
      <w:r>
        <w:rPr>
          <w:rFonts w:ascii="Calibri" w:cs="Calibri" w:eastAsia="Calibri" w:hAnsi="Calibri"/>
          <w:b w:val="false"/>
          <w:bCs w:val="false"/>
          <w:i w:val="false"/>
          <w:iCs w:val="false"/>
          <w:color w:val="333333"/>
          <w:sz w:val="20"/>
          <w:szCs w:val="20"/>
        </w:rPr>
        <w:t xml:space="preserve">4. Fix the SIGN UP FREE CTA to route to signup mode (mode=signup).</w:t>
      </w:r>
    </w:p>
    <w:p>
      <w:pPr>
        <w:pStyle w:val="Heading2"/>
        <w:spacing w:after="120" w:before="240"/>
      </w:pPr>
      <w:r>
        <w:rPr>
          <w:rFonts w:ascii="Calibri" w:cs="Calibri" w:eastAsia="Calibri" w:hAnsi="Calibri"/>
          <w:b/>
          <w:bCs/>
          <w:color w:val="1A1A2E"/>
          <w:sz w:val="26"/>
          <w:szCs w:val="26"/>
        </w:rPr>
        <w:t xml:space="preserve">6.2 Next Sprint</w:t>
      </w:r>
    </w:p>
    <w:p>
      <w:pPr>
        <w:spacing w:after="120"/>
        <w:jc w:val="left"/>
      </w:pPr>
      <w:r>
        <w:rPr>
          <w:rFonts w:ascii="Calibri" w:cs="Calibri" w:eastAsia="Calibri" w:hAnsi="Calibri"/>
          <w:b w:val="false"/>
          <w:bCs w:val="false"/>
          <w:i w:val="false"/>
          <w:iCs w:val="false"/>
          <w:color w:val="333333"/>
          <w:sz w:val="20"/>
          <w:szCs w:val="20"/>
        </w:rPr>
        <w:t xml:space="preserve">5. Correct all header navigation route mappings (HOW, ABOUT, FOR BUSINESS, CONTACT).</w:t>
      </w:r>
    </w:p>
    <w:p>
      <w:pPr>
        <w:spacing w:after="120"/>
        <w:jc w:val="left"/>
      </w:pPr>
      <w:r>
        <w:rPr>
          <w:rFonts w:ascii="Calibri" w:cs="Calibri" w:eastAsia="Calibri" w:hAnsi="Calibri"/>
          <w:b w:val="false"/>
          <w:bCs w:val="false"/>
          <w:i w:val="false"/>
          <w:iCs w:val="false"/>
          <w:color w:val="333333"/>
          <w:sz w:val="20"/>
          <w:szCs w:val="20"/>
        </w:rPr>
        <w:t xml:space="preserve">6. Fix the password reset "Back to sign in" link to use mode=signin.</w:t>
      </w:r>
    </w:p>
    <w:p>
      <w:pPr>
        <w:spacing w:after="120"/>
        <w:jc w:val="left"/>
      </w:pPr>
      <w:r>
        <w:rPr>
          <w:rFonts w:ascii="Calibri" w:cs="Calibri" w:eastAsia="Calibri" w:hAnsi="Calibri"/>
          <w:b w:val="false"/>
          <w:bCs w:val="false"/>
          <w:i w:val="false"/>
          <w:iCs w:val="false"/>
          <w:color w:val="333333"/>
          <w:sz w:val="20"/>
          <w:szCs w:val="20"/>
        </w:rPr>
        <w:t xml:space="preserve">7. Resolve the SPA mode limitation for admin pages requiring server-side functions (Users, Roles, Claims, Outreach, Moderation, Pick Analytics). Consider migrating to a framework with SSR/edge function support.</w:t>
      </w:r>
    </w:p>
    <w:p>
      <w:pPr>
        <w:spacing w:after="120"/>
        <w:jc w:val="left"/>
      </w:pPr>
      <w:r>
        <w:rPr>
          <w:rFonts w:ascii="Calibri" w:cs="Calibri" w:eastAsia="Calibri" w:hAnsi="Calibri"/>
          <w:b w:val="false"/>
          <w:bCs w:val="false"/>
          <w:i w:val="false"/>
          <w:iCs w:val="false"/>
          <w:color w:val="333333"/>
          <w:sz w:val="20"/>
          <w:szCs w:val="20"/>
        </w:rPr>
        <w:t xml:space="preserve">8. Fix notification recipient resolution so admin can see who receives each notification.</w:t>
      </w:r>
    </w:p>
    <w:p>
      <w:pPr>
        <w:pStyle w:val="Heading2"/>
        <w:spacing w:after="120" w:before="240"/>
      </w:pPr>
      <w:r>
        <w:rPr>
          <w:rFonts w:ascii="Calibri" w:cs="Calibri" w:eastAsia="Calibri" w:hAnsi="Calibri"/>
          <w:b/>
          <w:bCs/>
          <w:color w:val="1A1A2E"/>
          <w:sz w:val="26"/>
          <w:szCs w:val="26"/>
        </w:rPr>
        <w:t xml:space="preserve">6.3 Near-Term Polish</w:t>
      </w:r>
    </w:p>
    <w:p>
      <w:pPr>
        <w:spacing w:after="120"/>
        <w:jc w:val="left"/>
      </w:pPr>
      <w:r>
        <w:rPr>
          <w:rFonts w:ascii="Calibri" w:cs="Calibri" w:eastAsia="Calibri" w:hAnsi="Calibri"/>
          <w:b w:val="false"/>
          <w:bCs w:val="false"/>
          <w:i w:val="false"/>
          <w:iCs w:val="false"/>
          <w:color w:val="333333"/>
          <w:sz w:val="20"/>
          <w:szCs w:val="20"/>
        </w:rPr>
        <w:t xml:space="preserve">9. Build a custom 404 page with navigation back to the app.</w:t>
      </w:r>
    </w:p>
    <w:p>
      <w:pPr>
        <w:spacing w:after="120"/>
        <w:jc w:val="left"/>
      </w:pPr>
      <w:r>
        <w:rPr>
          <w:rFonts w:ascii="Calibri" w:cs="Calibri" w:eastAsia="Calibri" w:hAnsi="Calibri"/>
          <w:b w:val="false"/>
          <w:bCs w:val="false"/>
          <w:i w:val="false"/>
          <w:iCs w:val="false"/>
          <w:color w:val="333333"/>
          <w:sz w:val="20"/>
          <w:szCs w:val="20"/>
        </w:rPr>
        <w:t xml:space="preserve">10. Resolve the PIN setup/unlock digit count mismatch (standardize on 6 digits).</w:t>
      </w:r>
    </w:p>
    <w:p>
      <w:pPr>
        <w:spacing w:after="120"/>
        <w:jc w:val="left"/>
      </w:pPr>
      <w:r>
        <w:rPr>
          <w:rFonts w:ascii="Calibri" w:cs="Calibri" w:eastAsia="Calibri" w:hAnsi="Calibri"/>
          <w:b w:val="false"/>
          <w:bCs w:val="false"/>
          <w:i w:val="false"/>
          <w:iCs w:val="false"/>
          <w:color w:val="333333"/>
          <w:sz w:val="20"/>
          <w:szCs w:val="20"/>
        </w:rPr>
        <w:t xml:space="preserve">11. Update the Wallet JWT debug panel to replace "loopId" with "confettiId" or equivalent.</w:t>
      </w:r>
    </w:p>
    <w:p>
      <w:pPr>
        <w:spacing w:after="120"/>
        <w:jc w:val="left"/>
      </w:pPr>
      <w:r>
        <w:rPr>
          <w:rFonts w:ascii="Calibri" w:cs="Calibri" w:eastAsia="Calibri" w:hAnsi="Calibri"/>
          <w:b w:val="false"/>
          <w:bCs w:val="false"/>
          <w:i w:val="false"/>
          <w:iCs w:val="false"/>
          <w:color w:val="333333"/>
          <w:sz w:val="20"/>
          <w:szCs w:val="20"/>
        </w:rPr>
        <w:t xml:space="preserve">12. Fix the midnight display bug (12:00 PM should be 12:00 AM) and budget filter consistency on venue cards.</w:t>
      </w:r>
    </w:p>
    <w:p>
      <w:pPr>
        <w:spacing w:after="120"/>
        <w:jc w:val="left"/>
      </w:pPr>
      <w:r>
        <w:rPr>
          <w:rFonts w:ascii="Calibri" w:cs="Calibri" w:eastAsia="Calibri" w:hAnsi="Calibri"/>
          <w:b w:val="false"/>
          <w:bCs w:val="false"/>
          <w:i w:val="false"/>
          <w:iCs w:val="false"/>
          <w:color w:val="333333"/>
          <w:sz w:val="20"/>
          <w:szCs w:val="20"/>
        </w:rPr>
        <w:t xml:space="preserve">13. Add a loading skeleton or spinner to eliminate the 3-second blank cream screen on initial load.</w:t>
      </w:r>
    </w:p>
    <w:p>
      <w:pPr>
        <w:spacing w:before="600"/>
      </w:pPr>
    </w:p>
    <w:p>
      <w:pPr>
        <w:spacing w:before="200"/>
        <w:jc w:val="center"/>
      </w:pPr>
      <w:r>
        <w:rPr>
          <w:rFonts w:ascii="Calibri" w:cs="Calibri" w:eastAsia="Calibri" w:hAnsi="Calibri"/>
          <w:i/>
          <w:iCs/>
          <w:color w:val="999999"/>
          <w:sz w:val="20"/>
          <w:szCs w:val="20"/>
        </w:rPr>
        <w:t xml:space="preserve">--- End of Report ---</w:t>
      </w:r>
    </w:p>
    <w:p>
      <w:pPr>
        <w:spacing w:before="80"/>
        <w:jc w:val="center"/>
      </w:pPr>
      <w:r>
        <w:rPr>
          <w:rFonts w:ascii="Calibri" w:cs="Calibri" w:eastAsia="Calibri" w:hAnsi="Calibri"/>
          <w:color w:val="999999"/>
          <w:sz w:val="18"/>
          <w:szCs w:val="18"/>
        </w:rPr>
        <w:t xml:space="preserve">20 issues documented across 2 critical, 10 high, 5 medium, and 3 low severity findings.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BBBBB"/>
        <w:sz w:val="14"/>
        <w:szCs w:val="14"/>
      </w:rPr>
      <w:t xml:space="preserve">Confetti - AI Lifestyle Concierge  |  confettiplan.lovable.app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BBBBBB"/>
        <w:sz w:val="14"/>
        <w:szCs w:val="14"/>
      </w:rPr>
      <w:t xml:space="preserve">CONFETTI QA AUDIT  |  May 23,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Confetti App - Comprehensive QA Audit Report</dc:title>
  <dc:creator>Confetti QA Audit</dc:creator>
  <dc:description>Full-stack QA audit of confettiplan.lovable.app</dc:description>
  <cp:lastModifiedBy>Un-named</cp:lastModifiedBy>
  <cp:revision>1</cp:revision>
  <dcterms:created xsi:type="dcterms:W3CDTF">2026-05-23T13:17:25.473Z</dcterms:created>
  <dcterms:modified xsi:type="dcterms:W3CDTF">2026-05-23T13:17:25.473Z</dcterms:modified>
</cp:coreProperties>
</file>

<file path=docProps/custom.xml><?xml version="1.0" encoding="utf-8"?>
<Properties xmlns="http://schemas.openxmlformats.org/officeDocument/2006/custom-properties" xmlns:vt="http://schemas.openxmlformats.org/officeDocument/2006/docPropsVTypes"/>
</file>