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Задание №1</w:t>
      </w:r>
    </w:p>
    <w:p>
      <w:pPr>
        <w:pStyle w:val="Style14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Сформировал три чек-листа, каждый из которых соответствует проверяемой функции.</w:t>
      </w:r>
    </w:p>
    <w:p>
      <w:pPr>
        <w:pStyle w:val="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1. Check video recording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1979"/>
        <w:gridCol w:w="3121"/>
        <w:gridCol w:w="3119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rec01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Record 30 seconds video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recorded and saved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rec02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Record 3 minutes video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recorded and saved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rec03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Start recording and manually shut down app after 15 seconds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recording has been saved before shutting down the application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rec04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Start recording and manually shut down device after 15 seconds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recording has been saved before shutting down the application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2. Check video uploading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1979"/>
        <w:gridCol w:w="3121"/>
        <w:gridCol w:w="3119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up01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rec01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rec01 check on the web-service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uploaded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rec02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rec01 check on the web-service with disabled network connection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Error: the video cannot be uploaded due to disabled network connection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up03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rec02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Start uploading the video recorded on the rec02 check and disable network connection on the mobile after 1 second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Error: the video cannot be uploaded due to connection loss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up04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rec02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Start uploading the video recorded on the rec02 check and shut down the app after 1 second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was not uploaded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up05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rec02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rec02 check on the web-service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uploaded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up06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up03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rec02 check on the web-service again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Error: this video has already been uploaded to the service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up07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rec03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rec03 check on the web-service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uploaded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up08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rec04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Upload the video recorded on the rec04 check on the web-service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uploaded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/>
      </w:pPr>
      <w:r>
        <w:rPr/>
        <w:t>3. Check video renaming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1979"/>
        <w:gridCol w:w="3121"/>
        <w:gridCol w:w="3119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ren01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up01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Rename the video uploaded on the up01 check, set input field value to «Test» and press «Save» button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has been successfully renamed to «Test»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ren02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up05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Rename the video uploaded on the up05 check, set input field value to «Test» and press «Cancel» button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title has not been changed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ren03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up05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Rename the video uploaded on the up05 check, set input field value to «Test» and press «Save» button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Error: the title was already taken by another video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ren04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up05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Rename the video uploaded on the up05 check, but leave the input field empty and press «Save» button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Error: input field cannot be empty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ren05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up05 check must be done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Rename the video uploaded on the up05 check, but leave the input field empty and press «Cancel» button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color w:val="18A303"/>
              </w:rPr>
            </w:pPr>
            <w:r>
              <w:rPr>
                <w:color w:val="18A303"/>
              </w:rPr>
              <w:t>The video title has not been changed</w:t>
            </w:r>
          </w:p>
        </w:tc>
      </w:tr>
    </w:tbl>
    <w:p>
      <w:pPr>
        <w:pStyle w:val="Style14"/>
        <w:numPr>
          <w:ilvl w:val="0"/>
          <w:numId w:val="1"/>
        </w:numPr>
        <w:rPr/>
      </w:pPr>
      <w:r>
        <w:rPr/>
      </w:r>
    </w:p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Задание №2</w:t>
      </w:r>
    </w:p>
    <w:p>
      <w:pPr>
        <w:pStyle w:val="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Bug reports</w:t>
      </w:r>
    </w:p>
    <w:p>
      <w:pPr>
        <w:pStyle w:val="3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Report ID: B0001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The link to the sent video is not working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After clicking on the link, the video player opens with the sent video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After clicking on the link, the recipient receives an error: “404: Not found”</w:t>
            </w:r>
          </w:p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[screenshot of the error]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14.04.2024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Major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New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1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Open the URL in a web-browser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hyperlink r:id="rId2">
              <w:r>
                <w:rPr/>
                <w:t>https://www.</w:t>
              </w:r>
            </w:hyperlink>
            <w:r>
              <w:rPr/>
              <w:t>web-service.dev/video/2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A page with the video named «Test Video 2» is open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b/>
          <w:b/>
          <w:bCs/>
        </w:rPr>
      </w:pPr>
      <w:r>
        <w:rPr>
          <w:b/>
          <w:bCs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2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Click on the «Share»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Redirect to the «Share Video» page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3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Fill the «email» field with the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test@example.com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The «email» field is filled with the value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b/>
          <w:b/>
          <w:bCs/>
        </w:rPr>
      </w:pPr>
      <w:r>
        <w:rPr>
          <w:b/>
          <w:bCs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4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Press on the «Send»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Redirect to the video page; a pop-up window appears with the message «You have successfully shared the video»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pop-up window]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5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Check the email inbox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test@example.com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A new message appeared with the title «Shared video»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message]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b/>
          <w:b/>
          <w:bCs/>
        </w:rPr>
      </w:pPr>
      <w:r>
        <w:rPr>
          <w:b/>
          <w:bCs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6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Click on the hyperlink which contains in the message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Redirect on the page with the text «404: Not found»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Report ID: B0002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The «Send» button works with the empty «email» field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After clicking on the «Send» button the error message appears: “Enter an email address”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After clicking on the «Send» button the pop-up window appears with the message «You have successfully shared the video»</w:t>
            </w:r>
          </w:p>
          <w:p>
            <w:pPr>
              <w:pStyle w:val="Style19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[screenshot of the pop-up window]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14.04.2024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Minor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Low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/>
            </w:pPr>
            <w:r>
              <w:rPr/>
              <w:t>New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1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Open the URL in a web-browser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hyperlink r:id="rId3">
              <w:r>
                <w:rPr/>
                <w:t>https://www.</w:t>
              </w:r>
            </w:hyperlink>
            <w:r>
              <w:rPr/>
              <w:t>web-service.dev/video/2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A page with the video named «Test Video 2» is open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b/>
          <w:b/>
          <w:bCs/>
        </w:rPr>
      </w:pPr>
      <w:r>
        <w:rPr>
          <w:b/>
          <w:bCs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2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Click on the «Share»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Redirect to the «Share Video» page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page]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4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>Step 3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Press on the «Send» button, while leaving «email» field empty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Redirect to the video page; a pop-up window appears with the message «You have successfully shared the video»</w:t>
            </w:r>
          </w:p>
          <w:p>
            <w:pPr>
              <w:pStyle w:val="Style19"/>
              <w:widowControl w:val="false"/>
              <w:spacing w:before="0" w:after="160"/>
              <w:rPr/>
            </w:pPr>
            <w:r>
              <w:rPr/>
              <w:t>[screenshot of the pop-up window]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Задание №3</w:t>
      </w:r>
    </w:p>
    <w:p>
      <w:pPr>
        <w:pStyle w:val="Style14"/>
        <w:rPr/>
      </w:pPr>
      <w:r>
        <w:rPr/>
        <w:t>На мой взгляд, тестирование продукта</w:t>
      </w:r>
      <w:r>
        <w:rPr/>
        <w:t xml:space="preserve"> следует останавливать в следующих ситуациях:</w:t>
      </w:r>
    </w:p>
    <w:p>
      <w:pPr>
        <w:pStyle w:val="Style14"/>
        <w:numPr>
          <w:ilvl w:val="0"/>
          <w:numId w:val="2"/>
        </w:numPr>
        <w:rPr/>
      </w:pPr>
      <w:r>
        <w:rPr/>
        <w:t>Получение директивы от руководства / заказчика о приостановке тестирования;</w:t>
      </w:r>
    </w:p>
    <w:p>
      <w:pPr>
        <w:pStyle w:val="Style14"/>
        <w:numPr>
          <w:ilvl w:val="0"/>
          <w:numId w:val="2"/>
        </w:numPr>
        <w:rPr/>
      </w:pPr>
      <w:r>
        <w:rPr/>
        <w:t>В случае ограниченного времени. Если тестирование документировано, то необходимо сперва выполнить все тестовые сценарии с высоким приоритетом и только лишь при наличии оставшегося времени перейти к проверке тестовых сценариев с более низким приоритетом. В противном случае тестирование должно быть остановлено. Если тестирование является исследовательским, то тестировщик должен исходя из своей интуиции и опыта определить, какой функционал нужно проверять в первую очередь, и отвести ограниченное количество времени на тестирование (45 – 60 минут), по достижению которого тестирование завершается;</w:t>
      </w:r>
    </w:p>
    <w:p>
      <w:pPr>
        <w:pStyle w:val="Style14"/>
        <w:numPr>
          <w:ilvl w:val="0"/>
          <w:numId w:val="2"/>
        </w:numPr>
        <w:rPr/>
      </w:pPr>
      <w:r>
        <w:rPr/>
        <w:t>В случае возникновения ситуаций, когда тестирование не может быть продолжено технически. Например, шаг одного из важных тестовых сценариев не может быть выполнен в связи с отсутствием модуля, поэтому дальнейшее тестирование не предоставляется возможным, так как успешное завершение данного тестового сценария является обязательным условием для последующих тестовых сценариев.</w:t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sprofile.ru/" TargetMode="External"/><Relationship Id="rId3" Type="http://schemas.openxmlformats.org/officeDocument/2006/relationships/hyperlink" Target="https://www.rusprofile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Application>LibreOffice/7.3.7.2$Linux_X86_64 LibreOffice_project/30$Build-2</Application>
  <AppVersion>15.0000</AppVersion>
  <Pages>11</Pages>
  <Words>1086</Words>
  <Characters>5790</Characters>
  <CharactersWithSpaces>6629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2024-04-14T16:37:23Z</dcterms:modified>
  <cp:revision>401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