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báo-cáo-nghiên-cứu-xác-thực-ý-tưởng"/>
    <w:p>
      <w:pPr>
        <w:pStyle w:val="Heading1"/>
      </w:pPr>
      <w:r>
        <w:t xml:space="preserve">🔍 BÁO CÁO NGHIÊN CỨU XÁC THỰC Ý TƯỞNG</w:t>
      </w:r>
    </w:p>
    <w:bookmarkStart w:id="20" w:name="công-cụ-kiểm-tra-tuân-thủ-adawcag"/>
    <w:p>
      <w:pPr>
        <w:pStyle w:val="Heading2"/>
      </w:pPr>
      <w:r>
        <w:t xml:space="preserve">Công Cụ Kiểm Tra Tuân Thủ ADA/WCAG</w:t>
      </w:r>
    </w:p>
    <w:p>
      <w:pPr>
        <w:pStyle w:val="FirstParagraph"/>
      </w:pPr>
      <w:r>
        <w:rPr>
          <w:bCs/>
          <w:b/>
        </w:rPr>
        <w:t xml:space="preserve">Ngày tạo:</w:t>
      </w:r>
      <w:r>
        <w:t xml:space="preserve"> </w:t>
      </w:r>
      <w:r>
        <w:t xml:space="preserve">25/12/2024</w:t>
      </w:r>
      <w:r>
        <w:br/>
      </w:r>
      <w:r>
        <w:rPr>
          <w:bCs/>
          <w:b/>
        </w:rPr>
        <w:t xml:space="preserve">Phiên bản: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20"/>
    <w:bookmarkStart w:id="24" w:name="quy-mô-thị-trường-tiềm-năng-tăng-trưởng"/>
    <w:p>
      <w:pPr>
        <w:pStyle w:val="Heading2"/>
      </w:pPr>
      <w:r>
        <w:t xml:space="preserve">📊 1. QUY MÔ THỊ TRƯỜNG &amp; TIỀM NĂNG TĂNG TRƯỞNG</w:t>
      </w:r>
    </w:p>
    <w:bookmarkStart w:id="21" w:name="thị-trường-toàn-cầu"/>
    <w:p>
      <w:pPr>
        <w:pStyle w:val="Heading3"/>
      </w:pPr>
      <w:r>
        <w:t xml:space="preserve">Thị trường toàn cầu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Chỉ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Thị trường Digital Accessibility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 tỷ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Dự báo đến 2034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3.24 tỷ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Thị trường Web Accessibility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tỷ USD (2024) → 9.4 tỷ USD (2032)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CAGR Web 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Thị trường Accessibility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 triệu USD (2024) → 860 triệu USD (2033)</w:t>
            </w:r>
          </w:p>
        </w:tc>
      </w:tr>
    </w:tbl>
    <w:bookmarkEnd w:id="21"/>
    <w:bookmarkStart w:id="22" w:name="thị-trường-theo-khu-vực"/>
    <w:p>
      <w:pPr>
        <w:pStyle w:val="Heading3"/>
      </w:pPr>
      <w:r>
        <w:t xml:space="preserve">Thị trường theo khu vực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2828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Khu vực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Thị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Bắc Mỹ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36-38%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Dẫn đầu thị trường, riêng Mỹ: 585 triệu USD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Châu 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EAA có hiệu lực từ 6/2025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Châu Á Thái Bình Dương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Tăng nhanh nhất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9.78%</w:t>
            </w:r>
          </w:p>
        </w:tc>
      </w:tr>
    </w:tbl>
    <w:bookmarkEnd w:id="22"/>
    <w:bookmarkStart w:id="23" w:name="sức-mua-của-người-khuyết-tật"/>
    <w:p>
      <w:pPr>
        <w:pStyle w:val="Heading3"/>
      </w:pPr>
      <w:r>
        <w:t xml:space="preserve">Sức mua của người khuyết tật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Thống kê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số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Người khuyết tật toàn cầu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1.3-1.6 tỷ người (15-22% dân số)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Sức mua toàn cầu (PWD + gia đình)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13-18 nghìn tỷ USD/năm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Thu nhập khả dụng PWD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 nghìn tỷ USD/năm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Người khuyết tật tại Mỹ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triệu người trưởng thành (26%)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Baby Boomer (Mỹ)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 triệu người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 tiêu 60+ (2024 → 2040)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 → 43 nghìn tỷ USD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phân-tích-vụ-kiện-áp-lực-pháp-lý"/>
    <w:p>
      <w:pPr>
        <w:pStyle w:val="Heading2"/>
      </w:pPr>
      <w:r>
        <w:t xml:space="preserve">⚖️ 2. PHÂN TÍCH VỤ KIỆN &amp; ÁP LỰC PHÁP LÝ</w:t>
      </w:r>
    </w:p>
    <w:bookmarkStart w:id="25" w:name="thống-kê-vụ-kiện-ada-mỹ"/>
    <w:p>
      <w:pPr>
        <w:pStyle w:val="Heading3"/>
      </w:pPr>
      <w:r>
        <w:t xml:space="preserve">Thống kê vụ kiện ADA (Mỹ)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vụ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Thay đổi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4,000-4,605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Tăng 68% so với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Nửa đầu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Tăng 37% YoY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Tổng 2018-2025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&gt;25,000 vụ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5"/>
    <w:bookmarkStart w:id="26" w:name="phân-bổ-theo-bang-2025"/>
    <w:p>
      <w:pPr>
        <w:pStyle w:val="Heading3"/>
      </w:pPr>
      <w:r>
        <w:t xml:space="preserve">Phân bổ theo bang (2025)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vụ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Tỷ lệ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York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24.2% (tăng gần gấp đôi)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Illinois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11.8% (tăng 746%!)</w:t>
            </w:r>
          </w:p>
        </w:tc>
      </w:tr>
    </w:tbl>
    <w:bookmarkEnd w:id="26"/>
    <w:bookmarkStart w:id="27" w:name="chi-phí-pháp-lý"/>
    <w:p>
      <w:pPr>
        <w:pStyle w:val="Heading3"/>
      </w:pPr>
      <w:r>
        <w:t xml:space="preserve">Chi phí pháp lý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Loại chi phí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Mức tiền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Mức dàn xếp 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$25,000 - $75,000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phí pháp lý bảo vệ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$50,000 - $200,000/vụ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Phạt tối đa (ADA Title 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$150,000/vi phạm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Phạt EAA (Châu Âu)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Đến 3 triệu EUR</w:t>
            </w:r>
          </w:p>
        </w:tc>
      </w:tr>
    </w:tbl>
    <w:bookmarkEnd w:id="27"/>
    <w:bookmarkStart w:id="28" w:name="mục-tiêu-chính-của-vụ-kiện"/>
    <w:p>
      <w:pPr>
        <w:pStyle w:val="Heading3"/>
      </w:pPr>
      <w:r>
        <w:t xml:space="preserve">Mục tiêu chính của vụ kiện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Đối tượng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Tỷ lệ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Doanh nghiệp doanh thu &lt;$25M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67-77%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có accessibility 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25%+ (&gt;1,000 vụ/năm)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Vụ kiện lặp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luật-pháp-quốc-tế-thời-hạn"/>
    <w:p>
      <w:pPr>
        <w:pStyle w:val="Heading2"/>
      </w:pPr>
      <w:r>
        <w:t xml:space="preserve">🌍 3. LUẬT PHÁP QUỐC TẾ &amp; THỜI HẠN</w:t>
      </w:r>
    </w:p>
    <w:bookmarkStart w:id="30" w:name="mỹ-ada"/>
    <w:p>
      <w:pPr>
        <w:pStyle w:val="Heading3"/>
      </w:pPr>
      <w:r>
        <w:t xml:space="preserve">Mỹ (ADA)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71"/>
        <w:gridCol w:w="4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Thời hạn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Đối tượng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Tháng 4/2026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 quyền địa phương &gt;50,000 dân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Tháng 4/2027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 quyền địa phương &lt;50,000 dân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Hiện tại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Doanh nghiệp tư nhân đã có nghĩa vụ theo ADA Title III</w:t>
            </w:r>
          </w:p>
        </w:tc>
      </w:tr>
    </w:tbl>
    <w:bookmarkEnd w:id="30"/>
    <w:bookmarkStart w:id="31" w:name="châu-âu-eaa---european-accessibility-act"/>
    <w:p>
      <w:pPr>
        <w:pStyle w:val="Heading3"/>
      </w:pPr>
      <w:r>
        <w:t xml:space="preserve">Châu Âu (EAA - European Accessibility Act)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Thông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Ngày có hiệu lực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28/6/2025 (ĐÃ BẮT ĐẦU!)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Tiêu chuẩn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301 549 (dựa trên WCAG 2.1 AA)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Phạm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E-commerce, ngân hàng, vận tải, viễn thông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Áp dụng 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công ty bán hàng vào EU (kể cả Mỹ, VN)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Doanh nghiệp bị ảnh hưởng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&gt;500,000 tại 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Phạt đầu tiên (Đức, 8/2025)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€50,000</w:t>
            </w:r>
          </w:p>
        </w:tc>
      </w:tr>
    </w:tbl>
    <w:bookmarkEnd w:id="31"/>
    <w:bookmarkStart w:id="32" w:name="các-quốc-gia-khác"/>
    <w:p>
      <w:pPr>
        <w:pStyle w:val="Heading3"/>
      </w:pPr>
      <w:r>
        <w:t xml:space="preserve">Các quốc gia khác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Quốc 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Luật/Tiêu chuẩn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AODA, ACA - Phạt đến CAD 100,000/ngày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Equality Act 2010, PSBAR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Úc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 Discrimination 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Nhật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JIS X 8341-3 (khuyến khích)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Israel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5568 (bắt buộc)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Tổng số quốc gia có luật 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Quốc gia có yêu cầu web 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9" w:name="phân-tích-đối-thủ-cạnh-tranh"/>
    <w:p>
      <w:pPr>
        <w:pStyle w:val="Heading2"/>
      </w:pPr>
      <w:r>
        <w:t xml:space="preserve">🏢 4. PHÂN TÍCH ĐỐI THỦ CẠNH TRANH</w:t>
      </w:r>
    </w:p>
    <w:bookmarkStart w:id="34" w:name="các-đối-thủ-chính-định-giá"/>
    <w:p>
      <w:pPr>
        <w:pStyle w:val="Heading3"/>
      </w:pPr>
      <w:r>
        <w:t xml:space="preserve">Các đối thủ chính &amp; định giá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96"/>
        <w:gridCol w:w="1164"/>
        <w:gridCol w:w="2329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Đối thủ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Đặc điểm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Điểm yếu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$490-$3,990/năm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 overlay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Bị FTC phạt 1 triệu USD</w:t>
            </w:r>
            <w:r>
              <w:t xml:space="preserve"> </w:t>
            </w:r>
            <w:r>
              <w:t xml:space="preserve">(1/2025) vì quảng cáo 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$490-$1,490/năm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 phổ biến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Được Level Access mua với giá $98.7M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AudioEye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Tùy chỉnh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hợp tự động + thủ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Doanh thu ~$35M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Siteimprove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Đắt hơn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Nền tảng toàn diện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Phức tạp cho SMB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EqualWeb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$590/năm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Đa ngôn ngữ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 phổ biến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 (WebAIM)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Miễn phí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cụ cơ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monitoring</w:t>
            </w:r>
          </w:p>
        </w:tc>
      </w:tr>
    </w:tbl>
    <w:bookmarkEnd w:id="34"/>
    <w:bookmarkStart w:id="37" w:name="vấn-đề-nghiêm-trọng-của-đối-thủ"/>
    <w:p>
      <w:pPr>
        <w:pStyle w:val="Heading3"/>
      </w:pPr>
      <w:r>
        <w:t xml:space="preserve">Vấn đề nghiêm trọng của đối thủ</w:t>
      </w:r>
    </w:p>
    <w:bookmarkStart w:id="35" w:name="Xe9176502c6d5021e85a94a24d43749f5e1bf8b2"/>
    <w:p>
      <w:pPr>
        <w:pStyle w:val="Heading4"/>
      </w:pPr>
      <w:r>
        <w:t xml:space="preserve">accessiBe bị FTC phạt 1 triệu USD (Tháng 1/2025):</w:t>
      </w:r>
    </w:p>
    <w:p>
      <w:pPr>
        <w:numPr>
          <w:ilvl w:val="0"/>
          <w:numId w:val="1001"/>
        </w:numPr>
        <w:pStyle w:val="Compact"/>
      </w:pPr>
      <w:r>
        <w:t xml:space="preserve">Quảng cáo sai về khả năng làm website tuân thủ WCAG</w:t>
      </w:r>
    </w:p>
    <w:p>
      <w:pPr>
        <w:numPr>
          <w:ilvl w:val="0"/>
          <w:numId w:val="1001"/>
        </w:numPr>
        <w:pStyle w:val="Compact"/>
      </w:pPr>
      <w:r>
        <w:t xml:space="preserve">Trả tiền cho reviewer mà không công bố</w:t>
      </w:r>
    </w:p>
    <w:p>
      <w:pPr>
        <w:numPr>
          <w:ilvl w:val="0"/>
          <w:numId w:val="1001"/>
        </w:numPr>
        <w:pStyle w:val="Compact"/>
      </w:pPr>
      <w:r>
        <w:t xml:space="preserve">Sản phẩm không hoạt động như quảng cáo</w:t>
      </w:r>
    </w:p>
    <w:p>
      <w:pPr>
        <w:numPr>
          <w:ilvl w:val="0"/>
          <w:numId w:val="1001"/>
        </w:numPr>
        <w:pStyle w:val="Compact"/>
      </w:pPr>
      <w:r>
        <w:t xml:space="preserve">National Federation of the Blind gọi là</w:t>
      </w:r>
      <w:r>
        <w:t xml:space="preserve"> </w:t>
      </w:r>
      <w:r>
        <w:t xml:space="preserve">“</w:t>
      </w:r>
      <w:r>
        <w:t xml:space="preserve">disrespectful and misleading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400+ người khiếm thị ký thư phản đối năm 2021</w:t>
      </w:r>
    </w:p>
    <w:bookmarkEnd w:id="35"/>
    <w:bookmarkStart w:id="36" w:name="thống-kê-về-widgetoverlay"/>
    <w:p>
      <w:pPr>
        <w:pStyle w:val="Heading4"/>
      </w:pPr>
      <w:r>
        <w:t xml:space="preserve">Thống kê về Widget/Overlay: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25%+ vụ kiện 2024</w:t>
      </w:r>
      <w:r>
        <w:t xml:space="preserve"> </w:t>
      </w:r>
      <w:r>
        <w:t xml:space="preserve">nhắm vào website CÓ widget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&gt;1,000 công ty</w:t>
      </w:r>
      <w:r>
        <w:t xml:space="preserve"> </w:t>
      </w:r>
      <w:r>
        <w:t xml:space="preserve">bị kiện dù đang dùng widget</w:t>
      </w:r>
    </w:p>
    <w:p>
      <w:pPr>
        <w:numPr>
          <w:ilvl w:val="0"/>
          <w:numId w:val="1002"/>
        </w:numPr>
        <w:pStyle w:val="Compact"/>
      </w:pPr>
      <w:r>
        <w:t xml:space="preserve">Widget được coi là RÀO CẢN thay vì giải pháp</w:t>
      </w:r>
    </w:p>
    <w:p>
      <w:pPr>
        <w:numPr>
          <w:ilvl w:val="0"/>
          <w:numId w:val="1002"/>
        </w:numPr>
        <w:pStyle w:val="Compact"/>
      </w:pPr>
      <w:r>
        <w:t xml:space="preserve">Ủy ban Châu Âu tuyên bố overlay KHÔNG đảm bảo tuân thủ EAA</w:t>
      </w:r>
    </w:p>
    <w:bookmarkEnd w:id="36"/>
    <w:bookmarkEnd w:id="37"/>
    <w:bookmarkStart w:id="38" w:name="thị-phần-peerspot-2025"/>
    <w:p>
      <w:pPr>
        <w:pStyle w:val="Heading3"/>
      </w:pPr>
      <w:r>
        <w:t xml:space="preserve">Thị phần (PeerSpot 2025)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Công 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AudioEye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phân-tích-kỹ-thuật-khả-thi"/>
    <w:p>
      <w:pPr>
        <w:pStyle w:val="Heading2"/>
      </w:pPr>
      <w:r>
        <w:t xml:space="preserve">🔧 5. PHÂN TÍCH KỸ THUẬT &amp; KHẢ THI</w:t>
      </w:r>
    </w:p>
    <w:bookmarkStart w:id="40" w:name="công-cụ-mã-nguồn-mở-có-sẵn"/>
    <w:p>
      <w:pPr>
        <w:pStyle w:val="Heading3"/>
      </w:pPr>
      <w:r>
        <w:t xml:space="preserve">Công cụ mã nguồn mở có sẵn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41"/>
        <w:gridCol w:w="2132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Công cụ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Khả năng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axe-core</w:t>
            </w:r>
            <w:r>
              <w:t xml:space="preserve"> </w:t>
            </w:r>
            <w:r>
              <w:t xml:space="preserve">(Deque)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test phổ biến nhất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2.0, 2.1, 2.2 (A, AA, AAA)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Pa11y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hợp axe-core + HTML CodeSniffer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Lighthouse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tool (dùng axe-core)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Tích hợp Chrome DevTools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HTML_CodeSniffer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Bookmarklet dễ dùng</w:t>
            </w:r>
          </w:p>
        </w:tc>
      </w:tr>
    </w:tbl>
    <w:bookmarkEnd w:id="40"/>
    <w:bookmarkStart w:id="41" w:name="hiệu-quả-phát-hiện-lỗi"/>
    <w:p>
      <w:pPr>
        <w:pStyle w:val="Heading3"/>
      </w:pPr>
      <w:r>
        <w:t xml:space="preserve">Hiệu quả phát hiện lỗi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Công cụ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Tỷ lệ phát hiện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axe-core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~27% lỗi đã biết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Pa11y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 lỗi đã biết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Kết hợp cả hai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~35% lỗi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Automated tools nói 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30% vấn đề WCAG</w:t>
            </w:r>
          </w:p>
        </w:tc>
      </w:tr>
    </w:tbl>
    <w:p>
      <w:pPr>
        <w:pStyle w:val="BlockText"/>
      </w:pPr>
      <w:r>
        <w:rPr>
          <w:bCs/>
          <w:b/>
        </w:rPr>
        <w:t xml:space="preserve">Lưu ý quan trọng:</w:t>
      </w:r>
      <w:r>
        <w:t xml:space="preserve"> </w:t>
      </w:r>
      <w:r>
        <w:t xml:space="preserve">Automated testing chỉ phát hiện được 30% vấn đề → Cơ hội cho dịch vụ manual audit cao cấp.</w:t>
      </w:r>
    </w:p>
    <w:bookmarkEnd w:id="41"/>
    <w:bookmarkStart w:id="42" w:name="khả-thi-xây-dựng-mvp"/>
    <w:p>
      <w:pPr>
        <w:pStyle w:val="Heading3"/>
      </w:pPr>
      <w:r>
        <w:t xml:space="preserve">Khả thi xây dựng MVP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Thời gian:</w:t>
      </w:r>
      <w:r>
        <w:t xml:space="preserve"> </w:t>
      </w:r>
      <w:r>
        <w:t xml:space="preserve">1-2 tuần với kỹ năng lập trình cơ bản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Công nghệ:</w:t>
      </w:r>
      <w:r>
        <w:t xml:space="preserve"> </w:t>
      </w:r>
      <w:r>
        <w:t xml:space="preserve">Node.js, axe-core, Pa11y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Tích hợp CI/CD:</w:t>
      </w:r>
      <w:r>
        <w:t xml:space="preserve"> </w:t>
      </w:r>
      <w:r>
        <w:t xml:space="preserve">GitHub Actions, GitLab CI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mô-hình-doanh-thu-đề-xuất"/>
    <w:p>
      <w:pPr>
        <w:pStyle w:val="Heading2"/>
      </w:pPr>
      <w:r>
        <w:t xml:space="preserve">💰 6. MÔ HÌNH DOANH THU ĐỀ XUẤT</w:t>
      </w:r>
    </w:p>
    <w:bookmarkStart w:id="44" w:name="so-sánh-với-đối-thủ"/>
    <w:p>
      <w:pPr>
        <w:pStyle w:val="Heading3"/>
      </w:pPr>
      <w:r>
        <w:t xml:space="preserve">So sánh với đối thủ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Mô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Mức giá đề xuất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Đối thủ tham chiếu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Quét miễn phí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WAVE, accessScan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Báo cáo chi tiết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$29-$99/lần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Giám sát hàng 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$19-$99/tháng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UserWay: $41-$124/tháng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Gói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$199-$499/tháng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Enterprise/Chính phủ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$1,000+/năm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Siteimprove: Tùy chỉnh</w:t>
            </w:r>
          </w:p>
        </w:tc>
      </w:tr>
    </w:tbl>
    <w:bookmarkEnd w:id="44"/>
    <w:bookmarkStart w:id="45" w:name="roi-của-accessibility"/>
    <w:p>
      <w:pPr>
        <w:pStyle w:val="Heading3"/>
      </w:pPr>
      <w:r>
        <w:t xml:space="preserve">ROI của accessibility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Chỉ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 cho mỗi $1 đầu tư (Forrester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Tăng traffic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+23% cho website WCAG 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AudioEye 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 tháng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thị-trường-mục-tiêu-theo-quốc-gia"/>
    <w:p>
      <w:pPr>
        <w:pStyle w:val="Heading2"/>
      </w:pPr>
      <w:r>
        <w:t xml:space="preserve">🎯 7. THỊ TRƯỜNG MỤC TIÊU THEO QUỐC GIA</w:t>
      </w:r>
    </w:p>
    <w:bookmarkStart w:id="47" w:name="ưu-tiên-cao-tier-1"/>
    <w:p>
      <w:pPr>
        <w:pStyle w:val="Heading3"/>
      </w:pPr>
      <w:r>
        <w:t xml:space="preserve">Ưu tiên cao (Tier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Quốc 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Thị trường lớn nhất, nhiều vụ kiện nhất, deadline 2026-2027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(27 nước)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EAA có hiệu lực 6/2025, phạt nặng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Equality Act, thị trường phát triển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AODA bắt buộc, phạt CAD 100,000/ngày</w:t>
            </w:r>
          </w:p>
        </w:tc>
      </w:tr>
    </w:tbl>
    <w:bookmarkEnd w:id="47"/>
    <w:bookmarkStart w:id="48" w:name="ưu-tiên-trung-bình-tier-2"/>
    <w:p>
      <w:pPr>
        <w:pStyle w:val="Heading3"/>
      </w:pPr>
      <w:r>
        <w:t xml:space="preserve">Ưu tiên trung bình (Tier 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Quốc 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Úc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DDA có từ 1992, án lệ mạnh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Israel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5568 bắt buộc cho hầu hết doanh nghiệp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Nhật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Thị trường lớn, đang phát triển nhận thức</w:t>
            </w:r>
          </w:p>
        </w:tc>
      </w:tr>
    </w:tbl>
    <w:bookmarkEnd w:id="48"/>
    <w:bookmarkStart w:id="49" w:name="phân-khúc-khách-hàng-ưu-tiên"/>
    <w:p>
      <w:pPr>
        <w:pStyle w:val="Heading3"/>
      </w:pPr>
      <w:r>
        <w:t xml:space="preserve">Phân khúc khách hàng ưu tiên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11"/>
        <w:gridCol w:w="2262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Phân khúc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mô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Tại 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Doanh nghiệp nhỏ (SMB)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77% vụ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giải pháp giá rẻ, dễ dùng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77% vụ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tiêu chính, doanh thu 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Chính quyền địa phương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Hàng ngàn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bắt buộc 4/2026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Trường học/Học khu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Cùng deadline với chính phủ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 tế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Phòng khám, BV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Ngành có trách nhiệm 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Agency/Web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Hàng ngàn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kiểm tra website khách hàng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xác-thực-điểm-mạnh-của-ý-tưởng"/>
    <w:p>
      <w:pPr>
        <w:pStyle w:val="Heading2"/>
      </w:pPr>
      <w:r>
        <w:t xml:space="preserve">✅ 8. XÁC THỰC ĐIỂM MẠNH CỦA Ý TƯỞNG</w:t>
      </w:r>
    </w:p>
    <w:bookmarkStart w:id="51" w:name="điểm-mạnh-được-xác-nhận"/>
    <w:p>
      <w:pPr>
        <w:pStyle w:val="Heading3"/>
      </w:pPr>
      <w:r>
        <w:t xml:space="preserve">Điểm mạnh được xác nhận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75"/>
        <w:gridCol w:w="2475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nhận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Bằng chứng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Thị trường lớn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 website không tuân thủ, &gt;200M website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Tính cấp bách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4/2026, vụ kiện tăng 37%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Áp lực pháp lý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25,000+ vụ kiện, EAA có hiệu lực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Đối thủ yếu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accessiBe bị FTC phạt, widget bị kiện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Khả thi kỹ thuật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axe-core, Pa11y mã nguồn mở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Nhu cầu định kỳ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thay đổi → cần kiểm tra lại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B2B cao giá trị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Doanh nghiệp trả nhiều hơn cá nhân</w:t>
            </w:r>
          </w:p>
        </w:tc>
      </w:tr>
    </w:tbl>
    <w:bookmarkEnd w:id="51"/>
    <w:bookmarkStart w:id="52" w:name="rủi-ro-cần-lưu-ý"/>
    <w:p>
      <w:pPr>
        <w:pStyle w:val="Heading3"/>
      </w:pPr>
      <w:r>
        <w:t xml:space="preserve">Rủi ro cần lưu 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2346"/>
        <w:gridCol w:w="32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Rủi 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Mức độ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pháp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testing chỉ phát hiện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hợp manual audit, không hứa hẹn quá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Nhiều đối thủ lớn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Tập trung SMB, giá cạnh tranh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Overlay bị phản đối mạnh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làm overlay, làm testing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Quy định thay đổi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dõi WCAG 2.2, 3.0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7" w:name="kết-luận-khuyến-nghị"/>
    <w:p>
      <w:pPr>
        <w:pStyle w:val="Heading2"/>
      </w:pPr>
      <w:r>
        <w:t xml:space="preserve">🏆 9. KẾT LUẬN &amp; KHUYẾN NGHỊ</w:t>
      </w:r>
    </w:p>
    <w:bookmarkStart w:id="54" w:name="điểm-đánh-giá-tổng-hợp"/>
    <w:p>
      <w:pPr>
        <w:pStyle w:val="Heading3"/>
      </w:pPr>
      <w:r>
        <w:t xml:space="preserve">Điểm đánh giá tổng hợp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Quy mô thị trường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Tính cấp bách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Cạnh tranh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Tiềm năng doanh thu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Khả thi kỹ thuật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Thời điểm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</w:tbl>
    <w:bookmarkEnd w:id="54"/>
    <w:bookmarkStart w:id="55" w:name="khuyến-nghị-chiến-lược"/>
    <w:p>
      <w:pPr>
        <w:pStyle w:val="Heading3"/>
      </w:pPr>
      <w:r>
        <w:t xml:space="preserve">Khuyến nghị chiến lược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KHÔNG làm overlay/widget</w:t>
      </w:r>
      <w:r>
        <w:t xml:space="preserve"> </w:t>
      </w:r>
      <w:r>
        <w:t xml:space="preserve">- Bị phản đối mạnh, bị kiện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Tập trung testing tool</w:t>
      </w:r>
      <w:r>
        <w:t xml:space="preserve"> </w:t>
      </w:r>
      <w:r>
        <w:t xml:space="preserve">- Sử dụng axe-core + Pa11y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Thị trường ưu tiên:</w:t>
      </w:r>
      <w:r>
        <w:t xml:space="preserve"> </w:t>
      </w:r>
      <w:r>
        <w:t xml:space="preserve">Mỹ → EU → UK → Canada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Khách hàng ưu tiên:</w:t>
      </w:r>
      <w:r>
        <w:t xml:space="preserve"> </w:t>
      </w:r>
      <w:r>
        <w:t xml:space="preserve">SMB, E-commerce, Agency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Định vị:</w:t>
      </w:r>
      <w:r>
        <w:t xml:space="preserve"> </w:t>
      </w:r>
      <w:r>
        <w:t xml:space="preserve">Giải pháp trung thực, giá cạnh tranh, dễ dùng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Thời điểm:</w:t>
      </w:r>
      <w:r>
        <w:t xml:space="preserve"> </w:t>
      </w:r>
      <w:r>
        <w:t xml:space="preserve">NGAY BÂY GIỜ - Deadline 4/2026 chỉ còn ~16 tháng</w:t>
      </w:r>
    </w:p>
    <w:bookmarkEnd w:id="55"/>
    <w:bookmarkStart w:id="56" w:name="tại-sao-đây-là-thời-điểm-vàng"/>
    <w:p>
      <w:pPr>
        <w:pStyle w:val="Heading3"/>
      </w:pPr>
      <w:r>
        <w:t xml:space="preserve">Tại sao đây là</w:t>
      </w:r>
      <w:r>
        <w:t xml:space="preserve"> </w:t>
      </w:r>
      <w:r>
        <w:t xml:space="preserve">“</w:t>
      </w:r>
      <w:r>
        <w:t xml:space="preserve">Thời điểm vàng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📅</w:t>
      </w:r>
      <w:r>
        <w:t xml:space="preserve"> </w:t>
      </w:r>
      <w:r>
        <w:rPr>
          <w:bCs/>
          <w:b/>
        </w:rPr>
        <w:t xml:space="preserve">EAA đã có hiệu lực</w:t>
      </w:r>
      <w:r>
        <w:t xml:space="preserve"> </w:t>
      </w:r>
      <w:r>
        <w:t xml:space="preserve">(6/2025) - Châu Âu đang cần giải pháp</w:t>
      </w:r>
    </w:p>
    <w:p>
      <w:pPr>
        <w:numPr>
          <w:ilvl w:val="0"/>
          <w:numId w:val="1005"/>
        </w:numPr>
        <w:pStyle w:val="Compact"/>
      </w:pPr>
      <w:r>
        <w:t xml:space="preserve">📅</w:t>
      </w:r>
      <w:r>
        <w:t xml:space="preserve"> </w:t>
      </w:r>
      <w:r>
        <w:rPr>
          <w:bCs/>
          <w:b/>
        </w:rPr>
        <w:t xml:space="preserve">ADA Title II deadline</w:t>
      </w:r>
      <w:r>
        <w:t xml:space="preserve"> </w:t>
      </w:r>
      <w:r>
        <w:t xml:space="preserve">(4/2026) - Chính phủ Mỹ phải tuân thủ</w:t>
      </w:r>
    </w:p>
    <w:p>
      <w:pPr>
        <w:numPr>
          <w:ilvl w:val="0"/>
          <w:numId w:val="1005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accessiBe bị phạt</w:t>
      </w:r>
      <w:r>
        <w:t xml:space="preserve"> </w:t>
      </w:r>
      <w:r>
        <w:t xml:space="preserve">- Cơ hội cho giải pháp trung thực</w:t>
      </w:r>
    </w:p>
    <w:p>
      <w:pPr>
        <w:numPr>
          <w:ilvl w:val="0"/>
          <w:numId w:val="1005"/>
        </w:numPr>
        <w:pStyle w:val="Compact"/>
      </w:pPr>
      <w:r>
        <w:t xml:space="preserve">📈</w:t>
      </w:r>
      <w:r>
        <w:t xml:space="preserve"> </w:t>
      </w:r>
      <w:r>
        <w:rPr>
          <w:bCs/>
          <w:b/>
        </w:rPr>
        <w:t xml:space="preserve">Vụ kiện tăng 37%</w:t>
      </w:r>
      <w:r>
        <w:t xml:space="preserve"> </w:t>
      </w:r>
      <w:r>
        <w:t xml:space="preserve">- Nhu cầu cấp thiết</w:t>
      </w:r>
    </w:p>
    <w:p>
      <w:pPr>
        <w:numPr>
          <w:ilvl w:val="0"/>
          <w:numId w:val="1005"/>
        </w:numPr>
        <w:pStyle w:val="Compact"/>
      </w:pPr>
      <w:r>
        <w:t xml:space="preserve">💰</w:t>
      </w:r>
      <w:r>
        <w:t xml:space="preserve"> </w:t>
      </w:r>
      <w:r>
        <w:rPr>
          <w:bCs/>
          <w:b/>
        </w:rPr>
        <w:t xml:space="preserve">$13-18 nghìn tỷ</w:t>
      </w:r>
      <w:r>
        <w:t xml:space="preserve"> </w:t>
      </w:r>
      <w:r>
        <w:t xml:space="preserve">sức mua người khuyết tật bị bỏ lỡ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nguồn-tham-khảo"/>
    <w:p>
      <w:pPr>
        <w:pStyle w:val="Heading2"/>
      </w:pPr>
      <w:r>
        <w:t xml:space="preserve">📚 10. NGUỒN THAM KHẢO</w:t>
      </w:r>
    </w:p>
    <w:bookmarkStart w:id="58" w:name="báo-cáo-thị-trường"/>
    <w:p>
      <w:pPr>
        <w:pStyle w:val="Heading3"/>
      </w:pPr>
      <w:r>
        <w:t xml:space="preserve">Báo cáo thị trường</w:t>
      </w:r>
    </w:p>
    <w:p>
      <w:pPr>
        <w:numPr>
          <w:ilvl w:val="0"/>
          <w:numId w:val="1006"/>
        </w:numPr>
        <w:pStyle w:val="Compact"/>
      </w:pPr>
      <w:r>
        <w:t xml:space="preserve">Straits Research - Digital Accessibility Market Report 2025-2034</w:t>
      </w:r>
    </w:p>
    <w:p>
      <w:pPr>
        <w:numPr>
          <w:ilvl w:val="0"/>
          <w:numId w:val="1006"/>
        </w:numPr>
        <w:pStyle w:val="Compact"/>
      </w:pPr>
      <w:r>
        <w:t xml:space="preserve">Global Growth Insights - Web Accessibility Evaluation Tools Market</w:t>
      </w:r>
    </w:p>
    <w:p>
      <w:pPr>
        <w:numPr>
          <w:ilvl w:val="0"/>
          <w:numId w:val="1006"/>
        </w:numPr>
        <w:pStyle w:val="Compact"/>
      </w:pPr>
      <w:r>
        <w:t xml:space="preserve">Credence Research - Web Accessibility Testing Service Market</w:t>
      </w:r>
    </w:p>
    <w:p>
      <w:pPr>
        <w:numPr>
          <w:ilvl w:val="0"/>
          <w:numId w:val="1006"/>
        </w:numPr>
        <w:pStyle w:val="Compact"/>
      </w:pPr>
      <w:r>
        <w:t xml:space="preserve">HTF Market Intelligence - Web Accessibility Solution Market</w:t>
      </w:r>
    </w:p>
    <w:bookmarkEnd w:id="58"/>
    <w:bookmarkStart w:id="59" w:name="thống-kê-pháp-lý"/>
    <w:p>
      <w:pPr>
        <w:pStyle w:val="Heading3"/>
      </w:pPr>
      <w:r>
        <w:t xml:space="preserve">Thống kê pháp lý</w:t>
      </w:r>
    </w:p>
    <w:p>
      <w:pPr>
        <w:numPr>
          <w:ilvl w:val="0"/>
          <w:numId w:val="1007"/>
        </w:numPr>
        <w:pStyle w:val="Compact"/>
      </w:pPr>
      <w:r>
        <w:t xml:space="preserve">UsableNet - 2024 Digital Accessibility Lawsuit Report</w:t>
      </w:r>
    </w:p>
    <w:p>
      <w:pPr>
        <w:numPr>
          <w:ilvl w:val="0"/>
          <w:numId w:val="1007"/>
        </w:numPr>
        <w:pStyle w:val="Compact"/>
      </w:pPr>
      <w:r>
        <w:t xml:space="preserve">Seyfarth Shaw - ADA Title III Lawsuit Statistics</w:t>
      </w:r>
    </w:p>
    <w:p>
      <w:pPr>
        <w:numPr>
          <w:ilvl w:val="0"/>
          <w:numId w:val="1007"/>
        </w:numPr>
        <w:pStyle w:val="Compact"/>
      </w:pPr>
      <w:r>
        <w:t xml:space="preserve">EcomBack - 2025 Mid-Year ADA Website Accessibility Lawsuit Report</w:t>
      </w:r>
    </w:p>
    <w:bookmarkEnd w:id="59"/>
    <w:bookmarkStart w:id="60" w:name="tiêu-chuẩn-quy-định"/>
    <w:p>
      <w:pPr>
        <w:pStyle w:val="Heading3"/>
      </w:pPr>
      <w:r>
        <w:t xml:space="preserve">Tiêu chuẩn &amp; Quy định</w:t>
      </w:r>
    </w:p>
    <w:p>
      <w:pPr>
        <w:numPr>
          <w:ilvl w:val="0"/>
          <w:numId w:val="1008"/>
        </w:numPr>
        <w:pStyle w:val="Compact"/>
      </w:pPr>
      <w:r>
        <w:t xml:space="preserve">W3C - Web Content Accessibility Guidelines (WCAG)</w:t>
      </w:r>
    </w:p>
    <w:p>
      <w:pPr>
        <w:numPr>
          <w:ilvl w:val="0"/>
          <w:numId w:val="1008"/>
        </w:numPr>
        <w:pStyle w:val="Compact"/>
      </w:pPr>
      <w:r>
        <w:t xml:space="preserve">U.S. Department of Justice - ADA Title II Final Rule (April 2024)</w:t>
      </w:r>
    </w:p>
    <w:p>
      <w:pPr>
        <w:numPr>
          <w:ilvl w:val="0"/>
          <w:numId w:val="1008"/>
        </w:numPr>
        <w:pStyle w:val="Compact"/>
      </w:pPr>
      <w:r>
        <w:t xml:space="preserve">European Commission - European Accessibility Act (EAA)</w:t>
      </w:r>
    </w:p>
    <w:p>
      <w:pPr>
        <w:numPr>
          <w:ilvl w:val="0"/>
          <w:numId w:val="1008"/>
        </w:numPr>
        <w:pStyle w:val="Compact"/>
      </w:pPr>
      <w:r>
        <w:t xml:space="preserve">FTC - accessiBe Settlement Order (January 2025)</w:t>
      </w:r>
    </w:p>
    <w:bookmarkEnd w:id="60"/>
    <w:bookmarkStart w:id="61" w:name="công-cụ-kỹ-thuật"/>
    <w:p>
      <w:pPr>
        <w:pStyle w:val="Heading3"/>
      </w:pPr>
      <w:r>
        <w:t xml:space="preserve">Công cụ kỹ thuật</w:t>
      </w:r>
    </w:p>
    <w:p>
      <w:pPr>
        <w:numPr>
          <w:ilvl w:val="0"/>
          <w:numId w:val="1009"/>
        </w:numPr>
        <w:pStyle w:val="Compact"/>
      </w:pPr>
      <w:r>
        <w:t xml:space="preserve">Deque Systems - axe-core Documentation</w:t>
      </w:r>
    </w:p>
    <w:p>
      <w:pPr>
        <w:numPr>
          <w:ilvl w:val="0"/>
          <w:numId w:val="1009"/>
        </w:numPr>
        <w:pStyle w:val="Compact"/>
      </w:pPr>
      <w:r>
        <w:t xml:space="preserve">Pa11y - Accessibility Testing Tools</w:t>
      </w:r>
    </w:p>
    <w:p>
      <w:pPr>
        <w:numPr>
          <w:ilvl w:val="0"/>
          <w:numId w:val="1009"/>
        </w:numPr>
        <w:pStyle w:val="Compact"/>
      </w:pPr>
      <w:r>
        <w:t xml:space="preserve">Google - Lighthouse Accessibility Audits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🎯 KẾT LUẬN CUỐI CÙNG:</w:t>
      </w:r>
      <w:r>
        <w:t xml:space="preserve"> </w:t>
      </w:r>
      <w:r>
        <w:t xml:space="preserve">Ý tưởng này được</w:t>
      </w:r>
      <w:r>
        <w:t xml:space="preserve"> </w:t>
      </w:r>
      <w:r>
        <w:rPr>
          <w:bCs/>
          <w:b/>
        </w:rPr>
        <w:t xml:space="preserve">XÁC THỰC MẠNH MẼ</w:t>
      </w:r>
      <w:r>
        <w:t xml:space="preserve"> </w:t>
      </w:r>
      <w:r>
        <w:t xml:space="preserve">bởi dữ liệu thị trường, pháp lý, và cạnh tranh. Đây là cơ hội thực sự với thời điểm lý tưởng để gia nhập thị trường.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Báo cáo được tạo bởi Claude AI - Anthropic</w:t>
      </w:r>
      <w:r>
        <w:br/>
      </w:r>
      <w:r>
        <w:rPr>
          <w:iCs/>
          <w:i/>
        </w:rPr>
        <w:t xml:space="preserve">Ngày: 25/12/2024</w:t>
      </w:r>
    </w:p>
    <w:bookmarkEnd w:id="61"/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2025-12-26T07:38:52Z</dcterms:created>
  <dcterms:modified xsi:type="dcterms:W3CDTF">2025-12-26T07:38:52Z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