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8. Cross-Sample Comparison: AI Patent Intensity and CO2 Intensity (OECD vs EM)</w:t>
      </w:r>
    </w:p>
    <w:tbl>
      <w:tblPr>
        <w:tblStyle w:val="Table"/>
        <w:tblW w:type="pct" w:w="4915"/>
        <w:tblLayout w:type="fixed"/>
        <w:tblLook w:firstRow="1" w:lastRow="1" w:firstColumn="0" w:lastColumn="0" w:noHBand="0" w:noVBand="0" w:val="0020"/>
        <w:tblCaption w:val="Table 8. Cross-Sample Comparison: AI Patent Intensity and CO2 Intensity (OECD vs EM)"/>
      </w:tblPr>
      <w:tblGrid>
        <w:gridCol w:w="3316"/>
        <w:gridCol w:w="1624"/>
        <w:gridCol w:w="1692"/>
        <w:gridCol w:w="11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OECD (AIPI)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EM (AIPI_EM)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FE+Int.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[OECD]</w:t>
            </w:r>
          </w:p>
        </w:tc>
        <w:tc>
          <w:tcPr/>
          <w:p>
            <w:pPr>
              <w:pStyle w:val="Compact"/>
            </w:pPr>
            <w:r>
              <w:t xml:space="preserve">-0.096***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High-renewable (EM)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-0.811**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(0.275)</w:t>
            </w: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(0.402)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-0.020**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-0.023*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0.403**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(0.331)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  <w:r>
              <w:t xml:space="preserve">(0.308)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936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OECD: 25 countries, 3 ISIC sectors (C/D_E/H), 2010-2022; AI exposure = AIPI.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EM: 43 countries (of 65 in UNIDO INDSTAT4; rest lack AI patent data), ISIC C and D_E only, 2012-2022; AI</w:t>
            </w:r>
            <w:r>
              <w:t xml:space="preserve"> </w:t>
            </w:r>
            <w:r>
              <w:t xml:space="preserve">exposure = AIPI_EM.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Both AIPI and AIPI_EM built from the same OECD AI Patents (EPO) source (STEP 2b/16b);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industry weights differ (OECD renormalized across C/D_E/H, EM across C/D_E only).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EDGAR CO2: country-level 1.A.2 aggregate; no sub-industry breakdown.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HighRenewable_EM threshold: EM-sample median (main spec).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SEA/ASEAN countries in final EM panel: IDN, PHL, MYS (VNM/MMR excluded when present in UNIDO but missing</w:t>
            </w:r>
            <w:r>
              <w:t xml:space="preserve"> </w:t>
            </w:r>
            <w:r>
              <w:t xml:space="preserve">AIPI_EM).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Thailand excluded (UNIDO 3 yrs). China mainland + S.Africa absent from UNIDO.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2026-07-22T06:01:51Z</dcterms:created>
  <dcterms:modified xsi:type="dcterms:W3CDTF">2026-07-22T06:01:51Z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