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10. First-Stage Regression: GTI_bartik as Instrument for ln(GTI+1) (OECD Panel)</w:t>
      </w:r>
    </w:p>
    <w:tbl>
      <w:tblPr>
        <w:tblStyle w:val="Table"/>
        <w:tblW w:type="pct" w:w="5000"/>
        <w:tblLayout w:type="fixed"/>
        <w:tblLook w:firstRow="1" w:lastRow="1" w:firstColumn="0" w:lastColumn="0" w:noHBand="0" w:noVBand="0" w:val="0020"/>
        <w:tblCaption w:val="Table 10. First-Stage Regression: GTI_bartik as Instrument for ln(GTI+1) (OECD Panel)"/>
      </w:tblPr>
      <w:tblGrid>
        <w:gridCol w:w="5074"/>
        <w:gridCol w:w="284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First Stage (GTI_bartik -&gt; ln_GTI)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Instrument: Bartik = ln(base_GTI+1) x ln(global_excl_patents+1)</w:t>
            </w:r>
          </w:p>
        </w:tc>
        <w:tc>
          <w:tcPr/>
          <w:p>
            <w:pPr>
              <w:pStyle w:val="Compact"/>
            </w:pPr>
            <w:r>
              <w:t xml:space="preserve">0.1111***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(0.0074)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0.3493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(0.2662)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(ln)</w:t>
            </w:r>
          </w:p>
        </w:tc>
        <w:tc>
          <w:tcPr/>
          <w:p>
            <w:pPr>
              <w:pStyle w:val="Compact"/>
            </w:pPr>
            <w:r>
              <w:t xml:space="preserve">-0.2714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(0.4781)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(%)</w:t>
            </w:r>
          </w:p>
        </w:tc>
        <w:tc>
          <w:tcPr/>
          <w:p>
            <w:pPr>
              <w:pStyle w:val="Compact"/>
            </w:pPr>
            <w:r>
              <w:t xml:space="preserve">-0.0018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(0.0072)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(per 100)</w:t>
            </w:r>
          </w:p>
        </w:tc>
        <w:tc>
          <w:tcPr/>
          <w:p>
            <w:pPr>
              <w:pStyle w:val="Compact"/>
            </w:pPr>
            <w:r>
              <w:t xml:space="preserve">0.0118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(0.0082)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Tertiary enrollment (%)</w:t>
            </w:r>
          </w:p>
        </w:tc>
        <w:tc>
          <w:tcPr/>
          <w:p>
            <w:pPr>
              <w:pStyle w:val="Compact"/>
            </w:pPr>
            <w:r>
              <w:t xml:space="preserve">0.0050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GDP)</w:t>
            </w:r>
          </w:p>
        </w:tc>
        <w:tc>
          <w:tcPr/>
          <w:p>
            <w:pPr>
              <w:pStyle w:val="Compact"/>
            </w:pPr>
            <w:r>
              <w:t xml:space="preserve">-0.0654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(0.0559)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1847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0.585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0.584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2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Dependent variable: ln(GTI+1). GTI_bartik = ln(base_GTI_ic+1) x ln(global_excl_patents_it+1).</w:t>
            </w: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Two-way FE (pair + year). SE clustered at pair level.</w:t>
            </w:r>
          </w:p>
        </w:tc>
      </w:tr>
      <w:tr>
        <w:tc>
          <w:tcPr>
            <w:gridSpan w:val="2"/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p&lt;0.10, ** p&lt;0.05, *** p&lt;0.01.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2026-07-14T10:11:57Z</dcterms:created>
  <dcterms:modified xsi:type="dcterms:W3CDTF">2026-07-14T10:11:57Z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