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5. Pairwise Correlation Matrix</w:t>
      </w:r>
    </w:p>
    <w:tbl>
      <w:tblPr>
        <w:tblStyle w:val="Table"/>
        <w:tblW w:type="pct" w:w="4679"/>
        <w:tblLayout w:type="fixed"/>
        <w:tblLook w:firstRow="1" w:lastRow="1" w:firstColumn="0" w:lastColumn="0" w:noHBand="0" w:noVBand="0" w:val="0020"/>
        <w:tblCaption w:val="Table 5. Pairwise Correlation Matrix"/>
      </w:tblPr>
      <w:tblGrid>
        <w:gridCol w:w="1235"/>
        <w:gridCol w:w="871"/>
        <w:gridCol w:w="726"/>
        <w:gridCol w:w="799"/>
        <w:gridCol w:w="726"/>
        <w:gridCol w:w="726"/>
        <w:gridCol w:w="726"/>
        <w:gridCol w:w="726"/>
        <w:gridCol w:w="8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Lab.share</w:t>
            </w:r>
          </w:p>
        </w:tc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Broadband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Lab.share (ln)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0.1860</w:t>
            </w:r>
          </w:p>
        </w:tc>
        <w:tc>
          <w:tcPr/>
          <w:p>
            <w:pPr>
              <w:pStyle w:val="Compact"/>
            </w:pPr>
            <w:r>
              <w:t xml:space="preserve">0.0390</w:t>
            </w:r>
          </w:p>
        </w:tc>
        <w:tc>
          <w:tcPr/>
          <w:p>
            <w:pPr>
              <w:pStyle w:val="Compact"/>
            </w:pPr>
            <w:r>
              <w:t xml:space="preserve">0.0130</w:t>
            </w:r>
          </w:p>
        </w:tc>
        <w:tc>
          <w:tcPr/>
          <w:p>
            <w:pPr>
              <w:pStyle w:val="Compact"/>
            </w:pPr>
            <w:r>
              <w:t xml:space="preserve">-0.2500</w:t>
            </w:r>
          </w:p>
        </w:tc>
        <w:tc>
          <w:tcPr/>
          <w:p>
            <w:pPr>
              <w:pStyle w:val="Compact"/>
            </w:pPr>
            <w:r>
              <w:t xml:space="preserve">0.1130</w:t>
            </w:r>
          </w:p>
        </w:tc>
        <w:tc>
          <w:tcPr/>
          <w:p>
            <w:pPr>
              <w:pStyle w:val="Compact"/>
            </w:pPr>
            <w:r>
              <w:t xml:space="preserve">-0.0660</w:t>
            </w:r>
          </w:p>
        </w:tc>
        <w:tc>
          <w:tcPr/>
          <w:p>
            <w:pPr>
              <w:pStyle w:val="Compact"/>
            </w:pPr>
            <w:r>
              <w:t xml:space="preserve">0.0980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0.1860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0.2450</w:t>
            </w:r>
          </w:p>
        </w:tc>
        <w:tc>
          <w:tcPr/>
          <w:p>
            <w:pPr>
              <w:pStyle w:val="Compact"/>
            </w:pPr>
            <w:r>
              <w:t xml:space="preserve">-0.1630</w:t>
            </w:r>
          </w:p>
        </w:tc>
        <w:tc>
          <w:tcPr/>
          <w:p>
            <w:pPr>
              <w:pStyle w:val="Compact"/>
            </w:pPr>
            <w:r>
              <w:t xml:space="preserve">0.0400</w:t>
            </w:r>
          </w:p>
        </w:tc>
        <w:tc>
          <w:tcPr/>
          <w:p>
            <w:pPr>
              <w:pStyle w:val="Compact"/>
            </w:pPr>
            <w:r>
              <w:t xml:space="preserve">0.3730</w:t>
            </w:r>
          </w:p>
        </w:tc>
        <w:tc>
          <w:tcPr/>
          <w:p>
            <w:pPr>
              <w:pStyle w:val="Compact"/>
            </w:pPr>
            <w:r>
              <w:t xml:space="preserve">-0.2660</w:t>
            </w:r>
          </w:p>
        </w:tc>
        <w:tc>
          <w:tcPr/>
          <w:p>
            <w:pPr>
              <w:pStyle w:val="Compact"/>
            </w:pPr>
            <w:r>
              <w:t xml:space="preserve">0.2730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ln_gdppc</w:t>
            </w:r>
          </w:p>
        </w:tc>
        <w:tc>
          <w:tcPr/>
          <w:p>
            <w:pPr>
              <w:pStyle w:val="Compact"/>
            </w:pPr>
            <w:r>
              <w:t xml:space="preserve">0.0390</w:t>
            </w:r>
          </w:p>
        </w:tc>
        <w:tc>
          <w:tcPr/>
          <w:p>
            <w:pPr>
              <w:pStyle w:val="Compact"/>
            </w:pPr>
            <w:r>
              <w:t xml:space="preserve">0.2450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0.3040</w:t>
            </w:r>
          </w:p>
        </w:tc>
        <w:tc>
          <w:tcPr/>
          <w:p>
            <w:pPr>
              <w:pStyle w:val="Compact"/>
            </w:pPr>
            <w:r>
              <w:t xml:space="preserve">0.0580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-0.1800</w:t>
            </w:r>
          </w:p>
        </w:tc>
        <w:tc>
          <w:tcPr/>
          <w:p>
            <w:pPr>
              <w:pStyle w:val="Compact"/>
            </w:pPr>
            <w:r>
              <w:t xml:space="preserve">0.4950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</w:t>
            </w:r>
          </w:p>
        </w:tc>
        <w:tc>
          <w:tcPr/>
          <w:p>
            <w:pPr>
              <w:pStyle w:val="Compact"/>
            </w:pPr>
            <w:r>
              <w:t xml:space="preserve">0.0130</w:t>
            </w:r>
          </w:p>
        </w:tc>
        <w:tc>
          <w:tcPr/>
          <w:p>
            <w:pPr>
              <w:pStyle w:val="Compact"/>
            </w:pPr>
            <w:r>
              <w:t xml:space="preserve">-0.1630</w:t>
            </w:r>
          </w:p>
        </w:tc>
        <w:tc>
          <w:tcPr/>
          <w:p>
            <w:pPr>
              <w:pStyle w:val="Compact"/>
            </w:pPr>
            <w:r>
              <w:t xml:space="preserve">0.3040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0.0420</w:t>
            </w:r>
          </w:p>
        </w:tc>
        <w:tc>
          <w:tcPr/>
          <w:p>
            <w:pPr>
              <w:pStyle w:val="Compact"/>
            </w:pPr>
            <w:r>
              <w:t xml:space="preserve">0.1370</w:t>
            </w:r>
          </w:p>
        </w:tc>
        <w:tc>
          <w:tcPr/>
          <w:p>
            <w:pPr>
              <w:pStyle w:val="Compact"/>
            </w:pPr>
            <w:r>
              <w:t xml:space="preserve">-0.1100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Capform</w:t>
            </w:r>
          </w:p>
        </w:tc>
        <w:tc>
          <w:tcPr/>
          <w:p>
            <w:pPr>
              <w:pStyle w:val="Compact"/>
            </w:pPr>
            <w:r>
              <w:t xml:space="preserve">-0.2500</w:t>
            </w:r>
          </w:p>
        </w:tc>
        <w:tc>
          <w:tcPr/>
          <w:p>
            <w:pPr>
              <w:pStyle w:val="Compact"/>
            </w:pPr>
            <w:r>
              <w:t xml:space="preserve">0.0400</w:t>
            </w:r>
          </w:p>
        </w:tc>
        <w:tc>
          <w:tcPr/>
          <w:p>
            <w:pPr>
              <w:pStyle w:val="Compact"/>
            </w:pPr>
            <w:r>
              <w:t xml:space="preserve">0.0580</w:t>
            </w:r>
          </w:p>
        </w:tc>
        <w:tc>
          <w:tcPr/>
          <w:p>
            <w:pPr>
              <w:pStyle w:val="Compact"/>
            </w:pPr>
            <w:r>
              <w:t xml:space="preserve">0.0420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0.0500</w:t>
            </w:r>
          </w:p>
        </w:tc>
        <w:tc>
          <w:tcPr/>
          <w:p>
            <w:pPr>
              <w:pStyle w:val="Compact"/>
            </w:pPr>
            <w:r>
              <w:t xml:space="preserve">-0.0010</w:t>
            </w:r>
          </w:p>
        </w:tc>
        <w:tc>
          <w:tcPr/>
          <w:p>
            <w:pPr>
              <w:pStyle w:val="Compact"/>
            </w:pPr>
            <w:r>
              <w:t xml:space="preserve">0.0550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</w:p>
        </w:tc>
        <w:tc>
          <w:tcPr/>
          <w:p>
            <w:pPr>
              <w:pStyle w:val="Compact"/>
            </w:pPr>
            <w:r>
              <w:t xml:space="preserve">0.1130</w:t>
            </w:r>
          </w:p>
        </w:tc>
        <w:tc>
          <w:tcPr/>
          <w:p>
            <w:pPr>
              <w:pStyle w:val="Compact"/>
            </w:pPr>
            <w:r>
              <w:t xml:space="preserve">0.3730</w:t>
            </w:r>
          </w:p>
        </w:tc>
        <w:tc>
          <w:tcPr/>
          <w:p>
            <w:pPr>
              <w:pStyle w:val="Compact"/>
            </w:pPr>
            <w:r>
              <w:t xml:space="preserve">0.5000</w:t>
            </w:r>
          </w:p>
        </w:tc>
        <w:tc>
          <w:tcPr/>
          <w:p>
            <w:pPr>
              <w:pStyle w:val="Compact"/>
            </w:pPr>
            <w:r>
              <w:t xml:space="preserve">0.1370</w:t>
            </w:r>
          </w:p>
        </w:tc>
        <w:tc>
          <w:tcPr/>
          <w:p>
            <w:pPr>
              <w:pStyle w:val="Compact"/>
            </w:pPr>
            <w:r>
              <w:t xml:space="preserve">0.0500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-0.2840</w:t>
            </w:r>
          </w:p>
        </w:tc>
        <w:tc>
          <w:tcPr/>
          <w:p>
            <w:pPr>
              <w:pStyle w:val="Compact"/>
            </w:pPr>
            <w:r>
              <w:t xml:space="preserve">0.4900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-0.0660</w:t>
            </w:r>
          </w:p>
        </w:tc>
        <w:tc>
          <w:tcPr/>
          <w:p>
            <w:pPr>
              <w:pStyle w:val="Compact"/>
            </w:pPr>
            <w:r>
              <w:t xml:space="preserve">-0.2660</w:t>
            </w:r>
          </w:p>
        </w:tc>
        <w:tc>
          <w:tcPr/>
          <w:p>
            <w:pPr>
              <w:pStyle w:val="Compact"/>
            </w:pPr>
            <w:r>
              <w:t xml:space="preserve">-0.1800</w:t>
            </w:r>
          </w:p>
        </w:tc>
        <w:tc>
          <w:tcPr/>
          <w:p>
            <w:pPr>
              <w:pStyle w:val="Compact"/>
            </w:pPr>
            <w:r>
              <w:t xml:space="preserve">-0.1100</w:t>
            </w:r>
          </w:p>
        </w:tc>
        <w:tc>
          <w:tcPr/>
          <w:p>
            <w:pPr>
              <w:pStyle w:val="Compact"/>
            </w:pPr>
            <w:r>
              <w:t xml:space="preserve">-0.0010</w:t>
            </w:r>
          </w:p>
        </w:tc>
        <w:tc>
          <w:tcPr/>
          <w:p>
            <w:pPr>
              <w:pStyle w:val="Compact"/>
            </w:pPr>
            <w:r>
              <w:t xml:space="preserve">-0.2840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-0.0970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</w:t>
            </w:r>
          </w:p>
        </w:tc>
        <w:tc>
          <w:tcPr/>
          <w:p>
            <w:pPr>
              <w:pStyle w:val="Compact"/>
            </w:pPr>
            <w:r>
              <w:t xml:space="preserve">0.0980</w:t>
            </w:r>
          </w:p>
        </w:tc>
        <w:tc>
          <w:tcPr/>
          <w:p>
            <w:pPr>
              <w:pStyle w:val="Compact"/>
            </w:pPr>
            <w:r>
              <w:t xml:space="preserve">0.2730</w:t>
            </w:r>
          </w:p>
        </w:tc>
        <w:tc>
          <w:tcPr/>
          <w:p>
            <w:pPr>
              <w:pStyle w:val="Compact"/>
            </w:pPr>
            <w:r>
              <w:t xml:space="preserve">0.4950</w:t>
            </w:r>
          </w:p>
        </w:tc>
        <w:tc>
          <w:tcPr/>
          <w:p>
            <w:pPr>
              <w:pStyle w:val="Compact"/>
            </w:pPr>
            <w:r>
              <w:t xml:space="preserve">0.2000</w:t>
            </w:r>
          </w:p>
        </w:tc>
        <w:tc>
          <w:tcPr/>
          <w:p>
            <w:pPr>
              <w:pStyle w:val="Compact"/>
            </w:pPr>
            <w:r>
              <w:t xml:space="preserve">0.0550</w:t>
            </w:r>
          </w:p>
        </w:tc>
        <w:tc>
          <w:tcPr/>
          <w:p>
            <w:pPr>
              <w:pStyle w:val="Compact"/>
            </w:pPr>
            <w:r>
              <w:t xml:space="preserve">0.4900</w:t>
            </w:r>
          </w:p>
        </w:tc>
        <w:tc>
          <w:tcPr/>
          <w:p>
            <w:pPr>
              <w:pStyle w:val="Compact"/>
            </w:pPr>
            <w:r>
              <w:t xml:space="preserve">-0.0970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>
            <w:gridSpan w:val="9"/>
          </w:tcPr>
          <w:p>
            <w:pPr>
              <w:pStyle w:val="Compact"/>
            </w:pPr>
            <w:r>
              <w:t xml:space="preserve">Pairwise complete observations. All variables as defined in Table 4.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2026-07-22T06:12:53Z</dcterms:created>
  <dcterms:modified xsi:type="dcterms:W3CDTF">2026-07-22T06:12:53Z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