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8. Diagnostic Tests (alpha = 0.10)</w:t>
      </w:r>
    </w:p>
    <w:tbl>
      <w:tblPr>
        <w:tblStyle w:val="Table"/>
        <w:tblW w:type="pct" w:w="4923"/>
        <w:tblLayout w:type="fixed"/>
        <w:tblLook w:firstRow="1" w:lastRow="1" w:firstColumn="0" w:lastColumn="0" w:noHBand="0" w:noVBand="0" w:val="0020"/>
        <w:tblCaption w:val="Table 8. Diagnostic Tests (alpha = 0.10)"/>
      </w:tblPr>
      <w:tblGrid>
        <w:gridCol w:w="2254"/>
        <w:gridCol w:w="1096"/>
        <w:gridCol w:w="609"/>
        <w:gridCol w:w="3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Decision (alpha = 0.10)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Multicollinearity (max VIF)</w:t>
            </w:r>
          </w:p>
        </w:tc>
        <w:tc>
          <w:tcPr/>
          <w:p>
            <w:pPr>
              <w:pStyle w:val="Compact"/>
            </w:pPr>
            <w:r>
              <w:t xml:space="preserve">Max VIF = 1.65</w:t>
            </w:r>
          </w:p>
        </w:tc>
        <w:tc>
          <w:tcPr/>
          <w:p/>
        </w:tc>
        <w:tc>
          <w:tcPr/>
          <w:p>
            <w:pPr>
              <w:pStyle w:val="Compact"/>
            </w:pPr>
            <w:r>
              <w:t xml:space="preserve">No severe multicollinearity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Hausman FE vs RE</w:t>
            </w:r>
          </w:p>
        </w:tc>
        <w:tc>
          <w:tcPr/>
          <w:p>
            <w:pPr>
              <w:pStyle w:val="Compact"/>
            </w:pPr>
            <w:r>
              <w:t xml:space="preserve">chi2 = 252.834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FE preferred (theory); Hausman used as robustness diagnostic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Serial correlation (Wooldridge)</w:t>
            </w:r>
          </w:p>
        </w:tc>
        <w:tc>
          <w:tcPr/>
          <w:p>
            <w:pPr>
              <w:pStyle w:val="Compact"/>
            </w:pPr>
            <w:r>
              <w:t xml:space="preserve">chi2 = 1184.238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Serial corr. present; cluster SE applied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Weak instrument (first-stage F)</w:t>
            </w:r>
          </w:p>
        </w:tc>
        <w:tc>
          <w:tcPr/>
          <w:p>
            <w:pPr>
              <w:pStyle w:val="Compact"/>
            </w:pPr>
            <w:r>
              <w:t xml:space="preserve">F = 4906.23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Relevant instrument (F &gt; 10)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Endogeneity (Wu-Hausman)</w:t>
            </w:r>
          </w:p>
        </w:tc>
        <w:tc>
          <w:tcPr/>
          <w:p>
            <w:pPr>
              <w:pStyle w:val="Compact"/>
            </w:pPr>
            <w:r>
              <w:t xml:space="preserve">F = 63.21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Endogenous; IV justified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AR(1) - Arellano-Bond</w:t>
            </w:r>
          </w:p>
        </w:tc>
        <w:tc>
          <w:tcPr/>
          <w:p>
            <w:pPr>
              <w:pStyle w:val="Compact"/>
            </w:pPr>
            <w:r>
              <w:t xml:space="preserve">z = -3.774</w:t>
            </w:r>
          </w:p>
        </w:tc>
        <w:tc>
          <w:tcPr/>
          <w:p>
            <w:pPr>
              <w:pStyle w:val="Compact"/>
            </w:pPr>
            <w:r>
              <w:t xml:space="preserve">2e-04</w:t>
            </w:r>
          </w:p>
        </w:tc>
        <w:tc>
          <w:tcPr/>
          <w:p>
            <w:pPr>
              <w:pStyle w:val="Compact"/>
            </w:pPr>
            <w:r>
              <w:t xml:space="preserve">Reject H0: AR(1) present (expected)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AR(2) - Arellano-Bond</w:t>
            </w:r>
          </w:p>
        </w:tc>
        <w:tc>
          <w:tcPr/>
          <w:p>
            <w:pPr>
              <w:pStyle w:val="Compact"/>
            </w:pPr>
            <w:r>
              <w:t xml:space="preserve">z = -1.57</w:t>
            </w:r>
          </w:p>
        </w:tc>
        <w:tc>
          <w:tcPr/>
          <w:p>
            <w:pPr>
              <w:pStyle w:val="Compact"/>
            </w:pPr>
            <w:r>
              <w:t xml:space="preserve">0.1164</w:t>
            </w:r>
          </w:p>
        </w:tc>
        <w:tc>
          <w:tcPr/>
          <w:p>
            <w:pPr>
              <w:pStyle w:val="Compact"/>
            </w:pPr>
            <w:r>
              <w:t xml:space="preserve">Valid instruments (fail to reject H0)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Hansen J (overidentification)</w:t>
            </w:r>
          </w:p>
        </w:tc>
        <w:tc>
          <w:tcPr/>
          <w:p>
            <w:pPr>
              <w:pStyle w:val="Compact"/>
            </w:pPr>
            <w:r>
              <w:t xml:space="preserve">chi2 = 3.636</w:t>
            </w:r>
          </w:p>
        </w:tc>
        <w:tc>
          <w:tcPr/>
          <w:p>
            <w:pPr>
              <w:pStyle w:val="Compact"/>
            </w:pPr>
            <w:r>
              <w:t xml:space="preserve">0.3035</w:t>
            </w:r>
          </w:p>
        </w:tc>
        <w:tc>
          <w:tcPr/>
          <w:p>
            <w:pPr>
              <w:pStyle w:val="Compact"/>
            </w:pPr>
            <w:r>
              <w:t xml:space="preserve">Instruments may be exogenous (fail to reject H0)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Tests 1-5: pooled OLS / FE-plm / AER::ivreg. Tests 6-8 (Hansen J = Test 8): two-step Difference GMM (Arellano-Bond mtest).</w:t>
            </w:r>
            <w:r>
              <w:t xml:space="preserve"> </w:t>
            </w:r>
            <w:r>
              <w:t xml:space="preserve">AR(1) non-rejection inconclusive: expected to reject by construction; likely low power. AR(2) non-rejection confirms</w:t>
            </w:r>
            <w:r>
              <w:t xml:space="preserve"> </w:t>
            </w:r>
            <w:r>
              <w:t xml:space="preserve">instrument validity. Hansen J non-rejection: instruments may not violate exogeneity condition.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2026-07-14T10:30:17Z</dcterms:created>
  <dcterms:modified xsi:type="dcterms:W3CDTF">2026-07-14T10:30:17Z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