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S2. Sample Architecture and Headline FE-IV Estimates Across Parts A-C</w:t>
      </w:r>
    </w:p>
    <w:tbl>
      <w:tblPr>
        <w:tblStyle w:val="Table"/>
        <w:tblW w:type="pct" w:w="4683"/>
        <w:tblLayout w:type="fixed"/>
        <w:tblLook w:firstRow="1" w:lastRow="1" w:firstColumn="0" w:lastColumn="0" w:noHBand="0" w:noVBand="0" w:val="0020"/>
        <w:tblCaption w:val="Table S2. Sample Architecture and Headline FE-IV Estimates Across Parts A-C"/>
      </w:tblPr>
      <w:tblGrid>
        <w:gridCol w:w="501"/>
        <w:gridCol w:w="501"/>
        <w:gridCol w:w="1394"/>
        <w:gridCol w:w="892"/>
        <w:gridCol w:w="669"/>
        <w:gridCol w:w="501"/>
        <w:gridCol w:w="557"/>
        <w:gridCol w:w="669"/>
        <w:gridCol w:w="836"/>
        <w:gridCol w:w="390"/>
        <w:gridCol w:w="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Key regressor</w:t>
            </w:r>
          </w:p>
        </w:tc>
        <w:tc>
          <w:tcPr/>
          <w:p>
            <w:pPr>
              <w:pStyle w:val="Compact"/>
            </w:pPr>
            <w: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Pairs</w:t>
            </w:r>
          </w:p>
        </w:tc>
        <w:tc>
          <w:tcPr/>
          <w:p>
            <w:pPr>
              <w:pStyle w:val="Compact"/>
            </w:pPr>
            <w: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beta (FE-IV)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p&lt;0.10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A</w:t>
            </w:r>
          </w:p>
        </w:tc>
        <w:tc>
          <w:tcPr/>
          <w:p>
            <w:pPr>
              <w:pStyle w:val="Compact"/>
            </w:pPr>
            <w:r>
              <w:t xml:space="preserve">OECD</w:t>
            </w:r>
          </w:p>
        </w:tc>
        <w:tc>
          <w:tcPr/>
          <w:p>
            <w:pPr>
              <w:pStyle w:val="Compact"/>
            </w:pPr>
            <w:r>
              <w:t xml:space="preserve">ln CO2 intensity</w:t>
            </w:r>
          </w:p>
        </w:tc>
        <w:tc>
          <w:tcPr/>
          <w:p>
            <w:pPr>
              <w:pStyle w:val="Compact"/>
            </w:pPr>
            <w:r>
              <w:t xml:space="preserve">AIPI</w:t>
            </w:r>
          </w:p>
        </w:tc>
        <w:tc>
          <w:tcPr/>
          <w:p>
            <w:pPr>
              <w:pStyle w:val="Compact"/>
            </w:pPr>
            <w:r>
              <w:t xml:space="preserve">25.00</w:t>
            </w:r>
          </w:p>
        </w:tc>
        <w:tc>
          <w:tcPr/>
          <w:p>
            <w:pPr>
              <w:pStyle w:val="Compact"/>
            </w:pPr>
            <w:r>
              <w:t xml:space="preserve">75.00</w:t>
            </w:r>
          </w:p>
        </w:tc>
        <w:tc>
          <w:tcPr/>
          <w:p>
            <w:pPr>
              <w:pStyle w:val="Compact"/>
            </w:pPr>
            <w:r>
              <w:t xml:space="preserve">936.00</w:t>
            </w:r>
          </w:p>
        </w:tc>
        <w:tc>
          <w:tcPr/>
          <w:p>
            <w:pPr>
              <w:pStyle w:val="Compact"/>
            </w:pPr>
            <w:r>
              <w:t xml:space="preserve">2010-2022</w:t>
            </w:r>
          </w:p>
        </w:tc>
        <w:tc>
          <w:tcPr/>
          <w:p>
            <w:pPr>
              <w:pStyle w:val="Compact"/>
            </w:pPr>
            <w:r>
              <w:t xml:space="preserve">-0.10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A</w:t>
            </w:r>
          </w:p>
        </w:tc>
        <w:tc>
          <w:tcPr/>
          <w:p>
            <w:pPr>
              <w:pStyle w:val="Compact"/>
            </w:pPr>
            <w:r>
              <w:t xml:space="preserve">EM</w:t>
            </w:r>
          </w:p>
        </w:tc>
        <w:tc>
          <w:tcPr/>
          <w:p>
            <w:pPr>
              <w:pStyle w:val="Compact"/>
            </w:pPr>
            <w:r>
              <w:t xml:space="preserve">ln CO2 intensity</w:t>
            </w:r>
          </w:p>
        </w:tc>
        <w:tc>
          <w:tcPr/>
          <w:p>
            <w:pPr>
              <w:pStyle w:val="Compact"/>
            </w:pPr>
            <w:r>
              <w:t xml:space="preserve">AIPI_EM</w:t>
            </w:r>
          </w:p>
        </w:tc>
        <w:tc>
          <w:tcPr/>
          <w:p>
            <w:pPr>
              <w:pStyle w:val="Compact"/>
            </w:pPr>
            <w:r>
              <w:t xml:space="preserve">43.00</w:t>
            </w:r>
          </w:p>
        </w:tc>
        <w:tc>
          <w:tcPr/>
          <w:p>
            <w:pPr>
              <w:pStyle w:val="Compact"/>
            </w:pPr>
            <w:r>
              <w:t xml:space="preserve">74.00</w:t>
            </w:r>
          </w:p>
        </w:tc>
        <w:tc>
          <w:tcPr/>
          <w:p>
            <w:pPr>
              <w:pStyle w:val="Compact"/>
            </w:pPr>
            <w:r>
              <w:t xml:space="preserve">591.00</w:t>
            </w:r>
          </w:p>
        </w:tc>
        <w:tc>
          <w:tcPr/>
          <w:p>
            <w:pPr>
              <w:pStyle w:val="Compact"/>
            </w:pPr>
            <w:r>
              <w:t xml:space="preserve">2012-2022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B</w:t>
            </w:r>
          </w:p>
        </w:tc>
        <w:tc>
          <w:tcPr/>
          <w:p>
            <w:pPr>
              <w:pStyle w:val="Compact"/>
            </w:pPr>
            <w:r>
              <w:t xml:space="preserve">OECD</w:t>
            </w:r>
          </w:p>
        </w:tc>
        <w:tc>
          <w:tcPr/>
          <w:p>
            <w:pPr>
              <w:pStyle w:val="Compact"/>
            </w:pPr>
            <w:r>
              <w:t xml:space="preserve">ln labour productivity</w:t>
            </w:r>
          </w:p>
        </w:tc>
        <w:tc>
          <w:tcPr/>
          <w:p>
            <w:pPr>
              <w:pStyle w:val="Compact"/>
            </w:pPr>
            <w:r>
              <w:t xml:space="preserve">ln_GTI</w:t>
            </w:r>
          </w:p>
        </w:tc>
        <w:tc>
          <w:tcPr/>
          <w:p>
            <w:pPr>
              <w:pStyle w:val="Compact"/>
            </w:pPr>
            <w:r>
              <w:t xml:space="preserve">25.00</w:t>
            </w:r>
          </w:p>
        </w:tc>
        <w:tc>
          <w:tcPr/>
          <w:p>
            <w:pPr>
              <w:pStyle w:val="Compact"/>
            </w:pPr>
            <w:r>
              <w:t xml:space="preserve">175.00</w:t>
            </w:r>
          </w:p>
        </w:tc>
        <w:tc>
          <w:tcPr/>
          <w:p>
            <w:pPr>
              <w:pStyle w:val="Compact"/>
            </w:pPr>
            <w:r>
              <w:t xml:space="preserve">1847.00</w:t>
            </w:r>
          </w:p>
        </w:tc>
        <w:tc>
          <w:tcPr/>
          <w:p>
            <w:pPr>
              <w:pStyle w:val="Compact"/>
            </w:pPr>
            <w:r>
              <w:t xml:space="preserve">2012-2022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B</w:t>
            </w:r>
          </w:p>
        </w:tc>
        <w:tc>
          <w:tcPr/>
          <w:p>
            <w:pPr>
              <w:pStyle w:val="Compact"/>
            </w:pPr>
            <w:r>
              <w:t xml:space="preserve">EM</w:t>
            </w:r>
          </w:p>
        </w:tc>
        <w:tc>
          <w:tcPr/>
          <w:p>
            <w:pPr>
              <w:pStyle w:val="Compact"/>
            </w:pPr>
            <w:r>
              <w:t xml:space="preserve">ln labour productivity</w:t>
            </w:r>
          </w:p>
        </w:tc>
        <w:tc>
          <w:tcPr/>
          <w:p>
            <w:pPr>
              <w:pStyle w:val="Compact"/>
            </w:pPr>
            <w:r>
              <w:t xml:space="preserve">ln_GTI_EM</w:t>
            </w:r>
          </w:p>
        </w:tc>
        <w:tc>
          <w:tcPr/>
          <w:p>
            <w:pPr>
              <w:pStyle w:val="Compact"/>
            </w:pPr>
            <w:r>
              <w:t xml:space="preserve">43.00</w:t>
            </w:r>
          </w:p>
        </w:tc>
        <w:tc>
          <w:tcPr/>
          <w:p>
            <w:pPr>
              <w:pStyle w:val="Compact"/>
            </w:pPr>
            <w:r>
              <w:t xml:space="preserve">72.00</w:t>
            </w:r>
          </w:p>
        </w:tc>
        <w:tc>
          <w:tcPr/>
          <w:p>
            <w:pPr>
              <w:pStyle w:val="Compact"/>
            </w:pPr>
            <w:r>
              <w:t xml:space="preserve">536.00</w:t>
            </w:r>
          </w:p>
        </w:tc>
        <w:tc>
          <w:tcPr/>
          <w:p>
            <w:pPr>
              <w:pStyle w:val="Compact"/>
            </w:pPr>
            <w:r>
              <w:t xml:space="preserve">2012-2022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C</w:t>
            </w:r>
          </w:p>
        </w:tc>
        <w:tc>
          <w:tcPr/>
          <w:p>
            <w:pPr>
              <w:pStyle w:val="Compact"/>
            </w:pPr>
            <w:r>
              <w:t xml:space="preserve">OECD</w:t>
            </w:r>
          </w:p>
        </w:tc>
        <w:tc>
          <w:tcPr/>
          <w:p>
            <w:pPr>
              <w:pStyle w:val="Compact"/>
            </w:pPr>
            <w:r>
              <w:t xml:space="preserve">ln labour income share</w:t>
            </w:r>
          </w:p>
        </w:tc>
        <w:tc>
          <w:tcPr/>
          <w:p>
            <w:pPr>
              <w:pStyle w:val="Compact"/>
            </w:pPr>
            <w:r>
              <w:t xml:space="preserve">AIPI</w:t>
            </w:r>
          </w:p>
        </w:tc>
        <w:tc>
          <w:tcPr/>
          <w:p>
            <w:pPr>
              <w:pStyle w:val="Compact"/>
            </w:pPr>
            <w:r>
              <w:t xml:space="preserve">25.00</w:t>
            </w:r>
          </w:p>
        </w:tc>
        <w:tc>
          <w:tcPr/>
          <w:p>
            <w:pPr>
              <w:pStyle w:val="Compact"/>
            </w:pPr>
            <w:r>
              <w:t xml:space="preserve">250.00</w:t>
            </w:r>
          </w:p>
        </w:tc>
        <w:tc>
          <w:tcPr/>
          <w:p>
            <w:pPr>
              <w:pStyle w:val="Compact"/>
            </w:pPr>
            <w:r>
              <w:t xml:space="preserve">3120.00</w:t>
            </w:r>
          </w:p>
        </w:tc>
        <w:tc>
          <w:tcPr/>
          <w:p>
            <w:pPr>
              <w:pStyle w:val="Compact"/>
            </w:pPr>
            <w:r>
              <w:t xml:space="preserve">2010-2022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C</w:t>
            </w:r>
          </w:p>
        </w:tc>
        <w:tc>
          <w:tcPr/>
          <w:p>
            <w:pPr>
              <w:pStyle w:val="Compact"/>
            </w:pPr>
            <w:r>
              <w:t xml:space="preserve">EM</w:t>
            </w:r>
          </w:p>
        </w:tc>
        <w:tc>
          <w:tcPr/>
          <w:p>
            <w:pPr>
              <w:pStyle w:val="Compact"/>
            </w:pPr>
            <w:r>
              <w:t xml:space="preserve">ln labour income share</w:t>
            </w:r>
          </w:p>
        </w:tc>
        <w:tc>
          <w:tcPr/>
          <w:p>
            <w:pPr>
              <w:pStyle w:val="Compact"/>
            </w:pPr>
            <w:r>
              <w:t xml:space="preserve">AIPI_EM</w:t>
            </w:r>
          </w:p>
        </w:tc>
        <w:tc>
          <w:tcPr/>
          <w:p>
            <w:pPr>
              <w:pStyle w:val="Compact"/>
            </w:pPr>
            <w:r>
              <w:t xml:space="preserve">39.00</w:t>
            </w:r>
          </w:p>
        </w:tc>
        <w:tc>
          <w:tcPr/>
          <w:p>
            <w:pPr>
              <w:pStyle w:val="Compact"/>
            </w:pPr>
            <w:r>
              <w:t xml:space="preserve">67.00</w:t>
            </w:r>
          </w:p>
        </w:tc>
        <w:tc>
          <w:tcPr/>
          <w:p>
            <w:pPr>
              <w:pStyle w:val="Compact"/>
            </w:pPr>
            <w:r>
              <w:t xml:space="preserve">530.00</w:t>
            </w:r>
          </w:p>
        </w:tc>
        <w:tc>
          <w:tcPr/>
          <w:p>
            <w:pPr>
              <w:pStyle w:val="Compact"/>
            </w:pPr>
            <w:r>
              <w:t xml:space="preserve">2012-2022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Pairs = country x industry. beta = coefficient on the part’s key technology regressor (FE-IV main spec).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2026-07-14T14:35:13Z</dcterms:created>
  <dcterms:modified xsi:type="dcterms:W3CDTF">2026-07-14T14:35:13Z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