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S2. Sample Architecture and Headline FE-IV Estimates Across Parts A-C</w:t>
      </w:r>
    </w:p>
    <w:tbl>
      <w:tblPr>
        <w:tblStyle w:val="Table"/>
        <w:tblW w:type="pct" w:w="4683"/>
        <w:tblLayout w:type="fixed"/>
        <w:tblLook w:firstRow="1" w:lastRow="1" w:firstColumn="0" w:lastColumn="0" w:noHBand="0" w:noVBand="0" w:val="0020"/>
        <w:tblCaption w:val="Table S2. Sample Architecture and Headline FE-IV Estimates Across Parts A-C"/>
      </w:tblPr>
      <w:tblGrid>
        <w:gridCol w:w="501"/>
        <w:gridCol w:w="501"/>
        <w:gridCol w:w="1394"/>
        <w:gridCol w:w="892"/>
        <w:gridCol w:w="669"/>
        <w:gridCol w:w="501"/>
        <w:gridCol w:w="557"/>
        <w:gridCol w:w="669"/>
        <w:gridCol w:w="836"/>
        <w:gridCol w:w="390"/>
        <w:gridCol w:w="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Key regressor</w:t>
            </w:r>
          </w:p>
        </w:tc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Pairs</w:t>
            </w:r>
          </w:p>
        </w:tc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beta (FE-IV)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p&lt;0.10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CO2 intensity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t xml:space="preserve">75.00</w:t>
            </w:r>
          </w:p>
        </w:tc>
        <w:tc>
          <w:tcPr/>
          <w:p>
            <w:pPr>
              <w:pStyle w:val="Compact"/>
            </w:pPr>
            <w:r>
              <w:t xml:space="preserve">936.00</w:t>
            </w:r>
          </w:p>
        </w:tc>
        <w:tc>
          <w:tcPr/>
          <w:p>
            <w:pPr>
              <w:pStyle w:val="Compact"/>
            </w:pPr>
            <w:r>
              <w:t xml:space="preserve">2010-2022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CO2 intensity</w:t>
            </w:r>
          </w:p>
        </w:tc>
        <w:tc>
          <w:tcPr/>
          <w:p>
            <w:pPr>
              <w:pStyle w:val="Compact"/>
            </w:pPr>
            <w:r>
              <w:t xml:space="preserve">AIPI_EM</w:t>
            </w:r>
          </w:p>
        </w:tc>
        <w:tc>
          <w:tcPr/>
          <w:p>
            <w:pPr>
              <w:pStyle w:val="Compact"/>
            </w:pPr>
            <w:r>
              <w:t xml:space="preserve">43.00</w:t>
            </w:r>
          </w:p>
        </w:tc>
        <w:tc>
          <w:tcPr/>
          <w:p>
            <w:pPr>
              <w:pStyle w:val="Compact"/>
            </w:pPr>
            <w:r>
              <w:t xml:space="preserve">74.00</w:t>
            </w:r>
          </w:p>
        </w:tc>
        <w:tc>
          <w:tcPr/>
          <w:p>
            <w:pPr>
              <w:pStyle w:val="Compact"/>
            </w:pPr>
            <w:r>
              <w:t xml:space="preserve">591.00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labour productivity</w:t>
            </w:r>
          </w:p>
        </w:tc>
        <w:tc>
          <w:tcPr/>
          <w:p>
            <w:pPr>
              <w:pStyle w:val="Compact"/>
            </w:pPr>
            <w:r>
              <w:t xml:space="preserve">ln_GTI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t xml:space="preserve">175.00</w:t>
            </w:r>
          </w:p>
        </w:tc>
        <w:tc>
          <w:tcPr/>
          <w:p>
            <w:pPr>
              <w:pStyle w:val="Compact"/>
            </w:pPr>
            <w:r>
              <w:t xml:space="preserve">1847.00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labour productivity</w:t>
            </w:r>
          </w:p>
        </w:tc>
        <w:tc>
          <w:tcPr/>
          <w:p>
            <w:pPr>
              <w:pStyle w:val="Compact"/>
            </w:pPr>
            <w:r>
              <w:t xml:space="preserve">ln_GTI_EM</w:t>
            </w:r>
          </w:p>
        </w:tc>
        <w:tc>
          <w:tcPr/>
          <w:p>
            <w:pPr>
              <w:pStyle w:val="Compact"/>
            </w:pPr>
            <w:r>
              <w:t xml:space="preserve">43.00</w:t>
            </w:r>
          </w:p>
        </w:tc>
        <w:tc>
          <w:tcPr/>
          <w:p>
            <w:pPr>
              <w:pStyle w:val="Compact"/>
            </w:pPr>
            <w:r>
              <w:t xml:space="preserve">72.00</w:t>
            </w:r>
          </w:p>
        </w:tc>
        <w:tc>
          <w:tcPr/>
          <w:p>
            <w:pPr>
              <w:pStyle w:val="Compact"/>
            </w:pPr>
            <w:r>
              <w:t xml:space="preserve">536.00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labour income share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t xml:space="preserve">250.00</w:t>
            </w:r>
          </w:p>
        </w:tc>
        <w:tc>
          <w:tcPr/>
          <w:p>
            <w:pPr>
              <w:pStyle w:val="Compact"/>
            </w:pPr>
            <w:r>
              <w:t xml:space="preserve">3120.00</w:t>
            </w:r>
          </w:p>
        </w:tc>
        <w:tc>
          <w:tcPr/>
          <w:p>
            <w:pPr>
              <w:pStyle w:val="Compact"/>
            </w:pPr>
            <w:r>
              <w:t xml:space="preserve">2010-2022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labour income share</w:t>
            </w:r>
          </w:p>
        </w:tc>
        <w:tc>
          <w:tcPr/>
          <w:p>
            <w:pPr>
              <w:pStyle w:val="Compact"/>
            </w:pPr>
            <w:r>
              <w:t xml:space="preserve">AIPI_EM</w:t>
            </w:r>
          </w:p>
        </w:tc>
        <w:tc>
          <w:tcPr/>
          <w:p>
            <w:pPr>
              <w:pStyle w:val="Compact"/>
            </w:pPr>
            <w:r>
              <w:t xml:space="preserve">39.00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  <w:tc>
          <w:tcPr/>
          <w:p>
            <w:pPr>
              <w:pStyle w:val="Compact"/>
            </w:pPr>
            <w:r>
              <w:t xml:space="preserve">530.00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Pairs = country x industry. beta = coefficient on the part’s key technology regressor (FE-IV main spec).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2026-07-22T06:29:58Z</dcterms:created>
  <dcterms:modified xsi:type="dcterms:W3CDTF">2026-07-22T06:29:58Z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