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pBdr>
          <w:bottom w:val="single" w:sz="10" w:color="2563EB" w:space="5"/>
        </w:pBdr>
      </w:pPr>
      <w:r>
        <w:rPr>
          <w:rFonts w:ascii="Arial" w:hAnsi="Arial" w:eastAsia="Microsoft YaHei"/>
          <w:b/>
          <w:color w:val="1F4E78"/>
          <w:sz w:val="21"/>
        </w:rPr>
        <w:t>成绩分析工具  ·  数据统计  ·  可视化分析  ·  教学参考</w:t>
      </w:r>
    </w:p>
    <w:p>
      <w:pPr>
        <w:pStyle w:val="Title"/>
        <w:spacing w:before="320" w:after="200"/>
        <w:jc w:val="center"/>
      </w:pPr>
      <w:r>
        <w:rPr>
          <w:rFonts w:ascii="Arial" w:hAnsi="Arial" w:eastAsia="Microsoft YaHei"/>
          <w:b/>
          <w:color w:val="1F4E78"/>
          <w:sz w:val="56"/>
        </w:rPr>
        <w:t>学生成绩分析报告</w:t>
      </w:r>
    </w:p>
    <w:p>
      <w:pPr>
        <w:spacing w:after="680"/>
        <w:jc w:val="center"/>
      </w:pPr>
      <w:r>
        <w:rPr>
          <w:rFonts w:ascii="Arial" w:hAnsi="Arial" w:eastAsia="Microsoft YaHei"/>
          <w:b w:val="0"/>
          <w:color w:val="2563EB"/>
          <w:sz w:val="20"/>
        </w:rPr>
        <w:t>———  ◆  ———</w:t>
      </w:r>
    </w:p>
    <w:tbl>
      <w:tblPr>
        <w:tblW w:type="dxa" w:w="7824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5896"/>
      </w:tblGrid>
      <w:tr>
        <w:trPr>
          <w:trHeight w:val="624" w:hRule="atLeast"/>
        </w:trPr>
        <w:tc>
          <w:tcPr>
            <w:tcW w:type="dxa" w:w="1928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学校：</w:t>
            </w:r>
          </w:p>
        </w:tc>
        <w:tc>
          <w:tcPr>
            <w:tcW w:type="dxa" w:w="5896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</w:pPr>
            <w:r>
              <w:rPr>
                <w:rFonts w:ascii="Arial" w:hAnsi="Arial" w:eastAsia="Microsoft YaHei"/>
                <w:color w:val="374151"/>
                <w:sz w:val="21"/>
              </w:rPr>
              <w:t>{{ school_name }}</w:t>
            </w:r>
          </w:p>
        </w:tc>
      </w:tr>
      <w:tr>
        <w:trPr>
          <w:trHeight w:val="624" w:hRule="atLeast"/>
        </w:trPr>
        <w:tc>
          <w:tcPr>
            <w:tcW w:type="dxa" w:w="1928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考试名称：</w:t>
            </w:r>
          </w:p>
        </w:tc>
        <w:tc>
          <w:tcPr>
            <w:tcW w:type="dxa" w:w="5896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</w:pPr>
            <w:r>
              <w:rPr>
                <w:rFonts w:ascii="Arial" w:hAnsi="Arial" w:eastAsia="Microsoft YaHei"/>
                <w:color w:val="374151"/>
                <w:sz w:val="21"/>
              </w:rPr>
              <w:t>{{ exam_name }}</w:t>
            </w:r>
          </w:p>
        </w:tc>
      </w:tr>
      <w:tr>
        <w:trPr>
          <w:trHeight w:val="624" w:hRule="atLeast"/>
        </w:trPr>
        <w:tc>
          <w:tcPr>
            <w:tcW w:type="dxa" w:w="1928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班级：</w:t>
            </w:r>
          </w:p>
        </w:tc>
        <w:tc>
          <w:tcPr>
            <w:tcW w:type="dxa" w:w="5896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</w:pPr>
            <w:r>
              <w:rPr>
                <w:rFonts w:ascii="Arial" w:hAnsi="Arial" w:eastAsia="Microsoft YaHei"/>
                <w:color w:val="374151"/>
                <w:sz w:val="21"/>
              </w:rPr>
              <w:t>{{ class_name }}</w:t>
            </w:r>
          </w:p>
        </w:tc>
      </w:tr>
      <w:tr>
        <w:trPr>
          <w:trHeight w:val="624" w:hRule="atLeast"/>
        </w:trPr>
        <w:tc>
          <w:tcPr>
            <w:tcW w:type="dxa" w:w="1928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分析科目：</w:t>
            </w:r>
          </w:p>
        </w:tc>
        <w:tc>
          <w:tcPr>
            <w:tcW w:type="dxa" w:w="5896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</w:pPr>
            <w:r>
              <w:rPr>
                <w:rFonts w:ascii="Arial" w:hAnsi="Arial" w:eastAsia="Microsoft YaHei"/>
                <w:color w:val="374151"/>
                <w:sz w:val="21"/>
              </w:rPr>
              <w:t>{{ subject_name }}</w:t>
            </w:r>
          </w:p>
        </w:tc>
      </w:tr>
      <w:tr>
        <w:trPr>
          <w:trHeight w:val="624" w:hRule="atLeast"/>
        </w:trPr>
        <w:tc>
          <w:tcPr>
            <w:tcW w:type="dxa" w:w="1928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Microsoft YaHei"/>
                <w:b/>
                <w:color w:val="1F4E78"/>
                <w:sz w:val="21"/>
              </w:rPr>
              <w:t>生成日期：</w:t>
            </w:r>
          </w:p>
        </w:tc>
        <w:tc>
          <w:tcPr>
            <w:tcW w:type="dxa" w:w="5896"/>
            <w:vAlign w:val="center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bottom w:val="single" w:sz="6" w:color="C9D7EB" w:space="0"/>
            </w:tcBorders>
          </w:tcPr>
          <w:p>
            <w:pPr>
              <w:spacing w:after="0"/>
            </w:pPr>
            <w:r>
              <w:rPr>
                <w:rFonts w:ascii="Arial" w:hAnsi="Arial" w:eastAsia="Microsoft YaHei"/>
                <w:color w:val="374151"/>
                <w:sz w:val="21"/>
              </w:rPr>
              <w:t>{{ report_date }}</w:t>
            </w:r>
          </w:p>
        </w:tc>
      </w:tr>
    </w:tbl>
    <w:p>
      <w:pPr>
        <w:spacing w:before="960"/>
        <w:jc w:val="center"/>
      </w:pPr>
      <w:r>
        <w:rPr>
          <w:rFonts w:ascii="Arial" w:hAnsi="Arial" w:eastAsia="Microsoft YaHei"/>
          <w:b w:val="0"/>
          <w:color w:val="6B7280"/>
          <w:sz w:val="18"/>
        </w:rPr>
        <w:t>基于当前分析结果自动生成</w:t>
      </w:r>
    </w:p>
    <w:p>
      <w:pPr>
        <w:spacing w:after="0"/>
      </w:pPr>
      <w:r>
        <w:br w:type="page"/>
      </w:r>
    </w:p>
    <w:p>
      <w:pPr>
        <w:pStyle w:val="Heading1"/>
        <w:keepNext/>
      </w:pPr>
      <w:r>
        <w:rPr>
          <w:rFonts w:ascii="Arial" w:hAnsi="Arial" w:eastAsia="Microsoft YaHei"/>
          <w:b/>
          <w:color w:val="1F4E78"/>
          <w:sz w:val="36"/>
        </w:rPr>
        <w:t>一、核心数据与总体分析</w:t>
      </w:r>
    </w:p>
    <w:p>
      <w:pPr>
        <w:spacing w:after="240"/>
      </w:pPr>
      <w:r>
        <w:rPr>
          <w:rFonts w:ascii="Arial" w:hAnsi="Arial" w:eastAsia="Microsoft YaHei"/>
          <w:b w:val="0"/>
          <w:color w:val="6B7280"/>
          <w:sz w:val="21"/>
        </w:rPr>
        <w:t>本页汇总当前班级与分析科目的关键成绩指标。</w:t>
      </w:r>
    </w:p>
    <w:tbl>
      <w:tblPr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rHeight w:val="680" w:hRule="atLeast"/>
        </w:trPr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EAF2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2"/>
              </w:rPr>
              <w:t>参考人数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EAF2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2"/>
              </w:rPr>
              <w:t>平均分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EAF2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2"/>
              </w:rPr>
              <w:t>最高分</w:t>
            </w:r>
          </w:p>
        </w:tc>
      </w:tr>
      <w:tr>
        <w:trPr>
          <w:trHeight w:val="1134" w:hRule="atLeast"/>
        </w:trPr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FFFF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42"/>
              </w:rPr>
              <w:t>{{ student_count }}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FFFF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42"/>
              </w:rPr>
              <w:t>{{ average_score }}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FFFF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42"/>
              </w:rPr>
              <w:t>{{ highest_score }}</w:t>
            </w:r>
          </w:p>
        </w:tc>
      </w:tr>
      <w:tr>
        <w:trPr>
          <w:trHeight w:val="680" w:hRule="atLeast"/>
        </w:trPr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EAF2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2"/>
              </w:rPr>
              <w:t>最低分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EAF2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2"/>
              </w:rPr>
              <w:t>及格率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EAF2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1F4E78"/>
                <w:sz w:val="22"/>
              </w:rPr>
              <w:t>优秀率</w:t>
            </w:r>
          </w:p>
        </w:tc>
      </w:tr>
      <w:tr>
        <w:trPr>
          <w:trHeight w:val="1134" w:hRule="atLeast"/>
        </w:trPr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FFFF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42"/>
              </w:rPr>
              <w:t>{{ lowest_score }}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FFFF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42"/>
              </w:rPr>
              <w:t>{{ pass_rate }}</w:t>
            </w:r>
          </w:p>
        </w:tc>
        <w:tc>
          <w:tcPr>
            <w:tcW w:type="dxa" w:w="3137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6" w:color="C9D7EB" w:space="0"/>
              <w:start w:val="single" w:sz="6" w:color="C9D7EB" w:space="0"/>
              <w:bottom w:val="single" w:sz="6" w:color="C9D7EB" w:space="0"/>
              <w:end w:val="single" w:sz="6" w:color="C9D7EB" w:space="0"/>
            </w:tcBorders>
            <w:shd w:fill="FFFFFF" w:val="clear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color w:val="2563EB"/>
                <w:sz w:val="42"/>
              </w:rPr>
              <w:t>{{ excellent_rate }}</w:t>
            </w:r>
          </w:p>
        </w:tc>
      </w:tr>
    </w:tbl>
    <w:p>
      <w:pPr>
        <w:pStyle w:val="Heading2"/>
        <w:keepNext/>
      </w:pPr>
      <w:r>
        <w:rPr>
          <w:rFonts w:ascii="Arial" w:hAnsi="Arial" w:eastAsia="Microsoft YaHei"/>
          <w:b/>
          <w:color w:val="1F4E78"/>
          <w:sz w:val="26"/>
        </w:rPr>
        <w:t>总体分析</w:t>
      </w:r>
    </w:p>
    <w:p>
      <w:pPr>
        <w:spacing w:after="120" w:line="372" w:lineRule="auto"/>
        <w:ind w:left="283" w:right="170"/>
        <w:pBdr>
          <w:left w:val="single" w:sz="18" w:color="2563EB" w:space="8"/>
        </w:pBdr>
        <w:shd w:val="clear" w:fill="F7FAFF"/>
      </w:pPr>
      <w:r>
        <w:rPr>
          <w:rFonts w:ascii="Arial" w:hAnsi="Arial" w:eastAsia="Microsoft YaHei"/>
          <w:color w:val="374151"/>
          <w:sz w:val="21"/>
        </w:rPr>
        <w:t>{{ summary_text }}</w:t>
      </w:r>
    </w:p>
    <w:p>
      <w:pPr>
        <w:spacing w:after="0"/>
      </w:pPr>
      <w:r>
        <w:br w:type="page"/>
      </w:r>
    </w:p>
    <w:p>
      <w:pPr>
        <w:pStyle w:val="Heading1"/>
        <w:keepNext/>
      </w:pPr>
      <w:r>
        <w:rPr>
          <w:rFonts w:ascii="Arial" w:hAnsi="Arial" w:eastAsia="Microsoft YaHei"/>
          <w:b/>
          <w:color w:val="1F4E78"/>
          <w:sz w:val="36"/>
        </w:rPr>
        <w:t>二、成绩分布</w:t>
      </w:r>
    </w:p>
    <w:p>
      <w:pPr>
        <w:keepNext/>
      </w:pPr>
      <w:r>
        <w:rPr>
          <w:rFonts w:ascii="Arial" w:hAnsi="Arial" w:eastAsia="Microsoft YaHei"/>
          <w:b w:val="0"/>
          <w:color w:val="6B7280"/>
          <w:sz w:val="21"/>
        </w:rPr>
        <w:t>下图展示当前分析成绩在各分数区间中的人数分布。</w:t>
      </w:r>
    </w:p>
    <w:p>
      <w:pPr>
        <w:keepNext/>
        <w:keepLines/>
        <w:spacing w:before="160" w:after="160"/>
        <w:jc w:val="center"/>
      </w:pPr>
      <w:r>
        <w:rPr>
          <w:rFonts w:ascii="Arial" w:hAnsi="Arial" w:eastAsia="Microsoft YaHei"/>
        </w:rPr>
        <w:t>{{ distribution_chart }}</w:t>
      </w:r>
    </w:p>
    <w:p>
      <w:pPr>
        <w:keepLines/>
        <w:spacing w:before="200" w:after="160" w:line="348" w:lineRule="auto"/>
        <w:ind w:left="283" w:right="170"/>
        <w:pBdr>
          <w:left w:val="single" w:sz="18" w:color="2563EB" w:space="8"/>
        </w:pBdr>
        <w:shd w:val="clear" w:fill="F7FAFF"/>
      </w:pPr>
      <w:r>
        <w:rPr>
          <w:rFonts w:ascii="Arial" w:hAnsi="Arial" w:eastAsia="Microsoft YaHei"/>
          <w:b/>
          <w:color w:val="1F4E78"/>
          <w:sz w:val="23"/>
        </w:rPr>
        <w:t>分布结论</w:t>
      </w:r>
      <w:r>
        <w:rPr>
          <w:rFonts w:ascii="Arial" w:hAnsi="Arial" w:eastAsia="Microsoft YaHei"/>
          <w:b w:val="0"/>
          <w:color w:val="374151"/>
          <w:sz w:val="21"/>
        </w:rPr>
        <w:br/>
        <w:t xml:space="preserve">本次平均分为 </w:t>
      </w:r>
      <w:r>
        <w:rPr>
          <w:rFonts w:ascii="Arial" w:hAnsi="Arial" w:eastAsia="Microsoft YaHei"/>
          <w:b/>
          <w:color w:val="1F4E78"/>
          <w:sz w:val="21"/>
        </w:rPr>
        <w:t>{{ average_score }}</w:t>
      </w:r>
      <w:r>
        <w:rPr>
          <w:rFonts w:ascii="Arial" w:hAnsi="Arial" w:eastAsia="Microsoft YaHei"/>
          <w:b w:val="0"/>
          <w:color w:val="374151"/>
          <w:sz w:val="21"/>
        </w:rPr>
        <w:t xml:space="preserve"> 分，最高分为 </w:t>
      </w:r>
      <w:r>
        <w:rPr>
          <w:rFonts w:ascii="Arial" w:hAnsi="Arial" w:eastAsia="Microsoft YaHei"/>
          <w:b/>
          <w:color w:val="1F4E78"/>
          <w:sz w:val="21"/>
        </w:rPr>
        <w:t>{{ highest_score }}</w:t>
      </w:r>
      <w:r>
        <w:rPr>
          <w:rFonts w:ascii="Arial" w:hAnsi="Arial" w:eastAsia="Microsoft YaHei"/>
          <w:b w:val="0"/>
          <w:color w:val="374151"/>
          <w:sz w:val="21"/>
        </w:rPr>
        <w:t xml:space="preserve"> 分，最低分为 </w:t>
      </w:r>
      <w:r>
        <w:rPr>
          <w:rFonts w:ascii="Arial" w:hAnsi="Arial" w:eastAsia="Microsoft YaHei"/>
          <w:b/>
          <w:color w:val="1F4E78"/>
          <w:sz w:val="21"/>
        </w:rPr>
        <w:t>{{ lowest_score }}</w:t>
      </w:r>
      <w:r>
        <w:rPr>
          <w:rFonts w:ascii="Arial" w:hAnsi="Arial" w:eastAsia="Microsoft YaHei"/>
          <w:b w:val="0"/>
          <w:color w:val="374151"/>
          <w:sz w:val="21"/>
        </w:rPr>
        <w:t xml:space="preserve"> 分。具体成绩集中区间以图中分布为准。</w:t>
      </w:r>
    </w:p>
    <w:p>
      <w:pPr>
        <w:spacing w:after="0"/>
      </w:pPr>
      <w:r>
        <w:br w:type="page"/>
      </w:r>
    </w:p>
    <w:p>
      <w:pPr>
        <w:pStyle w:val="Heading1"/>
        <w:keepNext/>
      </w:pPr>
      <w:r>
        <w:rPr>
          <w:rFonts w:ascii="Arial" w:hAnsi="Arial" w:eastAsia="Microsoft YaHei"/>
          <w:b/>
          <w:color w:val="1F4E78"/>
          <w:sz w:val="36"/>
        </w:rPr>
        <w:t>三、等级结构</w:t>
      </w:r>
    </w:p>
    <w:p>
      <w:pPr>
        <w:keepNext/>
      </w:pPr>
      <w:r>
        <w:rPr>
          <w:rFonts w:ascii="Arial" w:hAnsi="Arial" w:eastAsia="Microsoft YaHei"/>
          <w:b w:val="0"/>
          <w:color w:val="6B7280"/>
          <w:sz w:val="21"/>
        </w:rPr>
        <w:t>下图展示当前分析成绩的等级人数及占比结构。</w:t>
      </w:r>
    </w:p>
    <w:p>
      <w:pPr>
        <w:keepNext/>
        <w:keepLines/>
        <w:spacing w:before="160" w:after="160"/>
        <w:jc w:val="center"/>
      </w:pPr>
      <w:r>
        <w:rPr>
          <w:rFonts w:ascii="Arial" w:hAnsi="Arial" w:eastAsia="Microsoft YaHei"/>
        </w:rPr>
        <w:t>{{ level_chart }}</w:t>
      </w:r>
    </w:p>
    <w:p>
      <w:pPr>
        <w:keepLines/>
        <w:spacing w:before="200" w:after="160" w:line="348" w:lineRule="auto"/>
        <w:ind w:left="283" w:right="170"/>
        <w:pBdr>
          <w:left w:val="single" w:sz="18" w:color="2563EB" w:space="8"/>
        </w:pBdr>
        <w:shd w:val="clear" w:fill="F7FAFF"/>
      </w:pPr>
      <w:r>
        <w:rPr>
          <w:rFonts w:ascii="Arial" w:hAnsi="Arial" w:eastAsia="Microsoft YaHei"/>
          <w:b/>
          <w:color w:val="1F4E78"/>
          <w:sz w:val="23"/>
        </w:rPr>
        <w:t>等级结构结论</w:t>
      </w:r>
      <w:r>
        <w:rPr>
          <w:rFonts w:ascii="Arial" w:hAnsi="Arial" w:eastAsia="Microsoft YaHei"/>
          <w:b w:val="0"/>
          <w:color w:val="374151"/>
          <w:sz w:val="21"/>
        </w:rPr>
        <w:br/>
        <w:t xml:space="preserve">本次及格率为 </w:t>
      </w:r>
      <w:r>
        <w:rPr>
          <w:rFonts w:ascii="Arial" w:hAnsi="Arial" w:eastAsia="Microsoft YaHei"/>
          <w:b/>
          <w:color w:val="1F4E78"/>
          <w:sz w:val="21"/>
        </w:rPr>
        <w:t>{{ pass_rate }}</w:t>
      </w:r>
      <w:r>
        <w:rPr>
          <w:rFonts w:ascii="Arial" w:hAnsi="Arial" w:eastAsia="Microsoft YaHei"/>
          <w:b w:val="0"/>
          <w:color w:val="374151"/>
          <w:sz w:val="21"/>
        </w:rPr>
        <w:t xml:space="preserve">，优秀率为 </w:t>
      </w:r>
      <w:r>
        <w:rPr>
          <w:rFonts w:ascii="Arial" w:hAnsi="Arial" w:eastAsia="Microsoft YaHei"/>
          <w:b/>
          <w:color w:val="1F4E78"/>
          <w:sz w:val="21"/>
        </w:rPr>
        <w:t>{{ excellent_rate }}</w:t>
      </w:r>
      <w:r>
        <w:rPr>
          <w:rFonts w:ascii="Arial" w:hAnsi="Arial" w:eastAsia="Microsoft YaHei"/>
          <w:b w:val="0"/>
          <w:color w:val="374151"/>
          <w:sz w:val="21"/>
        </w:rPr>
        <w:t>。各等级人数及占比以图中结构为准。</w:t>
      </w:r>
    </w:p>
    <w:p>
      <w:pPr>
        <w:spacing w:after="0"/>
      </w:pPr>
      <w:r>
        <w:br w:type="page"/>
      </w:r>
    </w:p>
    <w:p>
      <w:pPr>
        <w:pStyle w:val="Heading1"/>
        <w:keepNext/>
      </w:pPr>
      <w:r>
        <w:rPr>
          <w:rFonts w:ascii="Arial" w:hAnsi="Arial" w:eastAsia="Microsoft YaHei"/>
          <w:b/>
          <w:color w:val="1F4E78"/>
          <w:sz w:val="36"/>
        </w:rPr>
        <w:t>四、重点学生名单与教学建议</w:t>
      </w:r>
    </w:p>
    <w:p>
      <w:pPr>
        <w:pStyle w:val="Heading2"/>
        <w:keepNext/>
      </w:pPr>
      <w:r>
        <w:rPr>
          <w:rFonts w:ascii="Arial" w:hAnsi="Arial" w:eastAsia="Microsoft YaHei"/>
          <w:b/>
          <w:color w:val="1F4E78"/>
          <w:sz w:val="26"/>
        </w:rPr>
        <w:t>优秀学生名单</w:t>
      </w:r>
    </w:p>
    <w:p>
      <w:pPr>
        <w:spacing w:after="200" w:line="312" w:lineRule="auto"/>
        <w:ind w:left="283"/>
        <w:pBdr>
          <w:left w:val="single" w:sz="12" w:color="2563EB" w:space="6"/>
        </w:pBdr>
      </w:pPr>
      <w:r>
        <w:rPr>
          <w:rFonts w:ascii="Arial" w:hAnsi="Arial" w:eastAsia="Microsoft YaHei"/>
          <w:color w:val="374151"/>
          <w:sz w:val="21"/>
        </w:rPr>
        <w:t>{{ excellent_students }}</w:t>
      </w:r>
    </w:p>
    <w:p>
      <w:pPr>
        <w:pStyle w:val="Heading2"/>
        <w:keepNext/>
      </w:pPr>
      <w:r>
        <w:rPr>
          <w:rFonts w:ascii="Arial" w:hAnsi="Arial" w:eastAsia="Microsoft YaHei"/>
          <w:b/>
          <w:color w:val="1F4E78"/>
          <w:sz w:val="26"/>
        </w:rPr>
        <w:t>待提升学生名单</w:t>
      </w:r>
    </w:p>
    <w:p>
      <w:pPr>
        <w:spacing w:after="200" w:line="312" w:lineRule="auto"/>
        <w:ind w:left="283"/>
        <w:pBdr>
          <w:left w:val="single" w:sz="12" w:color="F59E0B" w:space="6"/>
        </w:pBdr>
      </w:pPr>
      <w:r>
        <w:rPr>
          <w:rFonts w:ascii="Arial" w:hAnsi="Arial" w:eastAsia="Microsoft YaHei"/>
          <w:color w:val="374151"/>
          <w:sz w:val="21"/>
        </w:rPr>
        <w:t>{{ struggling_students }}</w:t>
      </w:r>
    </w:p>
    <w:p>
      <w:pPr>
        <w:pStyle w:val="Heading2"/>
        <w:keepNext/>
      </w:pPr>
      <w:r>
        <w:rPr>
          <w:rFonts w:ascii="Arial" w:hAnsi="Arial" w:eastAsia="Microsoft YaHei"/>
          <w:b/>
          <w:color w:val="1F4E78"/>
          <w:sz w:val="26"/>
        </w:rPr>
        <w:t>教学建议</w:t>
      </w:r>
    </w:p>
    <w:p>
      <w:pPr>
        <w:spacing w:line="360" w:lineRule="auto"/>
        <w:ind w:left="283" w:right="170"/>
        <w:pBdr>
          <w:left w:val="single" w:sz="18" w:color="2563EB" w:space="8"/>
        </w:pBdr>
        <w:shd w:val="clear" w:fill="F7FAFF"/>
      </w:pPr>
      <w:r>
        <w:rPr>
          <w:rFonts w:ascii="Arial" w:hAnsi="Arial" w:eastAsia="Microsoft YaHei"/>
          <w:color w:val="374151"/>
          <w:sz w:val="21"/>
        </w:rPr>
        <w:t>{{ teaching_suggestions 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247" w:bottom="1020" w:left="1247" w:header="454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  <w:pBdr>
        <w:top w:val="single" w:sz="6" w:color="C9D7EB" w:space="4"/>
      </w:pBdr>
    </w:pPr>
    <w:r>
      <w:rPr>
        <w:rFonts w:ascii="Arial" w:hAnsi="Arial" w:eastAsia="Microsoft YaHei"/>
        <w:color w:val="1F4E78"/>
        <w:sz w:val="17"/>
      </w:rPr>
      <w:t xml:space="preserve">— </w:t>
    </w:r>
    <w:r>
      <w:rPr>
        <w:rFonts w:ascii="Arial" w:hAnsi="Arial" w:eastAsia="Microsoft YaHei"/>
        <w:color w:val="1F4E78"/>
        <w:sz w:val="17"/>
      </w:rPr>
      <w:fldChar w:fldCharType="begin"/>
      <w:instrText xml:space="preserve"> PAGE </w:instrText>
      <w:fldChar w:fldCharType="separate"/>
      <w:t>2</w:t>
      <w:fldChar w:fldCharType="end"/>
    </w:r>
    <w:r>
      <w:rPr>
        <w:rFonts w:ascii="Arial" w:hAnsi="Arial" w:eastAsia="Microsoft YaHei"/>
        <w:color w:val="1F4E78"/>
        <w:sz w:val="17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1" w:val="right"/>
      </w:tabs>
      <w:spacing w:after="60"/>
      <w:pBdr>
        <w:bottom w:val="single" w:sz="8" w:color="2563EB" w:space="3"/>
      </w:pBdr>
    </w:pPr>
    <w:r>
      <w:rPr>
        <w:rFonts w:ascii="Arial" w:hAnsi="Arial" w:eastAsia="Microsoft YaHei"/>
        <w:b/>
        <w:color w:val="1F4E78"/>
        <w:sz w:val="18"/>
      </w:rPr>
      <w:t>学生成绩分析报告</w:t>
    </w:r>
    <w:r>
      <w:rPr>
        <w:rFonts w:ascii="Arial" w:hAnsi="Arial" w:eastAsia="Microsoft YaHei"/>
        <w:b w:val="0"/>
        <w:color w:val="6B7280"/>
        <w:sz w:val="17"/>
      </w:rPr>
      <w:tab/>
      <w:t>数据统计 · 可视化分析 · 教学参考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/>
    </w:pPr>
    <w:rPr>
      <w:rFonts w:ascii="Arial" w:hAnsi="Arial" w:eastAsia="Microsoft YaHei"/>
      <w:color w:val="37415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??????????</dc:title>
  <dc:subject>??????????</dc:subject>
  <dc:creator>??????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