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26B8" w14:textId="3D08A4FA" w:rsidR="00334E82" w:rsidRPr="00FA1C43" w:rsidRDefault="00334E82" w:rsidP="00334E82">
      <w:pPr>
        <w:jc w:val="center"/>
        <w:rPr>
          <w:rFonts w:eastAsia="宋体"/>
          <w:lang w:eastAsia="zh-CN"/>
        </w:rPr>
      </w:pPr>
    </w:p>
    <w:p w14:paraId="269F322B" w14:textId="2C020D31" w:rsidR="00334E82" w:rsidRPr="00A44B43" w:rsidRDefault="00334E82" w:rsidP="00334E82">
      <w:pPr>
        <w:spacing w:line="259" w:lineRule="auto"/>
        <w:jc w:val="center"/>
      </w:pPr>
    </w:p>
    <w:p w14:paraId="7A493D44" w14:textId="25FE0E34" w:rsidR="00334E82" w:rsidRPr="00A44B43" w:rsidRDefault="00334E82" w:rsidP="00334E82">
      <w:pPr>
        <w:spacing w:line="259" w:lineRule="auto"/>
        <w:jc w:val="center"/>
      </w:pPr>
      <w:r w:rsidRPr="00A44B43">
        <w:rPr>
          <w:noProof/>
          <w:lang w:val="de-DE" w:eastAsia="de-DE"/>
        </w:rPr>
        <w:drawing>
          <wp:inline distT="0" distB="0" distL="0" distR="0" wp14:anchorId="1BD7CBF4" wp14:editId="1D8ECF4B">
            <wp:extent cx="1452245" cy="96837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2245" cy="968375"/>
                    </a:xfrm>
                    <a:prstGeom prst="rect">
                      <a:avLst/>
                    </a:prstGeom>
                  </pic:spPr>
                </pic:pic>
              </a:graphicData>
            </a:graphic>
          </wp:inline>
        </w:drawing>
      </w:r>
    </w:p>
    <w:p w14:paraId="047ACB03" w14:textId="244D213B" w:rsidR="00334E82" w:rsidRPr="00A44B43" w:rsidRDefault="00334E82" w:rsidP="00334E82">
      <w:pPr>
        <w:spacing w:line="259" w:lineRule="auto"/>
        <w:jc w:val="center"/>
      </w:pPr>
    </w:p>
    <w:p w14:paraId="2CD2C121" w14:textId="45375BE4" w:rsidR="00334E82" w:rsidRPr="00A44B43" w:rsidRDefault="00334E82" w:rsidP="00334E82">
      <w:pPr>
        <w:spacing w:line="259" w:lineRule="auto"/>
        <w:jc w:val="center"/>
      </w:pPr>
      <w:r w:rsidRPr="00A44B43">
        <w:rPr>
          <w:sz w:val="56"/>
          <w:szCs w:val="56"/>
        </w:rPr>
        <w:t>GRID</w:t>
      </w:r>
    </w:p>
    <w:p w14:paraId="5974AFF6" w14:textId="2B3E97DA" w:rsidR="00334E82" w:rsidRPr="00A44B43" w:rsidRDefault="00334E82" w:rsidP="00334E82">
      <w:pPr>
        <w:spacing w:line="259" w:lineRule="auto"/>
        <w:jc w:val="center"/>
      </w:pPr>
    </w:p>
    <w:p w14:paraId="56F81E48" w14:textId="45FEAD65" w:rsidR="00334E82" w:rsidRPr="00A44B43" w:rsidRDefault="00334E82" w:rsidP="00334E82">
      <w:pPr>
        <w:spacing w:line="259" w:lineRule="auto"/>
        <w:jc w:val="center"/>
      </w:pPr>
      <w:r w:rsidRPr="00A44B43">
        <w:t>Geotechnical Resilience through Intelligent Design</w:t>
      </w:r>
    </w:p>
    <w:p w14:paraId="1B1D2CE8" w14:textId="2F202BC9" w:rsidR="00334E82" w:rsidRPr="00A44B43" w:rsidRDefault="00334E82" w:rsidP="00334E82">
      <w:pPr>
        <w:spacing w:line="259" w:lineRule="auto"/>
        <w:jc w:val="center"/>
      </w:pPr>
    </w:p>
    <w:p w14:paraId="25543A0F" w14:textId="17C0A8FF" w:rsidR="00334E82" w:rsidRPr="00A44B43" w:rsidRDefault="00334E82" w:rsidP="00334E82">
      <w:pPr>
        <w:spacing w:line="259" w:lineRule="auto"/>
        <w:jc w:val="center"/>
      </w:pPr>
    </w:p>
    <w:p w14:paraId="7ED37DC9" w14:textId="0A9FAB41" w:rsidR="00334E82" w:rsidRPr="00A44B43" w:rsidRDefault="00334E82" w:rsidP="00334E82">
      <w:pPr>
        <w:spacing w:line="259" w:lineRule="auto"/>
        <w:jc w:val="center"/>
      </w:pPr>
    </w:p>
    <w:p w14:paraId="60A20693" w14:textId="30AFDBBC" w:rsidR="002F28B7" w:rsidRPr="002F28B7" w:rsidRDefault="002F28B7" w:rsidP="00D73820">
      <w:pPr>
        <w:pStyle w:val="NormalWeb"/>
        <w:jc w:val="center"/>
        <w:rPr>
          <w:lang w:val="en-GB"/>
        </w:rPr>
      </w:pPr>
    </w:p>
    <w:p w14:paraId="42CEAD0A" w14:textId="77777777" w:rsidR="00334E82" w:rsidRPr="00A44B43" w:rsidRDefault="00334E82" w:rsidP="00334E82">
      <w:pPr>
        <w:spacing w:line="259" w:lineRule="auto"/>
        <w:jc w:val="center"/>
      </w:pPr>
    </w:p>
    <w:p w14:paraId="6960DEA0" w14:textId="77777777" w:rsidR="00334E82" w:rsidRPr="00A44B43" w:rsidRDefault="00334E82" w:rsidP="00334E82">
      <w:pPr>
        <w:spacing w:line="259" w:lineRule="auto"/>
        <w:jc w:val="center"/>
      </w:pPr>
    </w:p>
    <w:p w14:paraId="2C223FDC" w14:textId="77777777" w:rsidR="00334E82" w:rsidRPr="00A44B43" w:rsidRDefault="00334E82" w:rsidP="00334E82">
      <w:pPr>
        <w:spacing w:line="259" w:lineRule="auto"/>
        <w:jc w:val="center"/>
      </w:pPr>
    </w:p>
    <w:p w14:paraId="5570BC98" w14:textId="2292AC04" w:rsidR="00334E82" w:rsidRPr="00C3294D" w:rsidRDefault="00334E82" w:rsidP="00334E82">
      <w:pPr>
        <w:jc w:val="center"/>
        <w:rPr>
          <w:b/>
          <w:bCs/>
        </w:rPr>
      </w:pPr>
      <w:r w:rsidRPr="00C3294D">
        <w:rPr>
          <w:b/>
          <w:bCs/>
        </w:rPr>
        <w:t xml:space="preserve">Deliverable </w:t>
      </w:r>
      <w:bookmarkStart w:id="0" w:name="DeliverableNumber"/>
      <w:r w:rsidR="00C3294D" w:rsidRPr="00C3294D">
        <w:rPr>
          <w:rFonts w:eastAsia="宋体" w:hint="eastAsia"/>
          <w:b/>
          <w:bCs/>
          <w:lang w:eastAsia="zh-CN"/>
        </w:rPr>
        <w:t>2</w:t>
      </w:r>
      <w:r w:rsidRPr="00C3294D">
        <w:rPr>
          <w:b/>
          <w:bCs/>
        </w:rPr>
        <w:t>.</w:t>
      </w:r>
      <w:bookmarkEnd w:id="0"/>
      <w:r w:rsidR="00D65092" w:rsidRPr="00C3294D">
        <w:rPr>
          <w:b/>
          <w:bCs/>
        </w:rPr>
        <w:t>1</w:t>
      </w:r>
    </w:p>
    <w:p w14:paraId="30AED18B" w14:textId="38F3AF37" w:rsidR="00334E82" w:rsidRPr="00C3294D" w:rsidRDefault="00C3294D" w:rsidP="00334E82">
      <w:pPr>
        <w:spacing w:line="259" w:lineRule="auto"/>
        <w:jc w:val="center"/>
        <w:rPr>
          <w:rFonts w:eastAsia="宋体"/>
          <w:bCs/>
          <w:lang w:eastAsia="zh-CN"/>
        </w:rPr>
      </w:pPr>
      <w:r w:rsidRPr="00C3294D">
        <w:rPr>
          <w:bCs/>
        </w:rPr>
        <w:t>Report on statistical models with guideline for uncertainty quantification and risk management strategies</w:t>
      </w:r>
    </w:p>
    <w:p w14:paraId="44B2C15B" w14:textId="77777777" w:rsidR="00C3294D" w:rsidRPr="00C3294D" w:rsidRDefault="00C3294D" w:rsidP="00334E82">
      <w:pPr>
        <w:spacing w:line="259" w:lineRule="auto"/>
        <w:jc w:val="center"/>
        <w:rPr>
          <w:rFonts w:eastAsia="宋体"/>
          <w:lang w:eastAsia="zh-CN"/>
        </w:rPr>
      </w:pPr>
    </w:p>
    <w:p w14:paraId="09E96FCA" w14:textId="38F89ECF" w:rsidR="00334E82" w:rsidRPr="00C3294D" w:rsidRDefault="00334E82" w:rsidP="00334E82">
      <w:pPr>
        <w:spacing w:line="259" w:lineRule="auto"/>
        <w:jc w:val="center"/>
      </w:pPr>
    </w:p>
    <w:p w14:paraId="34F13468" w14:textId="24743F04" w:rsidR="00334E82" w:rsidRPr="00C3294D" w:rsidRDefault="00334E82" w:rsidP="00334E82">
      <w:pPr>
        <w:spacing w:line="259" w:lineRule="auto"/>
        <w:jc w:val="center"/>
      </w:pPr>
    </w:p>
    <w:p w14:paraId="1AA25000" w14:textId="77777777" w:rsidR="00334E82" w:rsidRPr="00C3294D" w:rsidRDefault="00334E82" w:rsidP="00334E82">
      <w:pPr>
        <w:spacing w:line="259" w:lineRule="auto"/>
        <w:jc w:val="center"/>
      </w:pPr>
    </w:p>
    <w:p w14:paraId="1E21213C" w14:textId="2DE8AC1D" w:rsidR="00334E82" w:rsidRPr="00A44B43" w:rsidRDefault="00334E82" w:rsidP="00334E82">
      <w:pPr>
        <w:spacing w:line="259" w:lineRule="auto"/>
        <w:jc w:val="center"/>
      </w:pPr>
      <w:r w:rsidRPr="00C3294D">
        <w:fldChar w:fldCharType="begin"/>
      </w:r>
      <w:r w:rsidRPr="00C3294D">
        <w:instrText xml:space="preserve"> DATE  \@ "dddd, dd MMMM yyyy"  \* MERGEFORMAT </w:instrText>
      </w:r>
      <w:r w:rsidRPr="00C3294D">
        <w:fldChar w:fldCharType="separate"/>
      </w:r>
      <w:r w:rsidR="00C566C3">
        <w:rPr>
          <w:noProof/>
        </w:rPr>
        <w:t>Tuesday, 19 May 2026</w:t>
      </w:r>
      <w:r w:rsidRPr="00C3294D">
        <w:fldChar w:fldCharType="end"/>
      </w:r>
      <w:r w:rsidRPr="00A44B43">
        <w:br w:type="page"/>
      </w:r>
    </w:p>
    <w:p w14:paraId="40786B63" w14:textId="5EF6557A" w:rsidR="002F28B7" w:rsidRDefault="002F28B7" w:rsidP="009A368A">
      <w:pPr>
        <w:pStyle w:val="Heading1"/>
        <w:numPr>
          <w:ilvl w:val="0"/>
          <w:numId w:val="0"/>
        </w:numPr>
        <w:ind w:left="432" w:hanging="432"/>
      </w:pPr>
      <w:bookmarkStart w:id="1" w:name="_Toc228825029"/>
      <w:r>
        <w:lastRenderedPageBreak/>
        <w:t>Deliverable administrative information</w:t>
      </w:r>
      <w:bookmarkEnd w:id="1"/>
    </w:p>
    <w:tbl>
      <w:tblPr>
        <w:tblStyle w:val="TableGrid"/>
        <w:tblW w:w="0" w:type="auto"/>
        <w:tblLook w:val="04A0" w:firstRow="1" w:lastRow="0" w:firstColumn="1" w:lastColumn="0" w:noHBand="0" w:noVBand="1"/>
      </w:tblPr>
      <w:tblGrid>
        <w:gridCol w:w="4459"/>
        <w:gridCol w:w="4460"/>
      </w:tblGrid>
      <w:tr w:rsidR="002F28B7" w14:paraId="7076B9D4" w14:textId="77777777" w:rsidTr="002F28B7">
        <w:tc>
          <w:tcPr>
            <w:tcW w:w="4459" w:type="dxa"/>
            <w:shd w:val="clear" w:color="auto" w:fill="26C1B5"/>
          </w:tcPr>
          <w:p w14:paraId="15ECDF1D" w14:textId="692E6184" w:rsidR="002F28B7" w:rsidRPr="00E90593" w:rsidRDefault="002F28B7" w:rsidP="002F28B7">
            <w:pPr>
              <w:rPr>
                <w:b/>
                <w:color w:val="FFFFFF" w:themeColor="background1"/>
              </w:rPr>
            </w:pPr>
            <w:r w:rsidRPr="00E90593">
              <w:rPr>
                <w:b/>
                <w:color w:val="FFFFFF" w:themeColor="background1"/>
              </w:rPr>
              <w:t>Deliverable number</w:t>
            </w:r>
          </w:p>
        </w:tc>
        <w:tc>
          <w:tcPr>
            <w:tcW w:w="4460" w:type="dxa"/>
            <w:shd w:val="clear" w:color="auto" w:fill="26C1B5"/>
          </w:tcPr>
          <w:p w14:paraId="3B380DD0" w14:textId="07C187AC" w:rsidR="002F28B7" w:rsidRPr="00E90593" w:rsidRDefault="004B1E24" w:rsidP="002F28B7">
            <w:pPr>
              <w:rPr>
                <w:b/>
                <w:color w:val="FFFFFF" w:themeColor="background1"/>
              </w:rPr>
            </w:pPr>
            <w:r>
              <w:rPr>
                <w:rFonts w:eastAsia="宋体" w:hint="eastAsia"/>
                <w:b/>
                <w:color w:val="FFFFFF" w:themeColor="background1"/>
                <w:lang w:eastAsia="zh-CN"/>
              </w:rPr>
              <w:t>2</w:t>
            </w:r>
            <w:r w:rsidR="00CF1C5E">
              <w:rPr>
                <w:b/>
                <w:color w:val="FFFFFF" w:themeColor="background1"/>
              </w:rPr>
              <w:t>.1</w:t>
            </w:r>
          </w:p>
        </w:tc>
      </w:tr>
      <w:tr w:rsidR="002F28B7" w14:paraId="46F82F1D" w14:textId="77777777" w:rsidTr="003024CB">
        <w:tc>
          <w:tcPr>
            <w:tcW w:w="4459" w:type="dxa"/>
            <w:shd w:val="clear" w:color="auto" w:fill="D4F3F0"/>
          </w:tcPr>
          <w:p w14:paraId="15C3EEFB" w14:textId="04AE5ACD" w:rsidR="002F28B7" w:rsidRDefault="002F28B7" w:rsidP="002F28B7">
            <w:pPr>
              <w:spacing w:line="240" w:lineRule="auto"/>
              <w:jc w:val="left"/>
            </w:pPr>
            <w:r>
              <w:t>Deliverable title</w:t>
            </w:r>
          </w:p>
        </w:tc>
        <w:tc>
          <w:tcPr>
            <w:tcW w:w="4460" w:type="dxa"/>
            <w:shd w:val="clear" w:color="auto" w:fill="D4F3F0"/>
          </w:tcPr>
          <w:p w14:paraId="18B3DB7E" w14:textId="4DB15653" w:rsidR="002F28B7" w:rsidRDefault="00C3294D" w:rsidP="003024CB">
            <w:pPr>
              <w:spacing w:line="240" w:lineRule="auto"/>
              <w:jc w:val="left"/>
            </w:pPr>
            <w:r w:rsidRPr="00C3294D">
              <w:t>Report on statistical models with guideline for uncertainty quantification and risk management strategies</w:t>
            </w:r>
          </w:p>
        </w:tc>
      </w:tr>
      <w:tr w:rsidR="003024CB" w14:paraId="7A597E66" w14:textId="77777777" w:rsidTr="003024CB">
        <w:tc>
          <w:tcPr>
            <w:tcW w:w="4459" w:type="dxa"/>
          </w:tcPr>
          <w:p w14:paraId="32D0AF8B" w14:textId="3AED1ED8" w:rsidR="003024CB" w:rsidRDefault="003024CB" w:rsidP="002F28B7">
            <w:pPr>
              <w:spacing w:line="240" w:lineRule="auto"/>
              <w:jc w:val="left"/>
            </w:pPr>
            <w:r>
              <w:t>Dissemination level</w:t>
            </w:r>
          </w:p>
        </w:tc>
        <w:tc>
          <w:tcPr>
            <w:tcW w:w="4460" w:type="dxa"/>
          </w:tcPr>
          <w:p w14:paraId="0AEB2790" w14:textId="274979D5" w:rsidR="003024CB" w:rsidRPr="002F28B7" w:rsidRDefault="003024CB" w:rsidP="003024CB">
            <w:pPr>
              <w:spacing w:line="240" w:lineRule="auto"/>
              <w:jc w:val="left"/>
            </w:pPr>
          </w:p>
        </w:tc>
      </w:tr>
      <w:tr w:rsidR="002F28B7" w14:paraId="54515E40" w14:textId="77777777" w:rsidTr="003024CB">
        <w:tc>
          <w:tcPr>
            <w:tcW w:w="4459" w:type="dxa"/>
            <w:shd w:val="clear" w:color="auto" w:fill="D4F3F0"/>
          </w:tcPr>
          <w:p w14:paraId="3A344A2C" w14:textId="19EC700E" w:rsidR="002F28B7" w:rsidRDefault="002F28B7" w:rsidP="002F28B7">
            <w:r>
              <w:t>Submission deadline</w:t>
            </w:r>
          </w:p>
        </w:tc>
        <w:tc>
          <w:tcPr>
            <w:tcW w:w="4460" w:type="dxa"/>
            <w:shd w:val="clear" w:color="auto" w:fill="D4F3F0"/>
          </w:tcPr>
          <w:p w14:paraId="030E3D46" w14:textId="19B0D076" w:rsidR="002F28B7" w:rsidRDefault="007E0A5A" w:rsidP="002F28B7">
            <w:r>
              <w:t>30</w:t>
            </w:r>
            <w:r w:rsidR="002F28B7">
              <w:t>.0</w:t>
            </w:r>
            <w:r w:rsidR="00597695">
              <w:rPr>
                <w:rFonts w:eastAsia="宋体" w:hint="eastAsia"/>
                <w:lang w:eastAsia="zh-CN"/>
              </w:rPr>
              <w:t>6</w:t>
            </w:r>
            <w:r w:rsidR="002F28B7">
              <w:t>.202</w:t>
            </w:r>
            <w:r w:rsidR="00D65092">
              <w:t>6</w:t>
            </w:r>
          </w:p>
        </w:tc>
      </w:tr>
      <w:tr w:rsidR="002F28B7" w14:paraId="46F5E130" w14:textId="77777777" w:rsidTr="003024CB">
        <w:tc>
          <w:tcPr>
            <w:tcW w:w="4459" w:type="dxa"/>
          </w:tcPr>
          <w:p w14:paraId="5099A374" w14:textId="44264795" w:rsidR="002F28B7" w:rsidRDefault="002F28B7" w:rsidP="002F28B7">
            <w:r>
              <w:t>Version number</w:t>
            </w:r>
          </w:p>
        </w:tc>
        <w:tc>
          <w:tcPr>
            <w:tcW w:w="4460" w:type="dxa"/>
          </w:tcPr>
          <w:p w14:paraId="312080B1" w14:textId="48EC71DB" w:rsidR="002F28B7" w:rsidRPr="00454D70" w:rsidRDefault="002F28B7" w:rsidP="002F28B7">
            <w:pPr>
              <w:rPr>
                <w:rFonts w:eastAsia="宋体" w:hint="eastAsia"/>
                <w:lang w:eastAsia="zh-CN"/>
              </w:rPr>
            </w:pPr>
            <w:r>
              <w:t>0.</w:t>
            </w:r>
            <w:r w:rsidR="00454D70">
              <w:rPr>
                <w:rFonts w:eastAsia="宋体" w:hint="eastAsia"/>
                <w:lang w:eastAsia="zh-CN"/>
              </w:rPr>
              <w:t>2</w:t>
            </w:r>
          </w:p>
        </w:tc>
      </w:tr>
      <w:tr w:rsidR="002F28B7" w14:paraId="6BEF1F24" w14:textId="77777777" w:rsidTr="003024CB">
        <w:tc>
          <w:tcPr>
            <w:tcW w:w="4459" w:type="dxa"/>
            <w:shd w:val="clear" w:color="auto" w:fill="D4F3F0"/>
          </w:tcPr>
          <w:p w14:paraId="61CCD4F0" w14:textId="64F79DF6" w:rsidR="002F28B7" w:rsidRDefault="002F28B7" w:rsidP="002F28B7">
            <w:r>
              <w:t>Authors</w:t>
            </w:r>
          </w:p>
        </w:tc>
        <w:tc>
          <w:tcPr>
            <w:tcW w:w="4460" w:type="dxa"/>
            <w:shd w:val="clear" w:color="auto" w:fill="D4F3F0"/>
          </w:tcPr>
          <w:p w14:paraId="0A11E79D" w14:textId="40D29E74" w:rsidR="002F28B7" w:rsidRDefault="00597695" w:rsidP="002F28B7">
            <w:r>
              <w:rPr>
                <w:rFonts w:eastAsia="宋体" w:hint="eastAsia"/>
                <w:lang w:eastAsia="zh-CN"/>
              </w:rPr>
              <w:t>Tiancheng Wang</w:t>
            </w:r>
            <w:r w:rsidR="002F28B7">
              <w:t xml:space="preserve"> (</w:t>
            </w:r>
            <w:r>
              <w:rPr>
                <w:rFonts w:eastAsia="宋体" w:hint="eastAsia"/>
                <w:lang w:eastAsia="zh-CN"/>
              </w:rPr>
              <w:t>TUM</w:t>
            </w:r>
            <w:r w:rsidR="002F28B7">
              <w:t>)</w:t>
            </w:r>
          </w:p>
        </w:tc>
      </w:tr>
      <w:tr w:rsidR="002F28B7" w14:paraId="3DCC8DCB" w14:textId="77777777" w:rsidTr="003024CB">
        <w:tc>
          <w:tcPr>
            <w:tcW w:w="4459" w:type="dxa"/>
          </w:tcPr>
          <w:p w14:paraId="4F8A8F41" w14:textId="4BF9AE25" w:rsidR="002F28B7" w:rsidRDefault="002F28B7" w:rsidP="002F28B7">
            <w:r>
              <w:t>Internal reviewers</w:t>
            </w:r>
          </w:p>
        </w:tc>
        <w:tc>
          <w:tcPr>
            <w:tcW w:w="4460" w:type="dxa"/>
          </w:tcPr>
          <w:p w14:paraId="11A68F1A" w14:textId="36DA90A7" w:rsidR="002F28B7" w:rsidRDefault="00D65092" w:rsidP="002F28B7">
            <w:r>
              <w:t>-</w:t>
            </w:r>
          </w:p>
        </w:tc>
      </w:tr>
      <w:tr w:rsidR="002F28B7" w14:paraId="0E742C6F" w14:textId="77777777" w:rsidTr="003024CB">
        <w:tc>
          <w:tcPr>
            <w:tcW w:w="4459" w:type="dxa"/>
            <w:shd w:val="clear" w:color="auto" w:fill="D4F3F0"/>
          </w:tcPr>
          <w:p w14:paraId="6B688B2C" w14:textId="7C813206" w:rsidR="002F28B7" w:rsidRDefault="002F28B7" w:rsidP="002F28B7">
            <w:r>
              <w:t>Document approval</w:t>
            </w:r>
          </w:p>
        </w:tc>
        <w:tc>
          <w:tcPr>
            <w:tcW w:w="4460" w:type="dxa"/>
            <w:shd w:val="clear" w:color="auto" w:fill="D4F3F0"/>
          </w:tcPr>
          <w:p w14:paraId="24AFFC70" w14:textId="34E32F2A" w:rsidR="002F28B7" w:rsidRPr="00597695" w:rsidRDefault="002F28B7" w:rsidP="002F28B7">
            <w:pPr>
              <w:rPr>
                <w:rFonts w:eastAsia="宋体"/>
                <w:lang w:eastAsia="zh-CN"/>
              </w:rPr>
            </w:pPr>
          </w:p>
        </w:tc>
      </w:tr>
    </w:tbl>
    <w:p w14:paraId="23830EFC" w14:textId="20583E19" w:rsidR="00D60D1D" w:rsidRDefault="00D60D1D">
      <w:pPr>
        <w:spacing w:line="259" w:lineRule="auto"/>
        <w:jc w:val="left"/>
      </w:pPr>
      <w:r w:rsidRPr="00A44B43">
        <w:br w:type="page"/>
      </w:r>
    </w:p>
    <w:p w14:paraId="7453115B" w14:textId="52575EA5" w:rsidR="00E2375B" w:rsidRDefault="00E2375B" w:rsidP="009A368A">
      <w:pPr>
        <w:pStyle w:val="Heading1"/>
        <w:numPr>
          <w:ilvl w:val="0"/>
          <w:numId w:val="0"/>
        </w:numPr>
        <w:ind w:left="432" w:hanging="432"/>
      </w:pPr>
      <w:bookmarkStart w:id="2" w:name="_Toc228825030"/>
      <w:r>
        <w:lastRenderedPageBreak/>
        <w:t>Legal disclaimer</w:t>
      </w:r>
      <w:bookmarkEnd w:id="2"/>
    </w:p>
    <w:p w14:paraId="0D40CF4C" w14:textId="669D8AFD" w:rsidR="00E2375B" w:rsidRPr="00E2375B" w:rsidRDefault="00E2375B" w:rsidP="00E2375B">
      <w:r>
        <w:t>GRID</w:t>
      </w:r>
      <w:r w:rsidRPr="00E2375B">
        <w:t xml:space="preserve"> is </w:t>
      </w:r>
      <w:r>
        <w:t>f</w:t>
      </w:r>
      <w:r w:rsidRPr="00E2375B">
        <w:t>unded by the European Union under the MSCA Staff Exchanges project 101182689 Geotechnical Resilience through Intelligent Design GRID. Views and opinions expressed are however those of the author(s) only and do not necessarily reflect those of the European Union or European Research Executive Agency (REA). Neither the European Union nor the granting authority can be held responsible for them.</w:t>
      </w:r>
    </w:p>
    <w:p w14:paraId="6C22B1EA" w14:textId="211641C2" w:rsidR="00E2375B" w:rsidRDefault="00E2375B" w:rsidP="00E2375B">
      <w:r w:rsidRPr="00E2375B">
        <w:t xml:space="preserve">Copyright © </w:t>
      </w:r>
      <w:r>
        <w:t>GRID</w:t>
      </w:r>
      <w:r w:rsidRPr="00E2375B">
        <w:t xml:space="preserve"> Consortium, 202</w:t>
      </w:r>
      <w:r w:rsidR="00CF1C5E">
        <w:t>6</w:t>
      </w:r>
    </w:p>
    <w:p w14:paraId="6ED2E05C" w14:textId="2AF609B5" w:rsidR="00E2375B" w:rsidRDefault="00E2375B" w:rsidP="00E2375B"/>
    <w:p w14:paraId="3BDF27F7" w14:textId="58627C37" w:rsidR="00E2375B" w:rsidRDefault="00E2375B" w:rsidP="00E2375B"/>
    <w:p w14:paraId="3DA9FF3D" w14:textId="69D1BC0F" w:rsidR="00E2375B" w:rsidRDefault="00E2375B" w:rsidP="00E2375B"/>
    <w:p w14:paraId="2E2884FC" w14:textId="638282D9" w:rsidR="00E2375B" w:rsidRDefault="00E2375B" w:rsidP="00E2375B"/>
    <w:p w14:paraId="20E2ADBA" w14:textId="332F8BD1" w:rsidR="00E2375B" w:rsidRDefault="00E2375B" w:rsidP="00E2375B"/>
    <w:p w14:paraId="4213A332" w14:textId="06689FF1" w:rsidR="00E2375B" w:rsidRDefault="00E2375B" w:rsidP="00E2375B"/>
    <w:p w14:paraId="76CC8DCE" w14:textId="20690CF3" w:rsidR="00E2375B" w:rsidRDefault="00E2375B" w:rsidP="00E2375B"/>
    <w:p w14:paraId="79229C84" w14:textId="3FDB76C7" w:rsidR="00E2375B" w:rsidRDefault="00E2375B" w:rsidP="00E2375B"/>
    <w:p w14:paraId="61688FD3" w14:textId="0110A541" w:rsidR="00E2375B" w:rsidRDefault="00E2375B" w:rsidP="00E2375B"/>
    <w:p w14:paraId="3340B280" w14:textId="6BE6EA8F" w:rsidR="00E2375B" w:rsidRDefault="00E2375B" w:rsidP="00E2375B"/>
    <w:p w14:paraId="14C151CF" w14:textId="77777777" w:rsidR="00B70DD3" w:rsidRDefault="00B70DD3" w:rsidP="00E2375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6"/>
        <w:gridCol w:w="8073"/>
      </w:tblGrid>
      <w:tr w:rsidR="00E2375B" w14:paraId="5F136E5C" w14:textId="77777777" w:rsidTr="00CA44BC">
        <w:trPr>
          <w:trHeight w:val="437"/>
        </w:trPr>
        <w:tc>
          <w:tcPr>
            <w:tcW w:w="846" w:type="dxa"/>
            <w:vAlign w:val="center"/>
          </w:tcPr>
          <w:p w14:paraId="2ABBD0FB" w14:textId="51066713" w:rsidR="00E2375B" w:rsidRDefault="00E2375B" w:rsidP="00E2375B">
            <w:pPr>
              <w:spacing w:line="276" w:lineRule="auto"/>
              <w:jc w:val="left"/>
            </w:pPr>
            <w:r>
              <w:rPr>
                <w:noProof/>
                <w:lang w:val="de-DE" w:eastAsia="de-DE"/>
              </w:rPr>
              <w:drawing>
                <wp:inline distT="0" distB="0" distL="0" distR="0" wp14:anchorId="7DAD2F0C" wp14:editId="74C083C9">
                  <wp:extent cx="360000" cy="144016"/>
                  <wp:effectExtent l="0" t="0" r="2540" b="8890"/>
                  <wp:docPr id="17" name="Grafik 17" descr="Zen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Zenod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 cy="144016"/>
                          </a:xfrm>
                          <a:prstGeom prst="rect">
                            <a:avLst/>
                          </a:prstGeom>
                          <a:noFill/>
                          <a:ln>
                            <a:noFill/>
                          </a:ln>
                        </pic:spPr>
                      </pic:pic>
                    </a:graphicData>
                  </a:graphic>
                </wp:inline>
              </w:drawing>
            </w:r>
          </w:p>
        </w:tc>
        <w:tc>
          <w:tcPr>
            <w:tcW w:w="8073" w:type="dxa"/>
            <w:vAlign w:val="center"/>
          </w:tcPr>
          <w:p w14:paraId="024D005C" w14:textId="0BB924D3" w:rsidR="00E2375B" w:rsidRDefault="00E2375B" w:rsidP="00E2375B">
            <w:pPr>
              <w:spacing w:line="276" w:lineRule="auto"/>
              <w:jc w:val="left"/>
            </w:pPr>
            <w:hyperlink r:id="rId10" w:history="1">
              <w:r w:rsidRPr="004B3B1C">
                <w:rPr>
                  <w:rStyle w:val="Hyperlink"/>
                  <w:rFonts w:cs="Open Sans"/>
                </w:rPr>
                <w:t>https://zenodo.org/communities/grid</w:t>
              </w:r>
            </w:hyperlink>
          </w:p>
        </w:tc>
      </w:tr>
      <w:tr w:rsidR="00E2375B" w14:paraId="5D439A3A" w14:textId="77777777" w:rsidTr="00E2375B">
        <w:tc>
          <w:tcPr>
            <w:tcW w:w="846" w:type="dxa"/>
            <w:vAlign w:val="center"/>
          </w:tcPr>
          <w:p w14:paraId="3DFD64D0" w14:textId="4D785A39" w:rsidR="00E2375B" w:rsidRDefault="00E2375B" w:rsidP="00E2375B">
            <w:pPr>
              <w:spacing w:line="276" w:lineRule="auto"/>
              <w:jc w:val="left"/>
            </w:pPr>
            <w:r>
              <w:rPr>
                <w:noProof/>
                <w:lang w:val="de-DE" w:eastAsia="de-DE"/>
              </w:rPr>
              <w:drawing>
                <wp:inline distT="0" distB="0" distL="0" distR="0" wp14:anchorId="1D2A12E1" wp14:editId="7222F0DE">
                  <wp:extent cx="360000" cy="240134"/>
                  <wp:effectExtent l="0" t="0" r="2540" b="7620"/>
                  <wp:docPr id="12" name="Grafik 12" descr="European Union (EU) | Definition, Flag, Purpose, History, &amp; Me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ropean Union (EU) | Definition, Flag, Purpose, History, &amp; Member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00" cy="240134"/>
                          </a:xfrm>
                          <a:prstGeom prst="rect">
                            <a:avLst/>
                          </a:prstGeom>
                          <a:noFill/>
                          <a:ln>
                            <a:noFill/>
                          </a:ln>
                        </pic:spPr>
                      </pic:pic>
                    </a:graphicData>
                  </a:graphic>
                </wp:inline>
              </w:drawing>
            </w:r>
          </w:p>
        </w:tc>
        <w:tc>
          <w:tcPr>
            <w:tcW w:w="8073" w:type="dxa"/>
            <w:vAlign w:val="center"/>
          </w:tcPr>
          <w:p w14:paraId="3D115701" w14:textId="4D883A53" w:rsidR="00E2375B" w:rsidRDefault="00E2375B" w:rsidP="00E2375B">
            <w:pPr>
              <w:spacing w:line="276" w:lineRule="auto"/>
              <w:jc w:val="left"/>
            </w:pPr>
            <w:hyperlink r:id="rId12" w:history="1">
              <w:r w:rsidRPr="004B3B1C">
                <w:rPr>
                  <w:rStyle w:val="Hyperlink"/>
                  <w:rFonts w:cs="Open Sans"/>
                </w:rPr>
                <w:t>https://cordis.europa.eu/project/id/101182689</w:t>
              </w:r>
            </w:hyperlink>
          </w:p>
        </w:tc>
      </w:tr>
      <w:tr w:rsidR="00E2375B" w14:paraId="50C5023E" w14:textId="77777777" w:rsidTr="00E2375B">
        <w:tc>
          <w:tcPr>
            <w:tcW w:w="846" w:type="dxa"/>
            <w:vAlign w:val="center"/>
          </w:tcPr>
          <w:p w14:paraId="7649DC29" w14:textId="019ABF15" w:rsidR="00E2375B" w:rsidRDefault="00E2375B" w:rsidP="00E2375B">
            <w:pPr>
              <w:spacing w:line="276" w:lineRule="auto"/>
              <w:jc w:val="left"/>
            </w:pPr>
            <w:r>
              <w:rPr>
                <w:noProof/>
                <w:lang w:val="de-DE" w:eastAsia="de-DE"/>
              </w:rPr>
              <w:drawing>
                <wp:inline distT="0" distB="0" distL="0" distR="0" wp14:anchorId="28A1416D" wp14:editId="4D57C04D">
                  <wp:extent cx="360000" cy="249005"/>
                  <wp:effectExtent l="0" t="0" r="254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 cy="249005"/>
                          </a:xfrm>
                          <a:prstGeom prst="rect">
                            <a:avLst/>
                          </a:prstGeom>
                          <a:noFill/>
                          <a:ln>
                            <a:noFill/>
                          </a:ln>
                        </pic:spPr>
                      </pic:pic>
                    </a:graphicData>
                  </a:graphic>
                </wp:inline>
              </w:drawing>
            </w:r>
          </w:p>
        </w:tc>
        <w:tc>
          <w:tcPr>
            <w:tcW w:w="8073" w:type="dxa"/>
            <w:vAlign w:val="center"/>
          </w:tcPr>
          <w:p w14:paraId="0A8FFC0C" w14:textId="6E1104A8" w:rsidR="00E2375B" w:rsidRDefault="00E2375B" w:rsidP="00E2375B">
            <w:pPr>
              <w:spacing w:line="276" w:lineRule="auto"/>
              <w:jc w:val="left"/>
            </w:pPr>
            <w:hyperlink r:id="rId14" w:history="1">
              <w:r w:rsidRPr="00CC11ED">
                <w:rPr>
                  <w:rStyle w:val="Hyperlink"/>
                </w:rPr>
                <w:t>https://www.youtube.com/@GRID-Proj</w:t>
              </w:r>
            </w:hyperlink>
          </w:p>
        </w:tc>
      </w:tr>
      <w:tr w:rsidR="00B70DD3" w14:paraId="33FFAFC2" w14:textId="77777777" w:rsidTr="00E2375B">
        <w:tc>
          <w:tcPr>
            <w:tcW w:w="846" w:type="dxa"/>
            <w:vAlign w:val="center"/>
          </w:tcPr>
          <w:p w14:paraId="7D47FED7" w14:textId="3A305DBE" w:rsidR="00B70DD3" w:rsidRDefault="00B70DD3" w:rsidP="00E2375B">
            <w:pPr>
              <w:spacing w:line="276" w:lineRule="auto"/>
              <w:jc w:val="left"/>
            </w:pPr>
            <w:r>
              <w:rPr>
                <w:noProof/>
                <w:lang w:val="de-DE" w:eastAsia="de-DE"/>
              </w:rPr>
              <w:drawing>
                <wp:inline distT="0" distB="0" distL="0" distR="0" wp14:anchorId="6C8911AB" wp14:editId="6177D08B">
                  <wp:extent cx="360000" cy="360000"/>
                  <wp:effectExtent l="0" t="0" r="2540" b="2540"/>
                  <wp:docPr id="23" name="Grafik 23"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Logo - Free social media ic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p>
        </w:tc>
        <w:tc>
          <w:tcPr>
            <w:tcW w:w="8073" w:type="dxa"/>
            <w:vAlign w:val="center"/>
          </w:tcPr>
          <w:p w14:paraId="4E086B0D" w14:textId="18B61AC6" w:rsidR="00B70DD3" w:rsidRDefault="00B70DD3" w:rsidP="00E2375B">
            <w:pPr>
              <w:spacing w:line="276" w:lineRule="auto"/>
              <w:jc w:val="left"/>
            </w:pPr>
            <w:hyperlink r:id="rId16" w:history="1">
              <w:r w:rsidRPr="0044350A">
                <w:rPr>
                  <w:rStyle w:val="Hyperlink"/>
                </w:rPr>
                <w:t>https://github.com/GRID-Proj</w:t>
              </w:r>
            </w:hyperlink>
          </w:p>
        </w:tc>
      </w:tr>
    </w:tbl>
    <w:p w14:paraId="3114EE20" w14:textId="01B3355D" w:rsidR="00E2375B" w:rsidRDefault="00E2375B" w:rsidP="00CA44BC">
      <w:pPr>
        <w:spacing w:before="120"/>
      </w:pPr>
      <w:r>
        <w:t xml:space="preserve">For further information please visit </w:t>
      </w:r>
      <w:hyperlink r:id="rId17" w:history="1">
        <w:r w:rsidRPr="00CC11ED">
          <w:rPr>
            <w:rStyle w:val="Hyperlink"/>
          </w:rPr>
          <w:t>https://grid.boku.ac.at</w:t>
        </w:r>
      </w:hyperlink>
      <w:r>
        <w:br w:type="page"/>
      </w:r>
    </w:p>
    <w:p w14:paraId="544E6831" w14:textId="77777777" w:rsidR="00364034" w:rsidRDefault="00364034">
      <w:pPr>
        <w:spacing w:line="259" w:lineRule="auto"/>
        <w:jc w:val="left"/>
        <w:rPr>
          <w:rFonts w:eastAsiaTheme="majorEastAsia" w:cstheme="majorBidi"/>
          <w:b/>
          <w:color w:val="1E9A91"/>
          <w:sz w:val="32"/>
          <w:szCs w:val="32"/>
        </w:rPr>
      </w:pPr>
      <w:r>
        <w:lastRenderedPageBreak/>
        <w:br w:type="page"/>
      </w:r>
    </w:p>
    <w:p w14:paraId="055818B7" w14:textId="78F118B9" w:rsidR="00CA44BC" w:rsidRDefault="00CA44BC" w:rsidP="009A368A">
      <w:pPr>
        <w:pStyle w:val="Heading1"/>
        <w:numPr>
          <w:ilvl w:val="0"/>
          <w:numId w:val="0"/>
        </w:numPr>
        <w:ind w:left="432" w:hanging="432"/>
      </w:pPr>
      <w:bookmarkStart w:id="3" w:name="_Toc228825031"/>
      <w:r>
        <w:lastRenderedPageBreak/>
        <w:t>Executive summary</w:t>
      </w:r>
      <w:bookmarkEnd w:id="3"/>
    </w:p>
    <w:p w14:paraId="7EC6ACDE" w14:textId="1FA91D53" w:rsidR="00CA44BC" w:rsidRPr="004748B8" w:rsidRDefault="003E5C79" w:rsidP="009D4AF3">
      <w:pPr>
        <w:rPr>
          <w:rFonts w:eastAsia="宋体"/>
          <w:lang w:val="en-US" w:eastAsia="zh-CN"/>
        </w:rPr>
      </w:pPr>
      <w:r w:rsidRPr="003E5C79">
        <w:rPr>
          <w:rFonts w:eastAsia="宋体"/>
          <w:lang w:eastAsia="zh-CN"/>
        </w:rPr>
        <w:t xml:space="preserve">This report presents statistical models for representing variability and uncertainty in geotechnical engineering, together with a practical guideline for uncertainty quantification and risk-oriented interpretation. The report retains probabilistic subsoil </w:t>
      </w:r>
      <w:proofErr w:type="spellStart"/>
      <w:r w:rsidRPr="003E5C79">
        <w:rPr>
          <w:rFonts w:eastAsia="宋体"/>
          <w:lang w:eastAsia="zh-CN"/>
        </w:rPr>
        <w:t>modeling</w:t>
      </w:r>
      <w:proofErr w:type="spellEnd"/>
      <w:r w:rsidRPr="003E5C79">
        <w:rPr>
          <w:rFonts w:eastAsia="宋体"/>
          <w:lang w:eastAsia="zh-CN"/>
        </w:rPr>
        <w:t xml:space="preserve"> as its main methodological basis and extends the discussion to two complementary sources of geotechnical uncertainty: structured inhomogeneity of material state variables and uncertainty in data-driven predictive models under sparse experimental data. The report outlines how uncertainty can be quantified and visualized at model level, and how the resulting uncertainty information can support risk-informed interpretation, targeted review, model validation, and model updating in engineering practice. In this way, Deliverable D2.1 provides the conceptual and methodological foundation for uncertainty quantification and risk management strategies, while Deliverable D2.2 will further translate this foundation into a reproducible implementation and repository-based user guidance.</w:t>
      </w:r>
    </w:p>
    <w:p w14:paraId="1FA83CC4" w14:textId="77777777" w:rsidR="00364034" w:rsidRDefault="00364034" w:rsidP="009D4AF3">
      <w:pPr>
        <w:rPr>
          <w:rFonts w:eastAsiaTheme="majorEastAsia"/>
          <w:color w:val="1E9A91"/>
        </w:rPr>
      </w:pPr>
      <w:r>
        <w:br w:type="page"/>
      </w:r>
    </w:p>
    <w:p w14:paraId="10AAA665" w14:textId="5F000AB9" w:rsidR="00334E82" w:rsidRPr="00A44B43" w:rsidRDefault="00CA44BC" w:rsidP="009A368A">
      <w:pPr>
        <w:pStyle w:val="Heading1"/>
        <w:numPr>
          <w:ilvl w:val="0"/>
          <w:numId w:val="0"/>
        </w:numPr>
        <w:ind w:left="432" w:hanging="432"/>
      </w:pPr>
      <w:bookmarkStart w:id="4" w:name="_Toc228825032"/>
      <w:r>
        <w:lastRenderedPageBreak/>
        <w:t>Table of contents</w:t>
      </w:r>
      <w:bookmarkEnd w:id="4"/>
    </w:p>
    <w:p w14:paraId="050F5E9E" w14:textId="70DC6DF9" w:rsidR="007252A0" w:rsidRDefault="00334E82">
      <w:pPr>
        <w:pStyle w:val="TOC1"/>
        <w:tabs>
          <w:tab w:val="right" w:pos="8919"/>
        </w:tabs>
        <w:rPr>
          <w:rFonts w:asciiTheme="minorHAnsi" w:hAnsiTheme="minorHAnsi"/>
          <w:noProof/>
          <w:kern w:val="2"/>
          <w:szCs w:val="24"/>
          <w:lang w:val="en-US" w:eastAsia="zh-CN"/>
          <w14:ligatures w14:val="standardContextual"/>
        </w:rPr>
      </w:pPr>
      <w:r w:rsidRPr="00A44B43">
        <w:fldChar w:fldCharType="begin"/>
      </w:r>
      <w:r w:rsidRPr="00A44B43">
        <w:instrText xml:space="preserve"> TOC \o "1-4" \h \z \u </w:instrText>
      </w:r>
      <w:r w:rsidRPr="00A44B43">
        <w:fldChar w:fldCharType="separate"/>
      </w:r>
      <w:hyperlink w:anchor="_Toc228825029" w:history="1">
        <w:r w:rsidR="007252A0" w:rsidRPr="000A2EEA">
          <w:rPr>
            <w:rStyle w:val="Hyperlink"/>
            <w:noProof/>
          </w:rPr>
          <w:t>Deliverable administrative information</w:t>
        </w:r>
        <w:r w:rsidR="007252A0">
          <w:rPr>
            <w:noProof/>
            <w:webHidden/>
          </w:rPr>
          <w:tab/>
        </w:r>
        <w:r w:rsidR="007252A0">
          <w:rPr>
            <w:noProof/>
            <w:webHidden/>
          </w:rPr>
          <w:fldChar w:fldCharType="begin"/>
        </w:r>
        <w:r w:rsidR="007252A0">
          <w:rPr>
            <w:noProof/>
            <w:webHidden/>
          </w:rPr>
          <w:instrText xml:space="preserve"> PAGEREF _Toc228825029 \h </w:instrText>
        </w:r>
        <w:r w:rsidR="007252A0">
          <w:rPr>
            <w:noProof/>
            <w:webHidden/>
          </w:rPr>
        </w:r>
        <w:r w:rsidR="007252A0">
          <w:rPr>
            <w:noProof/>
            <w:webHidden/>
          </w:rPr>
          <w:fldChar w:fldCharType="separate"/>
        </w:r>
        <w:r w:rsidR="007252A0">
          <w:rPr>
            <w:noProof/>
            <w:webHidden/>
          </w:rPr>
          <w:t>2</w:t>
        </w:r>
        <w:r w:rsidR="007252A0">
          <w:rPr>
            <w:noProof/>
            <w:webHidden/>
          </w:rPr>
          <w:fldChar w:fldCharType="end"/>
        </w:r>
      </w:hyperlink>
    </w:p>
    <w:p w14:paraId="39AD9676" w14:textId="1F0ECD05" w:rsidR="007252A0" w:rsidRDefault="007252A0">
      <w:pPr>
        <w:pStyle w:val="TOC1"/>
        <w:tabs>
          <w:tab w:val="right" w:pos="8919"/>
        </w:tabs>
        <w:rPr>
          <w:rFonts w:asciiTheme="minorHAnsi" w:hAnsiTheme="minorHAnsi"/>
          <w:noProof/>
          <w:kern w:val="2"/>
          <w:szCs w:val="24"/>
          <w:lang w:val="en-US" w:eastAsia="zh-CN"/>
          <w14:ligatures w14:val="standardContextual"/>
        </w:rPr>
      </w:pPr>
      <w:hyperlink w:anchor="_Toc228825030" w:history="1">
        <w:r w:rsidRPr="000A2EEA">
          <w:rPr>
            <w:rStyle w:val="Hyperlink"/>
            <w:noProof/>
          </w:rPr>
          <w:t>Legal disclaimer</w:t>
        </w:r>
        <w:r>
          <w:rPr>
            <w:noProof/>
            <w:webHidden/>
          </w:rPr>
          <w:tab/>
        </w:r>
        <w:r>
          <w:rPr>
            <w:noProof/>
            <w:webHidden/>
          </w:rPr>
          <w:fldChar w:fldCharType="begin"/>
        </w:r>
        <w:r>
          <w:rPr>
            <w:noProof/>
            <w:webHidden/>
          </w:rPr>
          <w:instrText xml:space="preserve"> PAGEREF _Toc228825030 \h </w:instrText>
        </w:r>
        <w:r>
          <w:rPr>
            <w:noProof/>
            <w:webHidden/>
          </w:rPr>
        </w:r>
        <w:r>
          <w:rPr>
            <w:noProof/>
            <w:webHidden/>
          </w:rPr>
          <w:fldChar w:fldCharType="separate"/>
        </w:r>
        <w:r>
          <w:rPr>
            <w:noProof/>
            <w:webHidden/>
          </w:rPr>
          <w:t>3</w:t>
        </w:r>
        <w:r>
          <w:rPr>
            <w:noProof/>
            <w:webHidden/>
          </w:rPr>
          <w:fldChar w:fldCharType="end"/>
        </w:r>
      </w:hyperlink>
    </w:p>
    <w:p w14:paraId="5371F625" w14:textId="30B16EAB" w:rsidR="007252A0" w:rsidRDefault="007252A0">
      <w:pPr>
        <w:pStyle w:val="TOC1"/>
        <w:tabs>
          <w:tab w:val="right" w:pos="8919"/>
        </w:tabs>
        <w:rPr>
          <w:rFonts w:asciiTheme="minorHAnsi" w:hAnsiTheme="minorHAnsi"/>
          <w:noProof/>
          <w:kern w:val="2"/>
          <w:szCs w:val="24"/>
          <w:lang w:val="en-US" w:eastAsia="zh-CN"/>
          <w14:ligatures w14:val="standardContextual"/>
        </w:rPr>
      </w:pPr>
      <w:hyperlink w:anchor="_Toc228825031" w:history="1">
        <w:r w:rsidRPr="000A2EEA">
          <w:rPr>
            <w:rStyle w:val="Hyperlink"/>
            <w:noProof/>
          </w:rPr>
          <w:t>Executive summary</w:t>
        </w:r>
        <w:r>
          <w:rPr>
            <w:noProof/>
            <w:webHidden/>
          </w:rPr>
          <w:tab/>
        </w:r>
        <w:r>
          <w:rPr>
            <w:noProof/>
            <w:webHidden/>
          </w:rPr>
          <w:fldChar w:fldCharType="begin"/>
        </w:r>
        <w:r>
          <w:rPr>
            <w:noProof/>
            <w:webHidden/>
          </w:rPr>
          <w:instrText xml:space="preserve"> PAGEREF _Toc228825031 \h </w:instrText>
        </w:r>
        <w:r>
          <w:rPr>
            <w:noProof/>
            <w:webHidden/>
          </w:rPr>
        </w:r>
        <w:r>
          <w:rPr>
            <w:noProof/>
            <w:webHidden/>
          </w:rPr>
          <w:fldChar w:fldCharType="separate"/>
        </w:r>
        <w:r>
          <w:rPr>
            <w:noProof/>
            <w:webHidden/>
          </w:rPr>
          <w:t>5</w:t>
        </w:r>
        <w:r>
          <w:rPr>
            <w:noProof/>
            <w:webHidden/>
          </w:rPr>
          <w:fldChar w:fldCharType="end"/>
        </w:r>
      </w:hyperlink>
    </w:p>
    <w:p w14:paraId="55FCDC01" w14:textId="7A3F5B2E" w:rsidR="007252A0" w:rsidRDefault="007252A0">
      <w:pPr>
        <w:pStyle w:val="TOC1"/>
        <w:tabs>
          <w:tab w:val="right" w:pos="8919"/>
        </w:tabs>
        <w:rPr>
          <w:rFonts w:asciiTheme="minorHAnsi" w:hAnsiTheme="minorHAnsi"/>
          <w:noProof/>
          <w:kern w:val="2"/>
          <w:szCs w:val="24"/>
          <w:lang w:val="en-US" w:eastAsia="zh-CN"/>
          <w14:ligatures w14:val="standardContextual"/>
        </w:rPr>
      </w:pPr>
      <w:hyperlink w:anchor="_Toc228825032" w:history="1">
        <w:r w:rsidRPr="000A2EEA">
          <w:rPr>
            <w:rStyle w:val="Hyperlink"/>
            <w:noProof/>
          </w:rPr>
          <w:t>Table of contents</w:t>
        </w:r>
        <w:r>
          <w:rPr>
            <w:noProof/>
            <w:webHidden/>
          </w:rPr>
          <w:tab/>
        </w:r>
        <w:r>
          <w:rPr>
            <w:noProof/>
            <w:webHidden/>
          </w:rPr>
          <w:fldChar w:fldCharType="begin"/>
        </w:r>
        <w:r>
          <w:rPr>
            <w:noProof/>
            <w:webHidden/>
          </w:rPr>
          <w:instrText xml:space="preserve"> PAGEREF _Toc228825032 \h </w:instrText>
        </w:r>
        <w:r>
          <w:rPr>
            <w:noProof/>
            <w:webHidden/>
          </w:rPr>
        </w:r>
        <w:r>
          <w:rPr>
            <w:noProof/>
            <w:webHidden/>
          </w:rPr>
          <w:fldChar w:fldCharType="separate"/>
        </w:r>
        <w:r>
          <w:rPr>
            <w:noProof/>
            <w:webHidden/>
          </w:rPr>
          <w:t>6</w:t>
        </w:r>
        <w:r>
          <w:rPr>
            <w:noProof/>
            <w:webHidden/>
          </w:rPr>
          <w:fldChar w:fldCharType="end"/>
        </w:r>
      </w:hyperlink>
    </w:p>
    <w:p w14:paraId="60910826" w14:textId="0DE1364E" w:rsidR="007252A0" w:rsidRDefault="007252A0">
      <w:pPr>
        <w:pStyle w:val="TOC1"/>
        <w:tabs>
          <w:tab w:val="right" w:pos="8919"/>
        </w:tabs>
        <w:rPr>
          <w:rFonts w:asciiTheme="minorHAnsi" w:hAnsiTheme="minorHAnsi"/>
          <w:noProof/>
          <w:kern w:val="2"/>
          <w:szCs w:val="24"/>
          <w:lang w:val="en-US" w:eastAsia="zh-CN"/>
          <w14:ligatures w14:val="standardContextual"/>
        </w:rPr>
      </w:pPr>
      <w:hyperlink w:anchor="_Toc228825033" w:history="1">
        <w:r w:rsidRPr="000A2EEA">
          <w:rPr>
            <w:rStyle w:val="Hyperlink"/>
            <w:noProof/>
          </w:rPr>
          <w:t>List of figures</w:t>
        </w:r>
        <w:r>
          <w:rPr>
            <w:noProof/>
            <w:webHidden/>
          </w:rPr>
          <w:tab/>
        </w:r>
        <w:r>
          <w:rPr>
            <w:noProof/>
            <w:webHidden/>
          </w:rPr>
          <w:fldChar w:fldCharType="begin"/>
        </w:r>
        <w:r>
          <w:rPr>
            <w:noProof/>
            <w:webHidden/>
          </w:rPr>
          <w:instrText xml:space="preserve"> PAGEREF _Toc228825033 \h </w:instrText>
        </w:r>
        <w:r>
          <w:rPr>
            <w:noProof/>
            <w:webHidden/>
          </w:rPr>
        </w:r>
        <w:r>
          <w:rPr>
            <w:noProof/>
            <w:webHidden/>
          </w:rPr>
          <w:fldChar w:fldCharType="separate"/>
        </w:r>
        <w:r>
          <w:rPr>
            <w:noProof/>
            <w:webHidden/>
          </w:rPr>
          <w:t>8</w:t>
        </w:r>
        <w:r>
          <w:rPr>
            <w:noProof/>
            <w:webHidden/>
          </w:rPr>
          <w:fldChar w:fldCharType="end"/>
        </w:r>
      </w:hyperlink>
    </w:p>
    <w:p w14:paraId="36F28853" w14:textId="072ED172" w:rsidR="007252A0" w:rsidRDefault="007252A0">
      <w:pPr>
        <w:pStyle w:val="TOC1"/>
        <w:tabs>
          <w:tab w:val="left" w:pos="440"/>
          <w:tab w:val="right" w:pos="8919"/>
        </w:tabs>
        <w:rPr>
          <w:rFonts w:asciiTheme="minorHAnsi" w:hAnsiTheme="minorHAnsi"/>
          <w:noProof/>
          <w:kern w:val="2"/>
          <w:szCs w:val="24"/>
          <w:lang w:val="en-US" w:eastAsia="zh-CN"/>
          <w14:ligatures w14:val="standardContextual"/>
        </w:rPr>
      </w:pPr>
      <w:hyperlink w:anchor="_Toc228825034" w:history="1">
        <w:r w:rsidRPr="000A2EEA">
          <w:rPr>
            <w:rStyle w:val="Hyperlink"/>
            <w:rFonts w:eastAsia="宋体"/>
            <w:noProof/>
            <w:lang w:eastAsia="zh-CN"/>
          </w:rPr>
          <w:t>1</w:t>
        </w:r>
        <w:r>
          <w:rPr>
            <w:rFonts w:asciiTheme="minorHAnsi" w:hAnsiTheme="minorHAnsi"/>
            <w:noProof/>
            <w:kern w:val="2"/>
            <w:szCs w:val="24"/>
            <w:lang w:val="en-US" w:eastAsia="zh-CN"/>
            <w14:ligatures w14:val="standardContextual"/>
          </w:rPr>
          <w:tab/>
        </w:r>
        <w:r w:rsidRPr="000A2EEA">
          <w:rPr>
            <w:rStyle w:val="Hyperlink"/>
            <w:noProof/>
          </w:rPr>
          <w:t>Introduction</w:t>
        </w:r>
        <w:r>
          <w:rPr>
            <w:noProof/>
            <w:webHidden/>
          </w:rPr>
          <w:tab/>
        </w:r>
        <w:r>
          <w:rPr>
            <w:noProof/>
            <w:webHidden/>
          </w:rPr>
          <w:fldChar w:fldCharType="begin"/>
        </w:r>
        <w:r>
          <w:rPr>
            <w:noProof/>
            <w:webHidden/>
          </w:rPr>
          <w:instrText xml:space="preserve"> PAGEREF _Toc228825034 \h </w:instrText>
        </w:r>
        <w:r>
          <w:rPr>
            <w:noProof/>
            <w:webHidden/>
          </w:rPr>
        </w:r>
        <w:r>
          <w:rPr>
            <w:noProof/>
            <w:webHidden/>
          </w:rPr>
          <w:fldChar w:fldCharType="separate"/>
        </w:r>
        <w:r>
          <w:rPr>
            <w:noProof/>
            <w:webHidden/>
          </w:rPr>
          <w:t>10</w:t>
        </w:r>
        <w:r>
          <w:rPr>
            <w:noProof/>
            <w:webHidden/>
          </w:rPr>
          <w:fldChar w:fldCharType="end"/>
        </w:r>
      </w:hyperlink>
    </w:p>
    <w:p w14:paraId="1164AEEC" w14:textId="01EE1274" w:rsidR="007252A0" w:rsidRDefault="007252A0">
      <w:pPr>
        <w:pStyle w:val="TOC1"/>
        <w:tabs>
          <w:tab w:val="left" w:pos="440"/>
          <w:tab w:val="right" w:pos="8919"/>
        </w:tabs>
        <w:rPr>
          <w:rFonts w:asciiTheme="minorHAnsi" w:hAnsiTheme="minorHAnsi"/>
          <w:noProof/>
          <w:kern w:val="2"/>
          <w:szCs w:val="24"/>
          <w:lang w:val="en-US" w:eastAsia="zh-CN"/>
          <w14:ligatures w14:val="standardContextual"/>
        </w:rPr>
      </w:pPr>
      <w:hyperlink w:anchor="_Toc228825035" w:history="1">
        <w:r w:rsidRPr="000A2EEA">
          <w:rPr>
            <w:rStyle w:val="Hyperlink"/>
            <w:rFonts w:eastAsia="宋体"/>
            <w:noProof/>
            <w:lang w:val="en-US" w:eastAsia="zh-CN"/>
          </w:rPr>
          <w:t>2</w:t>
        </w:r>
        <w:r>
          <w:rPr>
            <w:rFonts w:asciiTheme="minorHAnsi" w:hAnsiTheme="minorHAnsi"/>
            <w:noProof/>
            <w:kern w:val="2"/>
            <w:szCs w:val="24"/>
            <w:lang w:val="en-US" w:eastAsia="zh-CN"/>
            <w14:ligatures w14:val="standardContextual"/>
          </w:rPr>
          <w:tab/>
        </w:r>
        <w:r w:rsidRPr="000A2EEA">
          <w:rPr>
            <w:rStyle w:val="Hyperlink"/>
            <w:rFonts w:eastAsia="宋体"/>
            <w:noProof/>
            <w:lang w:val="en-US" w:eastAsia="zh-CN"/>
          </w:rPr>
          <w:t>Subsoil Modeling Methodology</w:t>
        </w:r>
        <w:r>
          <w:rPr>
            <w:noProof/>
            <w:webHidden/>
          </w:rPr>
          <w:tab/>
        </w:r>
        <w:r>
          <w:rPr>
            <w:noProof/>
            <w:webHidden/>
          </w:rPr>
          <w:fldChar w:fldCharType="begin"/>
        </w:r>
        <w:r>
          <w:rPr>
            <w:noProof/>
            <w:webHidden/>
          </w:rPr>
          <w:instrText xml:space="preserve"> PAGEREF _Toc228825035 \h </w:instrText>
        </w:r>
        <w:r>
          <w:rPr>
            <w:noProof/>
            <w:webHidden/>
          </w:rPr>
        </w:r>
        <w:r>
          <w:rPr>
            <w:noProof/>
            <w:webHidden/>
          </w:rPr>
          <w:fldChar w:fldCharType="separate"/>
        </w:r>
        <w:r>
          <w:rPr>
            <w:noProof/>
            <w:webHidden/>
          </w:rPr>
          <w:t>12</w:t>
        </w:r>
        <w:r>
          <w:rPr>
            <w:noProof/>
            <w:webHidden/>
          </w:rPr>
          <w:fldChar w:fldCharType="end"/>
        </w:r>
      </w:hyperlink>
    </w:p>
    <w:p w14:paraId="5E97543F" w14:textId="23A52836" w:rsidR="007252A0" w:rsidRDefault="007252A0">
      <w:pPr>
        <w:pStyle w:val="TOC2"/>
        <w:tabs>
          <w:tab w:val="left" w:pos="880"/>
          <w:tab w:val="right" w:pos="8919"/>
        </w:tabs>
        <w:rPr>
          <w:rFonts w:asciiTheme="minorHAnsi" w:hAnsiTheme="minorHAnsi"/>
          <w:noProof/>
          <w:kern w:val="2"/>
          <w:szCs w:val="24"/>
          <w:lang w:val="en-US" w:eastAsia="zh-CN"/>
          <w14:ligatures w14:val="standardContextual"/>
        </w:rPr>
      </w:pPr>
      <w:hyperlink w:anchor="_Toc228825036" w:history="1">
        <w:r w:rsidRPr="000A2EEA">
          <w:rPr>
            <w:rStyle w:val="Hyperlink"/>
            <w:noProof/>
            <w:lang w:val="en-US" w:eastAsia="zh-CN"/>
          </w:rPr>
          <w:t>2.1</w:t>
        </w:r>
        <w:r>
          <w:rPr>
            <w:rFonts w:asciiTheme="minorHAnsi" w:hAnsiTheme="minorHAnsi"/>
            <w:noProof/>
            <w:kern w:val="2"/>
            <w:szCs w:val="24"/>
            <w:lang w:val="en-US" w:eastAsia="zh-CN"/>
            <w14:ligatures w14:val="standardContextual"/>
          </w:rPr>
          <w:tab/>
        </w:r>
        <w:r w:rsidRPr="000A2EEA">
          <w:rPr>
            <w:rStyle w:val="Hyperlink"/>
            <w:rFonts w:eastAsia="宋体"/>
            <w:noProof/>
            <w:lang w:val="en-US" w:eastAsia="zh-CN"/>
          </w:rPr>
          <w:t>Overview of subsoil modeling strategies</w:t>
        </w:r>
        <w:r>
          <w:rPr>
            <w:noProof/>
            <w:webHidden/>
          </w:rPr>
          <w:tab/>
        </w:r>
        <w:r>
          <w:rPr>
            <w:noProof/>
            <w:webHidden/>
          </w:rPr>
          <w:fldChar w:fldCharType="begin"/>
        </w:r>
        <w:r>
          <w:rPr>
            <w:noProof/>
            <w:webHidden/>
          </w:rPr>
          <w:instrText xml:space="preserve"> PAGEREF _Toc228825036 \h </w:instrText>
        </w:r>
        <w:r>
          <w:rPr>
            <w:noProof/>
            <w:webHidden/>
          </w:rPr>
        </w:r>
        <w:r>
          <w:rPr>
            <w:noProof/>
            <w:webHidden/>
          </w:rPr>
          <w:fldChar w:fldCharType="separate"/>
        </w:r>
        <w:r>
          <w:rPr>
            <w:noProof/>
            <w:webHidden/>
          </w:rPr>
          <w:t>12</w:t>
        </w:r>
        <w:r>
          <w:rPr>
            <w:noProof/>
            <w:webHidden/>
          </w:rPr>
          <w:fldChar w:fldCharType="end"/>
        </w:r>
      </w:hyperlink>
    </w:p>
    <w:p w14:paraId="6E87DDC9" w14:textId="4B8CEA89" w:rsidR="007252A0" w:rsidRDefault="007252A0">
      <w:pPr>
        <w:pStyle w:val="TOC2"/>
        <w:tabs>
          <w:tab w:val="left" w:pos="880"/>
          <w:tab w:val="right" w:pos="8919"/>
        </w:tabs>
        <w:rPr>
          <w:rFonts w:asciiTheme="minorHAnsi" w:hAnsiTheme="minorHAnsi"/>
          <w:noProof/>
          <w:kern w:val="2"/>
          <w:szCs w:val="24"/>
          <w:lang w:val="en-US" w:eastAsia="zh-CN"/>
          <w14:ligatures w14:val="standardContextual"/>
        </w:rPr>
      </w:pPr>
      <w:hyperlink w:anchor="_Toc228825037" w:history="1">
        <w:r w:rsidRPr="000A2EEA">
          <w:rPr>
            <w:rStyle w:val="Hyperlink"/>
            <w:rFonts w:eastAsia="宋体"/>
            <w:noProof/>
            <w:lang w:val="en-US" w:eastAsia="zh-CN"/>
          </w:rPr>
          <w:t>2.2</w:t>
        </w:r>
        <w:r>
          <w:rPr>
            <w:rFonts w:asciiTheme="minorHAnsi" w:hAnsiTheme="minorHAnsi"/>
            <w:noProof/>
            <w:kern w:val="2"/>
            <w:szCs w:val="24"/>
            <w:lang w:val="en-US" w:eastAsia="zh-CN"/>
            <w14:ligatures w14:val="standardContextual"/>
          </w:rPr>
          <w:tab/>
        </w:r>
        <w:r w:rsidRPr="000A2EEA">
          <w:rPr>
            <w:rStyle w:val="Hyperlink"/>
            <w:noProof/>
            <w:lang w:val="en-US" w:eastAsia="zh-CN"/>
          </w:rPr>
          <w:t xml:space="preserve">Geostatistical </w:t>
        </w:r>
        <w:r w:rsidRPr="000A2EEA">
          <w:rPr>
            <w:rStyle w:val="Hyperlink"/>
            <w:rFonts w:eastAsia="宋体"/>
            <w:noProof/>
            <w:lang w:val="en-US" w:eastAsia="zh-CN"/>
          </w:rPr>
          <w:t>A</w:t>
        </w:r>
        <w:r w:rsidRPr="000A2EEA">
          <w:rPr>
            <w:rStyle w:val="Hyperlink"/>
            <w:noProof/>
            <w:lang w:val="en-US" w:eastAsia="zh-CN"/>
          </w:rPr>
          <w:t>pproach</w:t>
        </w:r>
        <w:r>
          <w:rPr>
            <w:noProof/>
            <w:webHidden/>
          </w:rPr>
          <w:tab/>
        </w:r>
        <w:r>
          <w:rPr>
            <w:noProof/>
            <w:webHidden/>
          </w:rPr>
          <w:fldChar w:fldCharType="begin"/>
        </w:r>
        <w:r>
          <w:rPr>
            <w:noProof/>
            <w:webHidden/>
          </w:rPr>
          <w:instrText xml:space="preserve"> PAGEREF _Toc228825037 \h </w:instrText>
        </w:r>
        <w:r>
          <w:rPr>
            <w:noProof/>
            <w:webHidden/>
          </w:rPr>
        </w:r>
        <w:r>
          <w:rPr>
            <w:noProof/>
            <w:webHidden/>
          </w:rPr>
          <w:fldChar w:fldCharType="separate"/>
        </w:r>
        <w:r>
          <w:rPr>
            <w:noProof/>
            <w:webHidden/>
          </w:rPr>
          <w:t>14</w:t>
        </w:r>
        <w:r>
          <w:rPr>
            <w:noProof/>
            <w:webHidden/>
          </w:rPr>
          <w:fldChar w:fldCharType="end"/>
        </w:r>
      </w:hyperlink>
    </w:p>
    <w:p w14:paraId="6D544D3F" w14:textId="5CC235D0" w:rsidR="007252A0" w:rsidRDefault="007252A0">
      <w:pPr>
        <w:pStyle w:val="TOC3"/>
        <w:tabs>
          <w:tab w:val="left" w:pos="1320"/>
          <w:tab w:val="right" w:pos="8919"/>
        </w:tabs>
        <w:rPr>
          <w:rFonts w:asciiTheme="minorHAnsi" w:hAnsiTheme="minorHAnsi"/>
          <w:noProof/>
          <w:kern w:val="2"/>
          <w:szCs w:val="24"/>
          <w:lang w:val="en-US" w:eastAsia="zh-CN"/>
          <w14:ligatures w14:val="standardContextual"/>
        </w:rPr>
      </w:pPr>
      <w:hyperlink w:anchor="_Toc228825038" w:history="1">
        <w:r w:rsidRPr="000A2EEA">
          <w:rPr>
            <w:rStyle w:val="Hyperlink"/>
            <w:rFonts w:eastAsia="宋体"/>
            <w:noProof/>
            <w:lang w:eastAsia="zh-CN"/>
          </w:rPr>
          <w:t>2.2.1</w:t>
        </w:r>
        <w:r>
          <w:rPr>
            <w:rFonts w:asciiTheme="minorHAnsi" w:hAnsiTheme="minorHAnsi"/>
            <w:noProof/>
            <w:kern w:val="2"/>
            <w:szCs w:val="24"/>
            <w:lang w:val="en-US" w:eastAsia="zh-CN"/>
            <w14:ligatures w14:val="standardContextual"/>
          </w:rPr>
          <w:tab/>
        </w:r>
        <w:r w:rsidRPr="000A2EEA">
          <w:rPr>
            <w:rStyle w:val="Hyperlink"/>
            <w:rFonts w:eastAsia="宋体"/>
            <w:noProof/>
            <w:lang w:eastAsia="zh-CN"/>
          </w:rPr>
          <w:t>Variography</w:t>
        </w:r>
        <w:r>
          <w:rPr>
            <w:noProof/>
            <w:webHidden/>
          </w:rPr>
          <w:tab/>
        </w:r>
        <w:r>
          <w:rPr>
            <w:noProof/>
            <w:webHidden/>
          </w:rPr>
          <w:fldChar w:fldCharType="begin"/>
        </w:r>
        <w:r>
          <w:rPr>
            <w:noProof/>
            <w:webHidden/>
          </w:rPr>
          <w:instrText xml:space="preserve"> PAGEREF _Toc228825038 \h </w:instrText>
        </w:r>
        <w:r>
          <w:rPr>
            <w:noProof/>
            <w:webHidden/>
          </w:rPr>
        </w:r>
        <w:r>
          <w:rPr>
            <w:noProof/>
            <w:webHidden/>
          </w:rPr>
          <w:fldChar w:fldCharType="separate"/>
        </w:r>
        <w:r>
          <w:rPr>
            <w:noProof/>
            <w:webHidden/>
          </w:rPr>
          <w:t>14</w:t>
        </w:r>
        <w:r>
          <w:rPr>
            <w:noProof/>
            <w:webHidden/>
          </w:rPr>
          <w:fldChar w:fldCharType="end"/>
        </w:r>
      </w:hyperlink>
    </w:p>
    <w:p w14:paraId="56245303" w14:textId="47E13C23" w:rsidR="007252A0" w:rsidRDefault="007252A0">
      <w:pPr>
        <w:pStyle w:val="TOC3"/>
        <w:tabs>
          <w:tab w:val="left" w:pos="1320"/>
          <w:tab w:val="right" w:pos="8919"/>
        </w:tabs>
        <w:rPr>
          <w:rFonts w:asciiTheme="minorHAnsi" w:hAnsiTheme="minorHAnsi"/>
          <w:noProof/>
          <w:kern w:val="2"/>
          <w:szCs w:val="24"/>
          <w:lang w:val="en-US" w:eastAsia="zh-CN"/>
          <w14:ligatures w14:val="standardContextual"/>
        </w:rPr>
      </w:pPr>
      <w:hyperlink w:anchor="_Toc228825039" w:history="1">
        <w:r w:rsidRPr="000A2EEA">
          <w:rPr>
            <w:rStyle w:val="Hyperlink"/>
            <w:rFonts w:eastAsia="宋体"/>
            <w:noProof/>
            <w:lang w:val="en-US" w:eastAsia="zh-CN"/>
          </w:rPr>
          <w:t>2.2.2</w:t>
        </w:r>
        <w:r>
          <w:rPr>
            <w:rFonts w:asciiTheme="minorHAnsi" w:hAnsiTheme="minorHAnsi"/>
            <w:noProof/>
            <w:kern w:val="2"/>
            <w:szCs w:val="24"/>
            <w:lang w:val="en-US" w:eastAsia="zh-CN"/>
            <w14:ligatures w14:val="standardContextual"/>
          </w:rPr>
          <w:tab/>
        </w:r>
        <w:r w:rsidRPr="000A2EEA">
          <w:rPr>
            <w:rStyle w:val="Hyperlink"/>
            <w:rFonts w:eastAsia="宋体"/>
            <w:noProof/>
            <w:lang w:val="en-US" w:eastAsia="zh-CN"/>
          </w:rPr>
          <w:t>Kriging</w:t>
        </w:r>
        <w:r>
          <w:rPr>
            <w:noProof/>
            <w:webHidden/>
          </w:rPr>
          <w:tab/>
        </w:r>
        <w:r>
          <w:rPr>
            <w:noProof/>
            <w:webHidden/>
          </w:rPr>
          <w:fldChar w:fldCharType="begin"/>
        </w:r>
        <w:r>
          <w:rPr>
            <w:noProof/>
            <w:webHidden/>
          </w:rPr>
          <w:instrText xml:space="preserve"> PAGEREF _Toc228825039 \h </w:instrText>
        </w:r>
        <w:r>
          <w:rPr>
            <w:noProof/>
            <w:webHidden/>
          </w:rPr>
        </w:r>
        <w:r>
          <w:rPr>
            <w:noProof/>
            <w:webHidden/>
          </w:rPr>
          <w:fldChar w:fldCharType="separate"/>
        </w:r>
        <w:r>
          <w:rPr>
            <w:noProof/>
            <w:webHidden/>
          </w:rPr>
          <w:t>17</w:t>
        </w:r>
        <w:r>
          <w:rPr>
            <w:noProof/>
            <w:webHidden/>
          </w:rPr>
          <w:fldChar w:fldCharType="end"/>
        </w:r>
      </w:hyperlink>
    </w:p>
    <w:p w14:paraId="4A916DEF" w14:textId="1B7A8381" w:rsidR="007252A0" w:rsidRDefault="007252A0">
      <w:pPr>
        <w:pStyle w:val="TOC3"/>
        <w:tabs>
          <w:tab w:val="left" w:pos="1320"/>
          <w:tab w:val="right" w:pos="8919"/>
        </w:tabs>
        <w:rPr>
          <w:rFonts w:asciiTheme="minorHAnsi" w:hAnsiTheme="minorHAnsi"/>
          <w:noProof/>
          <w:kern w:val="2"/>
          <w:szCs w:val="24"/>
          <w:lang w:val="en-US" w:eastAsia="zh-CN"/>
          <w14:ligatures w14:val="standardContextual"/>
        </w:rPr>
      </w:pPr>
      <w:hyperlink w:anchor="_Toc228825040" w:history="1">
        <w:r w:rsidRPr="000A2EEA">
          <w:rPr>
            <w:rStyle w:val="Hyperlink"/>
            <w:noProof/>
            <w:lang w:eastAsia="zh-CN"/>
          </w:rPr>
          <w:t>2.2.3</w:t>
        </w:r>
        <w:r>
          <w:rPr>
            <w:rFonts w:asciiTheme="minorHAnsi" w:hAnsiTheme="minorHAnsi"/>
            <w:noProof/>
            <w:kern w:val="2"/>
            <w:szCs w:val="24"/>
            <w:lang w:val="en-US" w:eastAsia="zh-CN"/>
            <w14:ligatures w14:val="standardContextual"/>
          </w:rPr>
          <w:tab/>
        </w:r>
        <w:r w:rsidRPr="000A2EEA">
          <w:rPr>
            <w:rStyle w:val="Hyperlink"/>
            <w:noProof/>
            <w:lang w:eastAsia="zh-CN"/>
          </w:rPr>
          <w:t>Geostatistical Simulation</w:t>
        </w:r>
        <w:r>
          <w:rPr>
            <w:noProof/>
            <w:webHidden/>
          </w:rPr>
          <w:tab/>
        </w:r>
        <w:r>
          <w:rPr>
            <w:noProof/>
            <w:webHidden/>
          </w:rPr>
          <w:fldChar w:fldCharType="begin"/>
        </w:r>
        <w:r>
          <w:rPr>
            <w:noProof/>
            <w:webHidden/>
          </w:rPr>
          <w:instrText xml:space="preserve"> PAGEREF _Toc228825040 \h </w:instrText>
        </w:r>
        <w:r>
          <w:rPr>
            <w:noProof/>
            <w:webHidden/>
          </w:rPr>
        </w:r>
        <w:r>
          <w:rPr>
            <w:noProof/>
            <w:webHidden/>
          </w:rPr>
          <w:fldChar w:fldCharType="separate"/>
        </w:r>
        <w:r>
          <w:rPr>
            <w:noProof/>
            <w:webHidden/>
          </w:rPr>
          <w:t>19</w:t>
        </w:r>
        <w:r>
          <w:rPr>
            <w:noProof/>
            <w:webHidden/>
          </w:rPr>
          <w:fldChar w:fldCharType="end"/>
        </w:r>
      </w:hyperlink>
    </w:p>
    <w:p w14:paraId="48334D7B" w14:textId="7C80BF7F" w:rsidR="007252A0" w:rsidRDefault="007252A0">
      <w:pPr>
        <w:pStyle w:val="TOC4"/>
        <w:tabs>
          <w:tab w:val="left" w:pos="1760"/>
          <w:tab w:val="right" w:pos="8919"/>
        </w:tabs>
        <w:rPr>
          <w:rFonts w:asciiTheme="minorHAnsi" w:hAnsiTheme="minorHAnsi"/>
          <w:noProof/>
          <w:kern w:val="2"/>
          <w:szCs w:val="24"/>
          <w:lang w:val="en-US" w:eastAsia="zh-CN"/>
          <w14:ligatures w14:val="standardContextual"/>
        </w:rPr>
      </w:pPr>
      <w:hyperlink w:anchor="_Toc228825041" w:history="1">
        <w:r w:rsidRPr="000A2EEA">
          <w:rPr>
            <w:rStyle w:val="Hyperlink"/>
            <w:noProof/>
            <w:lang w:val="en-US" w:eastAsia="zh-CN"/>
          </w:rPr>
          <w:t>2.2.3.1</w:t>
        </w:r>
        <w:r>
          <w:rPr>
            <w:rFonts w:asciiTheme="minorHAnsi" w:hAnsiTheme="minorHAnsi"/>
            <w:noProof/>
            <w:kern w:val="2"/>
            <w:szCs w:val="24"/>
            <w:lang w:val="en-US" w:eastAsia="zh-CN"/>
            <w14:ligatures w14:val="standardContextual"/>
          </w:rPr>
          <w:tab/>
        </w:r>
        <w:r w:rsidRPr="000A2EEA">
          <w:rPr>
            <w:rStyle w:val="Hyperlink"/>
            <w:noProof/>
            <w:lang w:val="en-US" w:eastAsia="zh-CN"/>
          </w:rPr>
          <w:t>Sequential Gaussian Simulation</w:t>
        </w:r>
        <w:r>
          <w:rPr>
            <w:noProof/>
            <w:webHidden/>
          </w:rPr>
          <w:tab/>
        </w:r>
        <w:r>
          <w:rPr>
            <w:noProof/>
            <w:webHidden/>
          </w:rPr>
          <w:fldChar w:fldCharType="begin"/>
        </w:r>
        <w:r>
          <w:rPr>
            <w:noProof/>
            <w:webHidden/>
          </w:rPr>
          <w:instrText xml:space="preserve"> PAGEREF _Toc228825041 \h </w:instrText>
        </w:r>
        <w:r>
          <w:rPr>
            <w:noProof/>
            <w:webHidden/>
          </w:rPr>
        </w:r>
        <w:r>
          <w:rPr>
            <w:noProof/>
            <w:webHidden/>
          </w:rPr>
          <w:fldChar w:fldCharType="separate"/>
        </w:r>
        <w:r>
          <w:rPr>
            <w:noProof/>
            <w:webHidden/>
          </w:rPr>
          <w:t>21</w:t>
        </w:r>
        <w:r>
          <w:rPr>
            <w:noProof/>
            <w:webHidden/>
          </w:rPr>
          <w:fldChar w:fldCharType="end"/>
        </w:r>
      </w:hyperlink>
    </w:p>
    <w:p w14:paraId="7330317C" w14:textId="02B2E0A3" w:rsidR="007252A0" w:rsidRDefault="007252A0">
      <w:pPr>
        <w:pStyle w:val="TOC4"/>
        <w:tabs>
          <w:tab w:val="left" w:pos="1760"/>
          <w:tab w:val="right" w:pos="8919"/>
        </w:tabs>
        <w:rPr>
          <w:rFonts w:asciiTheme="minorHAnsi" w:hAnsiTheme="minorHAnsi"/>
          <w:noProof/>
          <w:kern w:val="2"/>
          <w:szCs w:val="24"/>
          <w:lang w:val="en-US" w:eastAsia="zh-CN"/>
          <w14:ligatures w14:val="standardContextual"/>
        </w:rPr>
      </w:pPr>
      <w:hyperlink w:anchor="_Toc228825042" w:history="1">
        <w:r w:rsidRPr="000A2EEA">
          <w:rPr>
            <w:rStyle w:val="Hyperlink"/>
            <w:rFonts w:eastAsia="宋体"/>
            <w:noProof/>
            <w:lang w:val="en-US" w:eastAsia="zh-CN"/>
          </w:rPr>
          <w:t>2.2.3.2</w:t>
        </w:r>
        <w:r>
          <w:rPr>
            <w:rFonts w:asciiTheme="minorHAnsi" w:hAnsiTheme="minorHAnsi"/>
            <w:noProof/>
            <w:kern w:val="2"/>
            <w:szCs w:val="24"/>
            <w:lang w:val="en-US" w:eastAsia="zh-CN"/>
            <w14:ligatures w14:val="standardContextual"/>
          </w:rPr>
          <w:tab/>
        </w:r>
        <w:r w:rsidRPr="000A2EEA">
          <w:rPr>
            <w:rStyle w:val="Hyperlink"/>
            <w:noProof/>
            <w:lang w:val="en-US" w:eastAsia="zh-CN"/>
          </w:rPr>
          <w:t>Sequential Indicator Simulation</w:t>
        </w:r>
        <w:r>
          <w:rPr>
            <w:noProof/>
            <w:webHidden/>
          </w:rPr>
          <w:tab/>
        </w:r>
        <w:r>
          <w:rPr>
            <w:noProof/>
            <w:webHidden/>
          </w:rPr>
          <w:fldChar w:fldCharType="begin"/>
        </w:r>
        <w:r>
          <w:rPr>
            <w:noProof/>
            <w:webHidden/>
          </w:rPr>
          <w:instrText xml:space="preserve"> PAGEREF _Toc228825042 \h </w:instrText>
        </w:r>
        <w:r>
          <w:rPr>
            <w:noProof/>
            <w:webHidden/>
          </w:rPr>
        </w:r>
        <w:r>
          <w:rPr>
            <w:noProof/>
            <w:webHidden/>
          </w:rPr>
          <w:fldChar w:fldCharType="separate"/>
        </w:r>
        <w:r>
          <w:rPr>
            <w:noProof/>
            <w:webHidden/>
          </w:rPr>
          <w:t>21</w:t>
        </w:r>
        <w:r>
          <w:rPr>
            <w:noProof/>
            <w:webHidden/>
          </w:rPr>
          <w:fldChar w:fldCharType="end"/>
        </w:r>
      </w:hyperlink>
    </w:p>
    <w:p w14:paraId="1AE75F08" w14:textId="4807DA0B" w:rsidR="007252A0" w:rsidRDefault="007252A0">
      <w:pPr>
        <w:pStyle w:val="TOC2"/>
        <w:tabs>
          <w:tab w:val="left" w:pos="880"/>
          <w:tab w:val="right" w:pos="8919"/>
        </w:tabs>
        <w:rPr>
          <w:rFonts w:asciiTheme="minorHAnsi" w:hAnsiTheme="minorHAnsi"/>
          <w:noProof/>
          <w:kern w:val="2"/>
          <w:szCs w:val="24"/>
          <w:lang w:val="en-US" w:eastAsia="zh-CN"/>
          <w14:ligatures w14:val="standardContextual"/>
        </w:rPr>
      </w:pPr>
      <w:hyperlink w:anchor="_Toc228825043" w:history="1">
        <w:r w:rsidRPr="000A2EEA">
          <w:rPr>
            <w:rStyle w:val="Hyperlink"/>
            <w:rFonts w:eastAsia="宋体"/>
            <w:noProof/>
            <w:lang w:val="en-US" w:eastAsia="zh-CN"/>
          </w:rPr>
          <w:t>2.3</w:t>
        </w:r>
        <w:r>
          <w:rPr>
            <w:rFonts w:asciiTheme="minorHAnsi" w:hAnsiTheme="minorHAnsi"/>
            <w:noProof/>
            <w:kern w:val="2"/>
            <w:szCs w:val="24"/>
            <w:lang w:val="en-US" w:eastAsia="zh-CN"/>
            <w14:ligatures w14:val="standardContextual"/>
          </w:rPr>
          <w:tab/>
        </w:r>
        <w:r w:rsidRPr="000A2EEA">
          <w:rPr>
            <w:rStyle w:val="Hyperlink"/>
            <w:noProof/>
            <w:lang w:val="en-US" w:eastAsia="zh-CN"/>
          </w:rPr>
          <w:t>Structured material inhomogeneity</w:t>
        </w:r>
        <w:r>
          <w:rPr>
            <w:noProof/>
            <w:webHidden/>
          </w:rPr>
          <w:tab/>
        </w:r>
        <w:r>
          <w:rPr>
            <w:noProof/>
            <w:webHidden/>
          </w:rPr>
          <w:fldChar w:fldCharType="begin"/>
        </w:r>
        <w:r>
          <w:rPr>
            <w:noProof/>
            <w:webHidden/>
          </w:rPr>
          <w:instrText xml:space="preserve"> PAGEREF _Toc228825043 \h </w:instrText>
        </w:r>
        <w:r>
          <w:rPr>
            <w:noProof/>
            <w:webHidden/>
          </w:rPr>
        </w:r>
        <w:r>
          <w:rPr>
            <w:noProof/>
            <w:webHidden/>
          </w:rPr>
          <w:fldChar w:fldCharType="separate"/>
        </w:r>
        <w:r>
          <w:rPr>
            <w:noProof/>
            <w:webHidden/>
          </w:rPr>
          <w:t>22</w:t>
        </w:r>
        <w:r>
          <w:rPr>
            <w:noProof/>
            <w:webHidden/>
          </w:rPr>
          <w:fldChar w:fldCharType="end"/>
        </w:r>
      </w:hyperlink>
    </w:p>
    <w:p w14:paraId="3935687C" w14:textId="182A7C1D" w:rsidR="007252A0" w:rsidRDefault="007252A0">
      <w:pPr>
        <w:pStyle w:val="TOC2"/>
        <w:tabs>
          <w:tab w:val="left" w:pos="880"/>
          <w:tab w:val="right" w:pos="8919"/>
        </w:tabs>
        <w:rPr>
          <w:rFonts w:asciiTheme="minorHAnsi" w:hAnsiTheme="minorHAnsi"/>
          <w:noProof/>
          <w:kern w:val="2"/>
          <w:szCs w:val="24"/>
          <w:lang w:val="en-US" w:eastAsia="zh-CN"/>
          <w14:ligatures w14:val="standardContextual"/>
        </w:rPr>
      </w:pPr>
      <w:hyperlink w:anchor="_Toc228825044" w:history="1">
        <w:r w:rsidRPr="000A2EEA">
          <w:rPr>
            <w:rStyle w:val="Hyperlink"/>
            <w:rFonts w:eastAsia="宋体"/>
            <w:noProof/>
            <w:lang w:val="en-US" w:eastAsia="zh-CN"/>
          </w:rPr>
          <w:t>2.4</w:t>
        </w:r>
        <w:r>
          <w:rPr>
            <w:rFonts w:asciiTheme="minorHAnsi" w:hAnsiTheme="minorHAnsi"/>
            <w:noProof/>
            <w:kern w:val="2"/>
            <w:szCs w:val="24"/>
            <w:lang w:val="en-US" w:eastAsia="zh-CN"/>
            <w14:ligatures w14:val="standardContextual"/>
          </w:rPr>
          <w:tab/>
        </w:r>
        <w:r w:rsidRPr="000A2EEA">
          <w:rPr>
            <w:rStyle w:val="Hyperlink"/>
            <w:noProof/>
            <w:lang w:val="en-US" w:eastAsia="zh-CN"/>
          </w:rPr>
          <w:t>Data-driven predictive models under sparse data conditions</w:t>
        </w:r>
        <w:r>
          <w:rPr>
            <w:noProof/>
            <w:webHidden/>
          </w:rPr>
          <w:tab/>
        </w:r>
        <w:r>
          <w:rPr>
            <w:noProof/>
            <w:webHidden/>
          </w:rPr>
          <w:fldChar w:fldCharType="begin"/>
        </w:r>
        <w:r>
          <w:rPr>
            <w:noProof/>
            <w:webHidden/>
          </w:rPr>
          <w:instrText xml:space="preserve"> PAGEREF _Toc228825044 \h </w:instrText>
        </w:r>
        <w:r>
          <w:rPr>
            <w:noProof/>
            <w:webHidden/>
          </w:rPr>
        </w:r>
        <w:r>
          <w:rPr>
            <w:noProof/>
            <w:webHidden/>
          </w:rPr>
          <w:fldChar w:fldCharType="separate"/>
        </w:r>
        <w:r>
          <w:rPr>
            <w:noProof/>
            <w:webHidden/>
          </w:rPr>
          <w:t>23</w:t>
        </w:r>
        <w:r>
          <w:rPr>
            <w:noProof/>
            <w:webHidden/>
          </w:rPr>
          <w:fldChar w:fldCharType="end"/>
        </w:r>
      </w:hyperlink>
    </w:p>
    <w:p w14:paraId="50F627D3" w14:textId="53A5F47C" w:rsidR="007252A0" w:rsidRDefault="007252A0">
      <w:pPr>
        <w:pStyle w:val="TOC1"/>
        <w:tabs>
          <w:tab w:val="left" w:pos="440"/>
          <w:tab w:val="right" w:pos="8919"/>
        </w:tabs>
        <w:rPr>
          <w:rFonts w:asciiTheme="minorHAnsi" w:hAnsiTheme="minorHAnsi"/>
          <w:noProof/>
          <w:kern w:val="2"/>
          <w:szCs w:val="24"/>
          <w:lang w:val="en-US" w:eastAsia="zh-CN"/>
          <w14:ligatures w14:val="standardContextual"/>
        </w:rPr>
      </w:pPr>
      <w:hyperlink w:anchor="_Toc228825045" w:history="1">
        <w:r w:rsidRPr="000A2EEA">
          <w:rPr>
            <w:rStyle w:val="Hyperlink"/>
            <w:rFonts w:eastAsia="宋体"/>
            <w:noProof/>
            <w:lang w:val="en-US" w:eastAsia="zh-CN"/>
          </w:rPr>
          <w:t>3</w:t>
        </w:r>
        <w:r>
          <w:rPr>
            <w:rFonts w:asciiTheme="minorHAnsi" w:hAnsiTheme="minorHAnsi"/>
            <w:noProof/>
            <w:kern w:val="2"/>
            <w:szCs w:val="24"/>
            <w:lang w:val="en-US" w:eastAsia="zh-CN"/>
            <w14:ligatures w14:val="standardContextual"/>
          </w:rPr>
          <w:tab/>
        </w:r>
        <w:r w:rsidRPr="000A2EEA">
          <w:rPr>
            <w:rStyle w:val="Hyperlink"/>
            <w:noProof/>
            <w:lang w:eastAsia="zh-CN"/>
          </w:rPr>
          <w:t>Uncertainty Quantification Guideline and Practical Interpretation</w:t>
        </w:r>
        <w:r>
          <w:rPr>
            <w:noProof/>
            <w:webHidden/>
          </w:rPr>
          <w:tab/>
        </w:r>
        <w:r>
          <w:rPr>
            <w:noProof/>
            <w:webHidden/>
          </w:rPr>
          <w:fldChar w:fldCharType="begin"/>
        </w:r>
        <w:r>
          <w:rPr>
            <w:noProof/>
            <w:webHidden/>
          </w:rPr>
          <w:instrText xml:space="preserve"> PAGEREF _Toc228825045 \h </w:instrText>
        </w:r>
        <w:r>
          <w:rPr>
            <w:noProof/>
            <w:webHidden/>
          </w:rPr>
        </w:r>
        <w:r>
          <w:rPr>
            <w:noProof/>
            <w:webHidden/>
          </w:rPr>
          <w:fldChar w:fldCharType="separate"/>
        </w:r>
        <w:r>
          <w:rPr>
            <w:noProof/>
            <w:webHidden/>
          </w:rPr>
          <w:t>26</w:t>
        </w:r>
        <w:r>
          <w:rPr>
            <w:noProof/>
            <w:webHidden/>
          </w:rPr>
          <w:fldChar w:fldCharType="end"/>
        </w:r>
      </w:hyperlink>
    </w:p>
    <w:p w14:paraId="0E62AE22" w14:textId="5F0518A2" w:rsidR="007252A0" w:rsidRDefault="007252A0">
      <w:pPr>
        <w:pStyle w:val="TOC2"/>
        <w:tabs>
          <w:tab w:val="left" w:pos="880"/>
          <w:tab w:val="right" w:pos="8919"/>
        </w:tabs>
        <w:rPr>
          <w:rFonts w:asciiTheme="minorHAnsi" w:hAnsiTheme="minorHAnsi"/>
          <w:noProof/>
          <w:kern w:val="2"/>
          <w:szCs w:val="24"/>
          <w:lang w:val="en-US" w:eastAsia="zh-CN"/>
          <w14:ligatures w14:val="standardContextual"/>
        </w:rPr>
      </w:pPr>
      <w:hyperlink w:anchor="_Toc228825046" w:history="1">
        <w:r w:rsidRPr="000A2EEA">
          <w:rPr>
            <w:rStyle w:val="Hyperlink"/>
            <w:rFonts w:eastAsia="宋体"/>
            <w:noProof/>
            <w:lang w:eastAsia="zh-CN"/>
          </w:rPr>
          <w:t>3.1</w:t>
        </w:r>
        <w:r>
          <w:rPr>
            <w:rFonts w:asciiTheme="minorHAnsi" w:hAnsiTheme="minorHAnsi"/>
            <w:noProof/>
            <w:kern w:val="2"/>
            <w:szCs w:val="24"/>
            <w:lang w:val="en-US" w:eastAsia="zh-CN"/>
            <w14:ligatures w14:val="standardContextual"/>
          </w:rPr>
          <w:tab/>
        </w:r>
        <w:r w:rsidRPr="000A2EEA">
          <w:rPr>
            <w:rStyle w:val="Hyperlink"/>
            <w:rFonts w:eastAsia="宋体"/>
            <w:noProof/>
            <w:lang w:eastAsia="zh-CN"/>
          </w:rPr>
          <w:t>S</w:t>
        </w:r>
        <w:r w:rsidRPr="000A2EEA">
          <w:rPr>
            <w:rStyle w:val="Hyperlink"/>
            <w:noProof/>
            <w:lang w:eastAsia="zh-CN"/>
          </w:rPr>
          <w:t xml:space="preserve">tatistical </w:t>
        </w:r>
        <w:r w:rsidRPr="000A2EEA">
          <w:rPr>
            <w:rStyle w:val="Hyperlink"/>
            <w:rFonts w:eastAsia="宋体"/>
            <w:noProof/>
            <w:lang w:eastAsia="zh-CN"/>
          </w:rPr>
          <w:t>A</w:t>
        </w:r>
        <w:r w:rsidRPr="000A2EEA">
          <w:rPr>
            <w:rStyle w:val="Hyperlink"/>
            <w:noProof/>
            <w:lang w:eastAsia="zh-CN"/>
          </w:rPr>
          <w:t xml:space="preserve">ggregation of </w:t>
        </w:r>
        <w:r w:rsidRPr="000A2EEA">
          <w:rPr>
            <w:rStyle w:val="Hyperlink"/>
            <w:rFonts w:eastAsia="宋体"/>
            <w:noProof/>
            <w:lang w:eastAsia="zh-CN"/>
          </w:rPr>
          <w:t>R</w:t>
        </w:r>
        <w:r w:rsidRPr="000A2EEA">
          <w:rPr>
            <w:rStyle w:val="Hyperlink"/>
            <w:noProof/>
            <w:lang w:eastAsia="zh-CN"/>
          </w:rPr>
          <w:t>ealizations</w:t>
        </w:r>
        <w:r>
          <w:rPr>
            <w:noProof/>
            <w:webHidden/>
          </w:rPr>
          <w:tab/>
        </w:r>
        <w:r>
          <w:rPr>
            <w:noProof/>
            <w:webHidden/>
          </w:rPr>
          <w:fldChar w:fldCharType="begin"/>
        </w:r>
        <w:r>
          <w:rPr>
            <w:noProof/>
            <w:webHidden/>
          </w:rPr>
          <w:instrText xml:space="preserve"> PAGEREF _Toc228825046 \h </w:instrText>
        </w:r>
        <w:r>
          <w:rPr>
            <w:noProof/>
            <w:webHidden/>
          </w:rPr>
        </w:r>
        <w:r>
          <w:rPr>
            <w:noProof/>
            <w:webHidden/>
          </w:rPr>
          <w:fldChar w:fldCharType="separate"/>
        </w:r>
        <w:r>
          <w:rPr>
            <w:noProof/>
            <w:webHidden/>
          </w:rPr>
          <w:t>27</w:t>
        </w:r>
        <w:r>
          <w:rPr>
            <w:noProof/>
            <w:webHidden/>
          </w:rPr>
          <w:fldChar w:fldCharType="end"/>
        </w:r>
      </w:hyperlink>
    </w:p>
    <w:p w14:paraId="7ABF1814" w14:textId="44771DCB" w:rsidR="007252A0" w:rsidRDefault="007252A0">
      <w:pPr>
        <w:pStyle w:val="TOC2"/>
        <w:tabs>
          <w:tab w:val="left" w:pos="880"/>
          <w:tab w:val="right" w:pos="8919"/>
        </w:tabs>
        <w:rPr>
          <w:rFonts w:asciiTheme="minorHAnsi" w:hAnsiTheme="minorHAnsi"/>
          <w:noProof/>
          <w:kern w:val="2"/>
          <w:szCs w:val="24"/>
          <w:lang w:val="en-US" w:eastAsia="zh-CN"/>
          <w14:ligatures w14:val="standardContextual"/>
        </w:rPr>
      </w:pPr>
      <w:hyperlink w:anchor="_Toc228825047" w:history="1">
        <w:r w:rsidRPr="000A2EEA">
          <w:rPr>
            <w:rStyle w:val="Hyperlink"/>
            <w:noProof/>
            <w:lang w:val="en-US" w:eastAsia="zh-CN"/>
          </w:rPr>
          <w:t>3.2</w:t>
        </w:r>
        <w:r>
          <w:rPr>
            <w:rFonts w:asciiTheme="minorHAnsi" w:hAnsiTheme="minorHAnsi"/>
            <w:noProof/>
            <w:kern w:val="2"/>
            <w:szCs w:val="24"/>
            <w:lang w:val="en-US" w:eastAsia="zh-CN"/>
            <w14:ligatures w14:val="standardContextual"/>
          </w:rPr>
          <w:tab/>
        </w:r>
        <w:r w:rsidRPr="000A2EEA">
          <w:rPr>
            <w:rStyle w:val="Hyperlink"/>
            <w:noProof/>
            <w:lang w:eastAsia="zh-CN"/>
          </w:rPr>
          <w:t>Measures for</w:t>
        </w:r>
        <w:r w:rsidRPr="000A2EEA">
          <w:rPr>
            <w:rStyle w:val="Hyperlink"/>
            <w:rFonts w:eastAsia="宋体"/>
            <w:noProof/>
            <w:lang w:eastAsia="zh-CN"/>
          </w:rPr>
          <w:t xml:space="preserve"> U</w:t>
        </w:r>
        <w:r w:rsidRPr="000A2EEA">
          <w:rPr>
            <w:rStyle w:val="Hyperlink"/>
            <w:noProof/>
            <w:lang w:eastAsia="zh-CN"/>
          </w:rPr>
          <w:t>ncertainty</w:t>
        </w:r>
        <w:r>
          <w:rPr>
            <w:noProof/>
            <w:webHidden/>
          </w:rPr>
          <w:tab/>
        </w:r>
        <w:r>
          <w:rPr>
            <w:noProof/>
            <w:webHidden/>
          </w:rPr>
          <w:fldChar w:fldCharType="begin"/>
        </w:r>
        <w:r>
          <w:rPr>
            <w:noProof/>
            <w:webHidden/>
          </w:rPr>
          <w:instrText xml:space="preserve"> PAGEREF _Toc228825047 \h </w:instrText>
        </w:r>
        <w:r>
          <w:rPr>
            <w:noProof/>
            <w:webHidden/>
          </w:rPr>
        </w:r>
        <w:r>
          <w:rPr>
            <w:noProof/>
            <w:webHidden/>
          </w:rPr>
          <w:fldChar w:fldCharType="separate"/>
        </w:r>
        <w:r>
          <w:rPr>
            <w:noProof/>
            <w:webHidden/>
          </w:rPr>
          <w:t>27</w:t>
        </w:r>
        <w:r>
          <w:rPr>
            <w:noProof/>
            <w:webHidden/>
          </w:rPr>
          <w:fldChar w:fldCharType="end"/>
        </w:r>
      </w:hyperlink>
    </w:p>
    <w:p w14:paraId="100BAD48" w14:textId="3CCE4DBB" w:rsidR="007252A0" w:rsidRDefault="007252A0">
      <w:pPr>
        <w:pStyle w:val="TOC3"/>
        <w:tabs>
          <w:tab w:val="left" w:pos="1320"/>
          <w:tab w:val="right" w:pos="8919"/>
        </w:tabs>
        <w:rPr>
          <w:rFonts w:asciiTheme="minorHAnsi" w:hAnsiTheme="minorHAnsi"/>
          <w:noProof/>
          <w:kern w:val="2"/>
          <w:szCs w:val="24"/>
          <w:lang w:val="en-US" w:eastAsia="zh-CN"/>
          <w14:ligatures w14:val="standardContextual"/>
        </w:rPr>
      </w:pPr>
      <w:hyperlink w:anchor="_Toc228825048" w:history="1">
        <w:r w:rsidRPr="000A2EEA">
          <w:rPr>
            <w:rStyle w:val="Hyperlink"/>
            <w:noProof/>
            <w:lang w:val="en-US" w:eastAsia="zh-CN"/>
          </w:rPr>
          <w:t>3.2.1</w:t>
        </w:r>
        <w:r>
          <w:rPr>
            <w:rFonts w:asciiTheme="minorHAnsi" w:hAnsiTheme="minorHAnsi"/>
            <w:noProof/>
            <w:kern w:val="2"/>
            <w:szCs w:val="24"/>
            <w:lang w:val="en-US" w:eastAsia="zh-CN"/>
            <w14:ligatures w14:val="standardContextual"/>
          </w:rPr>
          <w:tab/>
        </w:r>
        <w:r w:rsidRPr="000A2EEA">
          <w:rPr>
            <w:rStyle w:val="Hyperlink"/>
            <w:noProof/>
            <w:lang w:val="en-US" w:eastAsia="zh-CN"/>
          </w:rPr>
          <w:t>Information Entropy</w:t>
        </w:r>
        <w:r>
          <w:rPr>
            <w:noProof/>
            <w:webHidden/>
          </w:rPr>
          <w:tab/>
        </w:r>
        <w:r>
          <w:rPr>
            <w:noProof/>
            <w:webHidden/>
          </w:rPr>
          <w:fldChar w:fldCharType="begin"/>
        </w:r>
        <w:r>
          <w:rPr>
            <w:noProof/>
            <w:webHidden/>
          </w:rPr>
          <w:instrText xml:space="preserve"> PAGEREF _Toc228825048 \h </w:instrText>
        </w:r>
        <w:r>
          <w:rPr>
            <w:noProof/>
            <w:webHidden/>
          </w:rPr>
        </w:r>
        <w:r>
          <w:rPr>
            <w:noProof/>
            <w:webHidden/>
          </w:rPr>
          <w:fldChar w:fldCharType="separate"/>
        </w:r>
        <w:r>
          <w:rPr>
            <w:noProof/>
            <w:webHidden/>
          </w:rPr>
          <w:t>28</w:t>
        </w:r>
        <w:r>
          <w:rPr>
            <w:noProof/>
            <w:webHidden/>
          </w:rPr>
          <w:fldChar w:fldCharType="end"/>
        </w:r>
      </w:hyperlink>
    </w:p>
    <w:p w14:paraId="2B0359EE" w14:textId="0A07F492" w:rsidR="007252A0" w:rsidRDefault="007252A0">
      <w:pPr>
        <w:pStyle w:val="TOC3"/>
        <w:tabs>
          <w:tab w:val="left" w:pos="1320"/>
          <w:tab w:val="right" w:pos="8919"/>
        </w:tabs>
        <w:rPr>
          <w:rFonts w:asciiTheme="minorHAnsi" w:hAnsiTheme="minorHAnsi"/>
          <w:noProof/>
          <w:kern w:val="2"/>
          <w:szCs w:val="24"/>
          <w:lang w:val="en-US" w:eastAsia="zh-CN"/>
          <w14:ligatures w14:val="standardContextual"/>
        </w:rPr>
      </w:pPr>
      <w:hyperlink w:anchor="_Toc228825049" w:history="1">
        <w:r w:rsidRPr="000A2EEA">
          <w:rPr>
            <w:rStyle w:val="Hyperlink"/>
            <w:noProof/>
            <w:lang w:val="en-US" w:eastAsia="zh-CN"/>
          </w:rPr>
          <w:t>3.2.2</w:t>
        </w:r>
        <w:r>
          <w:rPr>
            <w:rFonts w:asciiTheme="minorHAnsi" w:hAnsiTheme="minorHAnsi"/>
            <w:noProof/>
            <w:kern w:val="2"/>
            <w:szCs w:val="24"/>
            <w:lang w:val="en-US" w:eastAsia="zh-CN"/>
            <w14:ligatures w14:val="standardContextual"/>
          </w:rPr>
          <w:tab/>
        </w:r>
        <w:r w:rsidRPr="000A2EEA">
          <w:rPr>
            <w:rStyle w:val="Hyperlink"/>
            <w:noProof/>
            <w:lang w:val="en-US" w:eastAsia="zh-CN"/>
          </w:rPr>
          <w:t>Variability</w:t>
        </w:r>
        <w:r>
          <w:rPr>
            <w:noProof/>
            <w:webHidden/>
          </w:rPr>
          <w:tab/>
        </w:r>
        <w:r>
          <w:rPr>
            <w:noProof/>
            <w:webHidden/>
          </w:rPr>
          <w:fldChar w:fldCharType="begin"/>
        </w:r>
        <w:r>
          <w:rPr>
            <w:noProof/>
            <w:webHidden/>
          </w:rPr>
          <w:instrText xml:space="preserve"> PAGEREF _Toc228825049 \h </w:instrText>
        </w:r>
        <w:r>
          <w:rPr>
            <w:noProof/>
            <w:webHidden/>
          </w:rPr>
        </w:r>
        <w:r>
          <w:rPr>
            <w:noProof/>
            <w:webHidden/>
          </w:rPr>
          <w:fldChar w:fldCharType="separate"/>
        </w:r>
        <w:r>
          <w:rPr>
            <w:noProof/>
            <w:webHidden/>
          </w:rPr>
          <w:t>28</w:t>
        </w:r>
        <w:r>
          <w:rPr>
            <w:noProof/>
            <w:webHidden/>
          </w:rPr>
          <w:fldChar w:fldCharType="end"/>
        </w:r>
      </w:hyperlink>
    </w:p>
    <w:p w14:paraId="3A9DD0D5" w14:textId="64C8A916" w:rsidR="007252A0" w:rsidRDefault="007252A0">
      <w:pPr>
        <w:pStyle w:val="TOC2"/>
        <w:tabs>
          <w:tab w:val="left" w:pos="880"/>
          <w:tab w:val="right" w:pos="8919"/>
        </w:tabs>
        <w:rPr>
          <w:rFonts w:asciiTheme="minorHAnsi" w:hAnsiTheme="minorHAnsi"/>
          <w:noProof/>
          <w:kern w:val="2"/>
          <w:szCs w:val="24"/>
          <w:lang w:val="en-US" w:eastAsia="zh-CN"/>
          <w14:ligatures w14:val="standardContextual"/>
        </w:rPr>
      </w:pPr>
      <w:hyperlink w:anchor="_Toc228825050" w:history="1">
        <w:r w:rsidRPr="000A2EEA">
          <w:rPr>
            <w:rStyle w:val="Hyperlink"/>
            <w:noProof/>
            <w:lang w:val="en-US" w:eastAsia="zh-CN"/>
          </w:rPr>
          <w:t>3.3</w:t>
        </w:r>
        <w:r>
          <w:rPr>
            <w:rFonts w:asciiTheme="minorHAnsi" w:hAnsiTheme="minorHAnsi"/>
            <w:noProof/>
            <w:kern w:val="2"/>
            <w:szCs w:val="24"/>
            <w:lang w:val="en-US" w:eastAsia="zh-CN"/>
            <w14:ligatures w14:val="standardContextual"/>
          </w:rPr>
          <w:tab/>
        </w:r>
        <w:r w:rsidRPr="000A2EEA">
          <w:rPr>
            <w:rStyle w:val="Hyperlink"/>
            <w:noProof/>
            <w:lang w:eastAsia="zh-CN"/>
          </w:rPr>
          <w:t>Practical</w:t>
        </w:r>
        <w:r w:rsidRPr="000A2EEA">
          <w:rPr>
            <w:rStyle w:val="Hyperlink"/>
            <w:rFonts w:eastAsia="宋体"/>
            <w:noProof/>
            <w:lang w:eastAsia="zh-CN"/>
          </w:rPr>
          <w:t xml:space="preserve"> I</w:t>
        </w:r>
        <w:r w:rsidRPr="000A2EEA">
          <w:rPr>
            <w:rStyle w:val="Hyperlink"/>
            <w:noProof/>
            <w:lang w:eastAsia="zh-CN"/>
          </w:rPr>
          <w:t xml:space="preserve">nterpretation of </w:t>
        </w:r>
        <w:r w:rsidRPr="000A2EEA">
          <w:rPr>
            <w:rStyle w:val="Hyperlink"/>
            <w:rFonts w:eastAsia="宋体"/>
            <w:noProof/>
            <w:lang w:eastAsia="zh-CN"/>
          </w:rPr>
          <w:t>U</w:t>
        </w:r>
        <w:r w:rsidRPr="000A2EEA">
          <w:rPr>
            <w:rStyle w:val="Hyperlink"/>
            <w:noProof/>
            <w:lang w:eastAsia="zh-CN"/>
          </w:rPr>
          <w:t>ncertainty</w:t>
        </w:r>
        <w:r>
          <w:rPr>
            <w:noProof/>
            <w:webHidden/>
          </w:rPr>
          <w:tab/>
        </w:r>
        <w:r>
          <w:rPr>
            <w:noProof/>
            <w:webHidden/>
          </w:rPr>
          <w:fldChar w:fldCharType="begin"/>
        </w:r>
        <w:r>
          <w:rPr>
            <w:noProof/>
            <w:webHidden/>
          </w:rPr>
          <w:instrText xml:space="preserve"> PAGEREF _Toc228825050 \h </w:instrText>
        </w:r>
        <w:r>
          <w:rPr>
            <w:noProof/>
            <w:webHidden/>
          </w:rPr>
        </w:r>
        <w:r>
          <w:rPr>
            <w:noProof/>
            <w:webHidden/>
          </w:rPr>
          <w:fldChar w:fldCharType="separate"/>
        </w:r>
        <w:r>
          <w:rPr>
            <w:noProof/>
            <w:webHidden/>
          </w:rPr>
          <w:t>30</w:t>
        </w:r>
        <w:r>
          <w:rPr>
            <w:noProof/>
            <w:webHidden/>
          </w:rPr>
          <w:fldChar w:fldCharType="end"/>
        </w:r>
      </w:hyperlink>
    </w:p>
    <w:p w14:paraId="53615F42" w14:textId="38042390" w:rsidR="007252A0" w:rsidRDefault="007252A0">
      <w:pPr>
        <w:pStyle w:val="TOC2"/>
        <w:tabs>
          <w:tab w:val="left" w:pos="880"/>
          <w:tab w:val="right" w:pos="8919"/>
        </w:tabs>
        <w:rPr>
          <w:rFonts w:asciiTheme="minorHAnsi" w:hAnsiTheme="minorHAnsi"/>
          <w:noProof/>
          <w:kern w:val="2"/>
          <w:szCs w:val="24"/>
          <w:lang w:val="en-US" w:eastAsia="zh-CN"/>
          <w14:ligatures w14:val="standardContextual"/>
        </w:rPr>
      </w:pPr>
      <w:hyperlink w:anchor="_Toc228825051" w:history="1">
        <w:r w:rsidRPr="000A2EEA">
          <w:rPr>
            <w:rStyle w:val="Hyperlink"/>
            <w:rFonts w:eastAsia="宋体"/>
            <w:noProof/>
            <w:lang w:eastAsia="zh-CN"/>
          </w:rPr>
          <w:t>3.4</w:t>
        </w:r>
        <w:r>
          <w:rPr>
            <w:rFonts w:asciiTheme="minorHAnsi" w:hAnsiTheme="minorHAnsi"/>
            <w:noProof/>
            <w:kern w:val="2"/>
            <w:szCs w:val="24"/>
            <w:lang w:val="en-US" w:eastAsia="zh-CN"/>
            <w14:ligatures w14:val="standardContextual"/>
          </w:rPr>
          <w:tab/>
        </w:r>
        <w:r w:rsidRPr="000A2EEA">
          <w:rPr>
            <w:rStyle w:val="Hyperlink"/>
            <w:noProof/>
            <w:lang w:eastAsia="zh-CN"/>
          </w:rPr>
          <w:t>Risk-Oriented Interpretation</w:t>
        </w:r>
        <w:r>
          <w:rPr>
            <w:noProof/>
            <w:webHidden/>
          </w:rPr>
          <w:tab/>
        </w:r>
        <w:r>
          <w:rPr>
            <w:noProof/>
            <w:webHidden/>
          </w:rPr>
          <w:fldChar w:fldCharType="begin"/>
        </w:r>
        <w:r>
          <w:rPr>
            <w:noProof/>
            <w:webHidden/>
          </w:rPr>
          <w:instrText xml:space="preserve"> PAGEREF _Toc228825051 \h </w:instrText>
        </w:r>
        <w:r>
          <w:rPr>
            <w:noProof/>
            <w:webHidden/>
          </w:rPr>
        </w:r>
        <w:r>
          <w:rPr>
            <w:noProof/>
            <w:webHidden/>
          </w:rPr>
          <w:fldChar w:fldCharType="separate"/>
        </w:r>
        <w:r>
          <w:rPr>
            <w:noProof/>
            <w:webHidden/>
          </w:rPr>
          <w:t>31</w:t>
        </w:r>
        <w:r>
          <w:rPr>
            <w:noProof/>
            <w:webHidden/>
          </w:rPr>
          <w:fldChar w:fldCharType="end"/>
        </w:r>
      </w:hyperlink>
    </w:p>
    <w:p w14:paraId="599045AF" w14:textId="368C827F" w:rsidR="007252A0" w:rsidRDefault="007252A0">
      <w:pPr>
        <w:pStyle w:val="TOC1"/>
        <w:tabs>
          <w:tab w:val="left" w:pos="440"/>
          <w:tab w:val="right" w:pos="8919"/>
        </w:tabs>
        <w:rPr>
          <w:rFonts w:asciiTheme="minorHAnsi" w:hAnsiTheme="minorHAnsi"/>
          <w:noProof/>
          <w:kern w:val="2"/>
          <w:szCs w:val="24"/>
          <w:lang w:val="en-US" w:eastAsia="zh-CN"/>
          <w14:ligatures w14:val="standardContextual"/>
        </w:rPr>
      </w:pPr>
      <w:hyperlink w:anchor="_Toc228825052" w:history="1">
        <w:r w:rsidRPr="000A2EEA">
          <w:rPr>
            <w:rStyle w:val="Hyperlink"/>
            <w:rFonts w:eastAsia="宋体"/>
            <w:noProof/>
            <w:lang w:eastAsia="zh-CN"/>
          </w:rPr>
          <w:t>4</w:t>
        </w:r>
        <w:r>
          <w:rPr>
            <w:rFonts w:asciiTheme="minorHAnsi" w:hAnsiTheme="minorHAnsi"/>
            <w:noProof/>
            <w:kern w:val="2"/>
            <w:szCs w:val="24"/>
            <w:lang w:val="en-US" w:eastAsia="zh-CN"/>
            <w14:ligatures w14:val="standardContextual"/>
          </w:rPr>
          <w:tab/>
        </w:r>
        <w:r w:rsidRPr="000A2EEA">
          <w:rPr>
            <w:rStyle w:val="Hyperlink"/>
            <w:noProof/>
            <w:lang w:eastAsia="zh-CN"/>
          </w:rPr>
          <w:t>Conclusions</w:t>
        </w:r>
        <w:r>
          <w:rPr>
            <w:noProof/>
            <w:webHidden/>
          </w:rPr>
          <w:tab/>
        </w:r>
        <w:r>
          <w:rPr>
            <w:noProof/>
            <w:webHidden/>
          </w:rPr>
          <w:fldChar w:fldCharType="begin"/>
        </w:r>
        <w:r>
          <w:rPr>
            <w:noProof/>
            <w:webHidden/>
          </w:rPr>
          <w:instrText xml:space="preserve"> PAGEREF _Toc228825052 \h </w:instrText>
        </w:r>
        <w:r>
          <w:rPr>
            <w:noProof/>
            <w:webHidden/>
          </w:rPr>
        </w:r>
        <w:r>
          <w:rPr>
            <w:noProof/>
            <w:webHidden/>
          </w:rPr>
          <w:fldChar w:fldCharType="separate"/>
        </w:r>
        <w:r>
          <w:rPr>
            <w:noProof/>
            <w:webHidden/>
          </w:rPr>
          <w:t>33</w:t>
        </w:r>
        <w:r>
          <w:rPr>
            <w:noProof/>
            <w:webHidden/>
          </w:rPr>
          <w:fldChar w:fldCharType="end"/>
        </w:r>
      </w:hyperlink>
    </w:p>
    <w:p w14:paraId="0ECE3B32" w14:textId="409B6A6E" w:rsidR="007252A0" w:rsidRDefault="007252A0">
      <w:pPr>
        <w:pStyle w:val="TOC1"/>
        <w:tabs>
          <w:tab w:val="left" w:pos="440"/>
          <w:tab w:val="right" w:pos="8919"/>
        </w:tabs>
        <w:rPr>
          <w:rFonts w:asciiTheme="minorHAnsi" w:hAnsiTheme="minorHAnsi"/>
          <w:noProof/>
          <w:kern w:val="2"/>
          <w:szCs w:val="24"/>
          <w:lang w:val="en-US" w:eastAsia="zh-CN"/>
          <w14:ligatures w14:val="standardContextual"/>
        </w:rPr>
      </w:pPr>
      <w:hyperlink w:anchor="_Toc228825053" w:history="1">
        <w:r w:rsidRPr="000A2EEA">
          <w:rPr>
            <w:rStyle w:val="Hyperlink"/>
            <w:rFonts w:eastAsia="宋体"/>
            <w:noProof/>
            <w:lang w:eastAsia="zh-CN"/>
          </w:rPr>
          <w:t>5</w:t>
        </w:r>
        <w:r>
          <w:rPr>
            <w:rFonts w:asciiTheme="minorHAnsi" w:hAnsiTheme="minorHAnsi"/>
            <w:noProof/>
            <w:kern w:val="2"/>
            <w:szCs w:val="24"/>
            <w:lang w:val="en-US" w:eastAsia="zh-CN"/>
            <w14:ligatures w14:val="standardContextual"/>
          </w:rPr>
          <w:tab/>
        </w:r>
        <w:r w:rsidRPr="000A2EEA">
          <w:rPr>
            <w:rStyle w:val="Hyperlink"/>
            <w:noProof/>
            <w:lang w:eastAsia="zh-CN"/>
          </w:rPr>
          <w:t>Limitations and Recommendations</w:t>
        </w:r>
        <w:r>
          <w:rPr>
            <w:noProof/>
            <w:webHidden/>
          </w:rPr>
          <w:tab/>
        </w:r>
        <w:r>
          <w:rPr>
            <w:noProof/>
            <w:webHidden/>
          </w:rPr>
          <w:fldChar w:fldCharType="begin"/>
        </w:r>
        <w:r>
          <w:rPr>
            <w:noProof/>
            <w:webHidden/>
          </w:rPr>
          <w:instrText xml:space="preserve"> PAGEREF _Toc228825053 \h </w:instrText>
        </w:r>
        <w:r>
          <w:rPr>
            <w:noProof/>
            <w:webHidden/>
          </w:rPr>
        </w:r>
        <w:r>
          <w:rPr>
            <w:noProof/>
            <w:webHidden/>
          </w:rPr>
          <w:fldChar w:fldCharType="separate"/>
        </w:r>
        <w:r>
          <w:rPr>
            <w:noProof/>
            <w:webHidden/>
          </w:rPr>
          <w:t>34</w:t>
        </w:r>
        <w:r>
          <w:rPr>
            <w:noProof/>
            <w:webHidden/>
          </w:rPr>
          <w:fldChar w:fldCharType="end"/>
        </w:r>
      </w:hyperlink>
    </w:p>
    <w:p w14:paraId="18C1A0DE" w14:textId="5D85BBF6" w:rsidR="007252A0" w:rsidRDefault="007252A0">
      <w:pPr>
        <w:pStyle w:val="TOC1"/>
        <w:tabs>
          <w:tab w:val="right" w:pos="8919"/>
        </w:tabs>
        <w:rPr>
          <w:rFonts w:asciiTheme="minorHAnsi" w:hAnsiTheme="minorHAnsi"/>
          <w:noProof/>
          <w:kern w:val="2"/>
          <w:szCs w:val="24"/>
          <w:lang w:val="en-US" w:eastAsia="zh-CN"/>
          <w14:ligatures w14:val="standardContextual"/>
        </w:rPr>
      </w:pPr>
      <w:hyperlink w:anchor="_Toc228825054" w:history="1">
        <w:r w:rsidRPr="000A2EEA">
          <w:rPr>
            <w:rStyle w:val="Hyperlink"/>
            <w:noProof/>
          </w:rPr>
          <w:t>References</w:t>
        </w:r>
        <w:r>
          <w:rPr>
            <w:noProof/>
            <w:webHidden/>
          </w:rPr>
          <w:tab/>
        </w:r>
        <w:r>
          <w:rPr>
            <w:noProof/>
            <w:webHidden/>
          </w:rPr>
          <w:fldChar w:fldCharType="begin"/>
        </w:r>
        <w:r>
          <w:rPr>
            <w:noProof/>
            <w:webHidden/>
          </w:rPr>
          <w:instrText xml:space="preserve"> PAGEREF _Toc228825054 \h </w:instrText>
        </w:r>
        <w:r>
          <w:rPr>
            <w:noProof/>
            <w:webHidden/>
          </w:rPr>
        </w:r>
        <w:r>
          <w:rPr>
            <w:noProof/>
            <w:webHidden/>
          </w:rPr>
          <w:fldChar w:fldCharType="separate"/>
        </w:r>
        <w:r>
          <w:rPr>
            <w:noProof/>
            <w:webHidden/>
          </w:rPr>
          <w:t>36</w:t>
        </w:r>
        <w:r>
          <w:rPr>
            <w:noProof/>
            <w:webHidden/>
          </w:rPr>
          <w:fldChar w:fldCharType="end"/>
        </w:r>
      </w:hyperlink>
    </w:p>
    <w:p w14:paraId="18361881" w14:textId="574524DC" w:rsidR="009C2E3E" w:rsidRDefault="00334E82" w:rsidP="003A2B2F">
      <w:r w:rsidRPr="00A44B43">
        <w:fldChar w:fldCharType="end"/>
      </w:r>
    </w:p>
    <w:p w14:paraId="0E686B97" w14:textId="77777777" w:rsidR="009C2E3E" w:rsidRDefault="009C2E3E">
      <w:pPr>
        <w:spacing w:line="259" w:lineRule="auto"/>
        <w:jc w:val="left"/>
      </w:pPr>
      <w:r>
        <w:br w:type="page"/>
      </w:r>
    </w:p>
    <w:p w14:paraId="498AA78D" w14:textId="7A7FE9B7" w:rsidR="00953A7F" w:rsidRDefault="00953A7F" w:rsidP="009A368A">
      <w:pPr>
        <w:pStyle w:val="Heading1"/>
        <w:numPr>
          <w:ilvl w:val="0"/>
          <w:numId w:val="0"/>
        </w:numPr>
        <w:ind w:left="432" w:hanging="432"/>
      </w:pPr>
      <w:bookmarkStart w:id="5" w:name="_Toc228825033"/>
      <w:r>
        <w:lastRenderedPageBreak/>
        <w:t>List of figures</w:t>
      </w:r>
      <w:bookmarkEnd w:id="5"/>
    </w:p>
    <w:p w14:paraId="5DA5C147" w14:textId="3F3EE033" w:rsidR="007252A0" w:rsidRDefault="00953A7F">
      <w:pPr>
        <w:pStyle w:val="TableofFigures"/>
        <w:tabs>
          <w:tab w:val="right" w:leader="dot" w:pos="8919"/>
        </w:tabs>
        <w:rPr>
          <w:rFonts w:asciiTheme="minorHAnsi" w:hAnsiTheme="minorHAnsi"/>
          <w:noProof/>
          <w:kern w:val="2"/>
          <w:szCs w:val="24"/>
          <w:lang w:val="en-US" w:eastAsia="zh-CN"/>
          <w14:ligatures w14:val="standardContextual"/>
        </w:rPr>
      </w:pPr>
      <w:r>
        <w:fldChar w:fldCharType="begin"/>
      </w:r>
      <w:r>
        <w:instrText xml:space="preserve"> TOC \h \z \c "Figure" </w:instrText>
      </w:r>
      <w:r>
        <w:fldChar w:fldCharType="separate"/>
      </w:r>
      <w:hyperlink w:anchor="_Toc228825055" w:history="1">
        <w:r w:rsidR="007252A0" w:rsidRPr="005E34A9">
          <w:rPr>
            <w:rStyle w:val="Hyperlink"/>
            <w:noProof/>
          </w:rPr>
          <w:t>Figure 1</w:t>
        </w:r>
        <w:r w:rsidR="007252A0" w:rsidRPr="005E34A9">
          <w:rPr>
            <w:rStyle w:val="Hyperlink"/>
            <w:rFonts w:eastAsia="宋体"/>
            <w:noProof/>
            <w:lang w:eastAsia="zh-CN"/>
          </w:rPr>
          <w:t xml:space="preserve">: Subsoil modeling decision (modified after </w:t>
        </w:r>
        <w:r w:rsidR="007252A0" w:rsidRPr="005E34A9">
          <w:rPr>
            <w:rStyle w:val="Hyperlink"/>
            <w:rFonts w:cs="Open Sans"/>
            <w:noProof/>
          </w:rPr>
          <w:t>[13]</w:t>
        </w:r>
        <w:r w:rsidR="007252A0" w:rsidRPr="005E34A9">
          <w:rPr>
            <w:rStyle w:val="Hyperlink"/>
            <w:rFonts w:eastAsia="宋体"/>
            <w:noProof/>
            <w:lang w:eastAsia="zh-CN"/>
          </w:rPr>
          <w:t>)</w:t>
        </w:r>
        <w:r w:rsidR="007252A0">
          <w:rPr>
            <w:noProof/>
            <w:webHidden/>
          </w:rPr>
          <w:tab/>
        </w:r>
        <w:r w:rsidR="007252A0">
          <w:rPr>
            <w:noProof/>
            <w:webHidden/>
          </w:rPr>
          <w:fldChar w:fldCharType="begin"/>
        </w:r>
        <w:r w:rsidR="007252A0">
          <w:rPr>
            <w:noProof/>
            <w:webHidden/>
          </w:rPr>
          <w:instrText xml:space="preserve"> PAGEREF _Toc228825055 \h </w:instrText>
        </w:r>
        <w:r w:rsidR="007252A0">
          <w:rPr>
            <w:noProof/>
            <w:webHidden/>
          </w:rPr>
        </w:r>
        <w:r w:rsidR="007252A0">
          <w:rPr>
            <w:noProof/>
            <w:webHidden/>
          </w:rPr>
          <w:fldChar w:fldCharType="separate"/>
        </w:r>
        <w:r w:rsidR="007252A0">
          <w:rPr>
            <w:noProof/>
            <w:webHidden/>
          </w:rPr>
          <w:t>12</w:t>
        </w:r>
        <w:r w:rsidR="007252A0">
          <w:rPr>
            <w:noProof/>
            <w:webHidden/>
          </w:rPr>
          <w:fldChar w:fldCharType="end"/>
        </w:r>
      </w:hyperlink>
    </w:p>
    <w:p w14:paraId="3AF4B755" w14:textId="2F7D33A4"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56" w:history="1">
        <w:r w:rsidRPr="005E34A9">
          <w:rPr>
            <w:rStyle w:val="Hyperlink"/>
            <w:noProof/>
          </w:rPr>
          <w:t>Figure 2</w:t>
        </w:r>
        <w:r w:rsidRPr="005E34A9">
          <w:rPr>
            <w:rStyle w:val="Hyperlink"/>
            <w:rFonts w:eastAsia="宋体"/>
            <w:noProof/>
            <w:lang w:eastAsia="zh-CN"/>
          </w:rPr>
          <w:t xml:space="preserve">: Overview of geostatistical modeling methods (taken from </w:t>
        </w:r>
        <w:r w:rsidRPr="005E34A9">
          <w:rPr>
            <w:rStyle w:val="Hyperlink"/>
            <w:rFonts w:cs="Open Sans"/>
            <w:noProof/>
          </w:rPr>
          <w:t>[7]</w:t>
        </w:r>
        <w:r w:rsidRPr="005E34A9">
          <w:rPr>
            <w:rStyle w:val="Hyperlink"/>
            <w:rFonts w:eastAsia="宋体"/>
            <w:noProof/>
            <w:lang w:eastAsia="zh-CN"/>
          </w:rPr>
          <w:t>); green: method adopted in this report.</w:t>
        </w:r>
        <w:r>
          <w:rPr>
            <w:noProof/>
            <w:webHidden/>
          </w:rPr>
          <w:tab/>
        </w:r>
        <w:r>
          <w:rPr>
            <w:noProof/>
            <w:webHidden/>
          </w:rPr>
          <w:fldChar w:fldCharType="begin"/>
        </w:r>
        <w:r>
          <w:rPr>
            <w:noProof/>
            <w:webHidden/>
          </w:rPr>
          <w:instrText xml:space="preserve"> PAGEREF _Toc228825056 \h </w:instrText>
        </w:r>
        <w:r>
          <w:rPr>
            <w:noProof/>
            <w:webHidden/>
          </w:rPr>
        </w:r>
        <w:r>
          <w:rPr>
            <w:noProof/>
            <w:webHidden/>
          </w:rPr>
          <w:fldChar w:fldCharType="separate"/>
        </w:r>
        <w:r>
          <w:rPr>
            <w:noProof/>
            <w:webHidden/>
          </w:rPr>
          <w:t>13</w:t>
        </w:r>
        <w:r>
          <w:rPr>
            <w:noProof/>
            <w:webHidden/>
          </w:rPr>
          <w:fldChar w:fldCharType="end"/>
        </w:r>
      </w:hyperlink>
    </w:p>
    <w:p w14:paraId="5929F8FE" w14:textId="49D1EA50"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57" w:history="1">
        <w:r w:rsidRPr="005E34A9">
          <w:rPr>
            <w:rStyle w:val="Hyperlink"/>
            <w:noProof/>
          </w:rPr>
          <w:t>Figure 3</w:t>
        </w:r>
        <w:r w:rsidRPr="005E34A9">
          <w:rPr>
            <w:rStyle w:val="Hyperlink"/>
            <w:rFonts w:eastAsia="宋体"/>
            <w:noProof/>
            <w:lang w:eastAsia="zh-CN"/>
          </w:rPr>
          <w:t>:</w:t>
        </w:r>
        <w:r w:rsidRPr="005E34A9">
          <w:rPr>
            <w:rStyle w:val="Hyperlink"/>
            <w:noProof/>
          </w:rPr>
          <w:t xml:space="preserve"> </w:t>
        </w:r>
        <w:r w:rsidRPr="005E34A9">
          <w:rPr>
            <w:rStyle w:val="Hyperlink"/>
            <w:rFonts w:eastAsia="宋体"/>
            <w:noProof/>
            <w:lang w:eastAsia="zh-CN"/>
          </w:rPr>
          <w:t xml:space="preserve">Semivariogram search mask and parameters (a) and example application (b) (adopted from </w:t>
        </w:r>
        <w:r w:rsidRPr="005E34A9">
          <w:rPr>
            <w:rStyle w:val="Hyperlink"/>
            <w:rFonts w:cs="Open Sans"/>
            <w:noProof/>
          </w:rPr>
          <w:t>[5]</w:t>
        </w:r>
        <w:r w:rsidRPr="005E34A9">
          <w:rPr>
            <w:rStyle w:val="Hyperlink"/>
            <w:rFonts w:eastAsia="宋体"/>
            <w:noProof/>
            <w:lang w:eastAsia="zh-CN"/>
          </w:rPr>
          <w:t>)</w:t>
        </w:r>
        <w:r>
          <w:rPr>
            <w:noProof/>
            <w:webHidden/>
          </w:rPr>
          <w:tab/>
        </w:r>
        <w:r>
          <w:rPr>
            <w:noProof/>
            <w:webHidden/>
          </w:rPr>
          <w:fldChar w:fldCharType="begin"/>
        </w:r>
        <w:r>
          <w:rPr>
            <w:noProof/>
            <w:webHidden/>
          </w:rPr>
          <w:instrText xml:space="preserve"> PAGEREF _Toc228825057 \h </w:instrText>
        </w:r>
        <w:r>
          <w:rPr>
            <w:noProof/>
            <w:webHidden/>
          </w:rPr>
        </w:r>
        <w:r>
          <w:rPr>
            <w:noProof/>
            <w:webHidden/>
          </w:rPr>
          <w:fldChar w:fldCharType="separate"/>
        </w:r>
        <w:r>
          <w:rPr>
            <w:noProof/>
            <w:webHidden/>
          </w:rPr>
          <w:t>15</w:t>
        </w:r>
        <w:r>
          <w:rPr>
            <w:noProof/>
            <w:webHidden/>
          </w:rPr>
          <w:fldChar w:fldCharType="end"/>
        </w:r>
      </w:hyperlink>
    </w:p>
    <w:p w14:paraId="3A41FC32" w14:textId="2732F71C"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58" w:history="1">
        <w:r w:rsidRPr="005E34A9">
          <w:rPr>
            <w:rStyle w:val="Hyperlink"/>
            <w:noProof/>
          </w:rPr>
          <w:t>Figure 4</w:t>
        </w:r>
        <w:r w:rsidRPr="005E34A9">
          <w:rPr>
            <w:rStyle w:val="Hyperlink"/>
            <w:rFonts w:eastAsia="宋体"/>
            <w:noProof/>
            <w:lang w:eastAsia="zh-CN"/>
          </w:rPr>
          <w:t xml:space="preserve">: Semivariogram models illustrating exponential and Gaussian structures with identical range </w:t>
        </w:r>
        <m:oMath>
          <m:r>
            <w:rPr>
              <w:rStyle w:val="Hyperlink"/>
              <w:rFonts w:ascii="Cambria Math" w:eastAsia="宋体" w:hAnsi="Cambria Math"/>
              <w:noProof/>
              <w:lang w:eastAsia="zh-CN"/>
            </w:rPr>
            <m:t>a</m:t>
          </m:r>
        </m:oMath>
        <w:r w:rsidRPr="005E34A9">
          <w:rPr>
            <w:rStyle w:val="Hyperlink"/>
            <w:rFonts w:eastAsia="宋体"/>
            <w:noProof/>
            <w:lang w:eastAsia="zh-CN"/>
          </w:rPr>
          <w:t xml:space="preserve">, including the nugget effect and sill. Semivariance </w:t>
        </w:r>
        <m:oMath>
          <m:r>
            <w:rPr>
              <w:rStyle w:val="Hyperlink"/>
              <w:rFonts w:ascii="Cambria Math" w:eastAsia="宋体" w:hAnsi="Cambria Math"/>
              <w:noProof/>
              <w:lang w:eastAsia="zh-CN"/>
            </w:rPr>
            <m:t>γ</m:t>
          </m:r>
        </m:oMath>
        <w:r w:rsidRPr="005E34A9">
          <w:rPr>
            <w:rStyle w:val="Hyperlink"/>
            <w:rFonts w:eastAsia="宋体"/>
            <w:noProof/>
            <w:lang w:eastAsia="zh-CN"/>
          </w:rPr>
          <w:t xml:space="preserve"> is plotted as a function of lag distance </w:t>
        </w:r>
        <m:oMath>
          <m:r>
            <w:rPr>
              <w:rStyle w:val="Hyperlink"/>
              <w:rFonts w:ascii="Cambria Math" w:eastAsia="宋体" w:hAnsi="Cambria Math"/>
              <w:noProof/>
              <w:lang w:eastAsia="zh-CN"/>
            </w:rPr>
            <m:t>h</m:t>
          </m:r>
        </m:oMath>
        <w:r w:rsidRPr="005E34A9">
          <w:rPr>
            <w:rStyle w:val="Hyperlink"/>
            <w:rFonts w:eastAsia="宋体"/>
            <w:noProof/>
            <w:lang w:eastAsia="zh-CN"/>
          </w:rPr>
          <w:t>.</w:t>
        </w:r>
        <w:r>
          <w:rPr>
            <w:noProof/>
            <w:webHidden/>
          </w:rPr>
          <w:tab/>
        </w:r>
        <w:r>
          <w:rPr>
            <w:noProof/>
            <w:webHidden/>
          </w:rPr>
          <w:fldChar w:fldCharType="begin"/>
        </w:r>
        <w:r>
          <w:rPr>
            <w:noProof/>
            <w:webHidden/>
          </w:rPr>
          <w:instrText xml:space="preserve"> PAGEREF _Toc228825058 \h </w:instrText>
        </w:r>
        <w:r>
          <w:rPr>
            <w:noProof/>
            <w:webHidden/>
          </w:rPr>
        </w:r>
        <w:r>
          <w:rPr>
            <w:noProof/>
            <w:webHidden/>
          </w:rPr>
          <w:fldChar w:fldCharType="separate"/>
        </w:r>
        <w:r>
          <w:rPr>
            <w:noProof/>
            <w:webHidden/>
          </w:rPr>
          <w:t>16</w:t>
        </w:r>
        <w:r>
          <w:rPr>
            <w:noProof/>
            <w:webHidden/>
          </w:rPr>
          <w:fldChar w:fldCharType="end"/>
        </w:r>
      </w:hyperlink>
    </w:p>
    <w:p w14:paraId="1074CE6D" w14:textId="27B357C8"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59" w:history="1">
        <w:r w:rsidRPr="005E34A9">
          <w:rPr>
            <w:rStyle w:val="Hyperlink"/>
            <w:noProof/>
          </w:rPr>
          <w:t>Figure 5</w:t>
        </w:r>
        <w:r w:rsidRPr="005E34A9">
          <w:rPr>
            <w:rStyle w:val="Hyperlink"/>
            <w:rFonts w:eastAsia="宋体"/>
            <w:noProof/>
            <w:lang w:eastAsia="zh-CN"/>
          </w:rPr>
          <w:t xml:space="preserve">: a) Kriging estimation at </w:t>
        </w:r>
        <m:oMath>
          <m:r>
            <w:rPr>
              <w:rStyle w:val="Hyperlink"/>
              <w:rFonts w:ascii="Cambria Math" w:eastAsia="宋体" w:hAnsi="Cambria Math"/>
              <w:noProof/>
              <w:lang w:eastAsia="zh-CN"/>
            </w:rPr>
            <m:t>x</m:t>
          </m:r>
          <m:r>
            <m:rPr>
              <m:sty m:val="p"/>
            </m:rPr>
            <w:rPr>
              <w:rStyle w:val="Hyperlink"/>
              <w:rFonts w:ascii="Cambria Math" w:eastAsia="宋体" w:hAnsi="Cambria Math"/>
              <w:noProof/>
              <w:lang w:eastAsia="zh-CN"/>
            </w:rPr>
            <m:t>0</m:t>
          </m:r>
        </m:oMath>
        <w:r w:rsidRPr="005E34A9">
          <w:rPr>
            <w:rStyle w:val="Hyperlink"/>
            <w:rFonts w:eastAsia="宋体"/>
            <w:noProof/>
            <w:lang w:eastAsia="zh-CN"/>
          </w:rPr>
          <w:t xml:space="preserve"> from three known data points, </w:t>
        </w:r>
        <m:oMath>
          <m:r>
            <w:rPr>
              <w:rStyle w:val="Hyperlink"/>
              <w:rFonts w:ascii="Cambria Math" w:eastAsia="宋体" w:hAnsi="Cambria Math"/>
              <w:noProof/>
              <w:lang w:eastAsia="zh-CN"/>
            </w:rPr>
            <m:t>x</m:t>
          </m:r>
          <m:r>
            <m:rPr>
              <m:sty m:val="p"/>
            </m:rPr>
            <w:rPr>
              <w:rStyle w:val="Hyperlink"/>
              <w:rFonts w:ascii="Cambria Math" w:eastAsia="宋体" w:hAnsi="Cambria Math"/>
              <w:noProof/>
              <w:lang w:eastAsia="zh-CN"/>
            </w:rPr>
            <m:t>1</m:t>
          </m:r>
        </m:oMath>
        <w:r w:rsidRPr="005E34A9">
          <w:rPr>
            <w:rStyle w:val="Hyperlink"/>
            <w:rFonts w:eastAsia="宋体"/>
            <w:noProof/>
            <w:lang w:eastAsia="zh-CN"/>
          </w:rPr>
          <w:t xml:space="preserve">, </w:t>
        </w:r>
        <m:oMath>
          <m:r>
            <w:rPr>
              <w:rStyle w:val="Hyperlink"/>
              <w:rFonts w:ascii="Cambria Math" w:eastAsia="宋体" w:hAnsi="Cambria Math"/>
              <w:noProof/>
              <w:lang w:eastAsia="zh-CN"/>
            </w:rPr>
            <m:t>x</m:t>
          </m:r>
          <m:r>
            <m:rPr>
              <m:sty m:val="p"/>
            </m:rPr>
            <w:rPr>
              <w:rStyle w:val="Hyperlink"/>
              <w:rFonts w:ascii="Cambria Math" w:eastAsia="宋体" w:hAnsi="Cambria Math"/>
              <w:noProof/>
              <w:lang w:eastAsia="zh-CN"/>
            </w:rPr>
            <m:t>2</m:t>
          </m:r>
        </m:oMath>
        <w:r w:rsidRPr="005E34A9">
          <w:rPr>
            <w:rStyle w:val="Hyperlink"/>
            <w:rFonts w:eastAsia="宋体"/>
            <w:noProof/>
            <w:lang w:eastAsia="zh-CN"/>
          </w:rPr>
          <w:t xml:space="preserve">, and </w:t>
        </w:r>
        <m:oMath>
          <m:r>
            <w:rPr>
              <w:rStyle w:val="Hyperlink"/>
              <w:rFonts w:ascii="Cambria Math" w:eastAsia="宋体" w:hAnsi="Cambria Math"/>
              <w:noProof/>
              <w:lang w:eastAsia="zh-CN"/>
            </w:rPr>
            <m:t>x</m:t>
          </m:r>
          <m:r>
            <m:rPr>
              <m:sty m:val="p"/>
            </m:rPr>
            <w:rPr>
              <w:rStyle w:val="Hyperlink"/>
              <w:rFonts w:ascii="Cambria Math" w:eastAsia="宋体" w:hAnsi="Cambria Math"/>
              <w:noProof/>
              <w:lang w:eastAsia="zh-CN"/>
            </w:rPr>
            <m:t>3</m:t>
          </m:r>
        </m:oMath>
        <w:r w:rsidRPr="005E34A9">
          <w:rPr>
            <w:rStyle w:val="Hyperlink"/>
            <w:rFonts w:eastAsia="宋体"/>
            <w:noProof/>
            <w:lang w:eastAsia="zh-CN"/>
          </w:rPr>
          <w:t xml:space="preserve">, and b) derivation of covariance values using the semivariogram (taken from </w:t>
        </w:r>
        <w:r w:rsidRPr="005E34A9">
          <w:rPr>
            <w:rStyle w:val="Hyperlink"/>
            <w:rFonts w:cs="Open Sans"/>
            <w:noProof/>
          </w:rPr>
          <w:t>[16]</w:t>
        </w:r>
        <w:r w:rsidRPr="005E34A9">
          <w:rPr>
            <w:rStyle w:val="Hyperlink"/>
            <w:rFonts w:eastAsia="宋体"/>
            <w:noProof/>
            <w:lang w:eastAsia="zh-CN"/>
          </w:rPr>
          <w:t>)</w:t>
        </w:r>
        <w:r>
          <w:rPr>
            <w:noProof/>
            <w:webHidden/>
          </w:rPr>
          <w:tab/>
        </w:r>
        <w:r>
          <w:rPr>
            <w:noProof/>
            <w:webHidden/>
          </w:rPr>
          <w:fldChar w:fldCharType="begin"/>
        </w:r>
        <w:r>
          <w:rPr>
            <w:noProof/>
            <w:webHidden/>
          </w:rPr>
          <w:instrText xml:space="preserve"> PAGEREF _Toc228825059 \h </w:instrText>
        </w:r>
        <w:r>
          <w:rPr>
            <w:noProof/>
            <w:webHidden/>
          </w:rPr>
        </w:r>
        <w:r>
          <w:rPr>
            <w:noProof/>
            <w:webHidden/>
          </w:rPr>
          <w:fldChar w:fldCharType="separate"/>
        </w:r>
        <w:r>
          <w:rPr>
            <w:noProof/>
            <w:webHidden/>
          </w:rPr>
          <w:t>17</w:t>
        </w:r>
        <w:r>
          <w:rPr>
            <w:noProof/>
            <w:webHidden/>
          </w:rPr>
          <w:fldChar w:fldCharType="end"/>
        </w:r>
      </w:hyperlink>
    </w:p>
    <w:p w14:paraId="6C1FF147" w14:textId="4EDF0A16"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60" w:history="1">
        <w:r w:rsidRPr="005E34A9">
          <w:rPr>
            <w:rStyle w:val="Hyperlink"/>
            <w:noProof/>
          </w:rPr>
          <w:t>Figure 6</w:t>
        </w:r>
        <w:r w:rsidRPr="005E34A9">
          <w:rPr>
            <w:rStyle w:val="Hyperlink"/>
            <w:rFonts w:eastAsia="宋体"/>
            <w:noProof/>
            <w:lang w:eastAsia="zh-CN"/>
          </w:rPr>
          <w:t xml:space="preserve">: Geostatistical simulation steps: (A) setup of a grid, (B) simulation, (C) generation of realizations, and (D) summary, taken from </w:t>
        </w:r>
        <w:r w:rsidRPr="005E34A9">
          <w:rPr>
            <w:rStyle w:val="Hyperlink"/>
            <w:rFonts w:cs="Open Sans"/>
            <w:noProof/>
          </w:rPr>
          <w:t>[5]</w:t>
        </w:r>
        <w:r>
          <w:rPr>
            <w:noProof/>
            <w:webHidden/>
          </w:rPr>
          <w:tab/>
        </w:r>
        <w:r>
          <w:rPr>
            <w:noProof/>
            <w:webHidden/>
          </w:rPr>
          <w:fldChar w:fldCharType="begin"/>
        </w:r>
        <w:r>
          <w:rPr>
            <w:noProof/>
            <w:webHidden/>
          </w:rPr>
          <w:instrText xml:space="preserve"> PAGEREF _Toc228825060 \h </w:instrText>
        </w:r>
        <w:r>
          <w:rPr>
            <w:noProof/>
            <w:webHidden/>
          </w:rPr>
        </w:r>
        <w:r>
          <w:rPr>
            <w:noProof/>
            <w:webHidden/>
          </w:rPr>
          <w:fldChar w:fldCharType="separate"/>
        </w:r>
        <w:r>
          <w:rPr>
            <w:noProof/>
            <w:webHidden/>
          </w:rPr>
          <w:t>20</w:t>
        </w:r>
        <w:r>
          <w:rPr>
            <w:noProof/>
            <w:webHidden/>
          </w:rPr>
          <w:fldChar w:fldCharType="end"/>
        </w:r>
      </w:hyperlink>
    </w:p>
    <w:p w14:paraId="20782E26" w14:textId="64E63295"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61" w:history="1">
        <w:r w:rsidRPr="005E34A9">
          <w:rPr>
            <w:rStyle w:val="Hyperlink"/>
            <w:noProof/>
          </w:rPr>
          <w:t>Figure 7</w:t>
        </w:r>
        <w:r w:rsidRPr="005E34A9">
          <w:rPr>
            <w:rStyle w:val="Hyperlink"/>
            <w:rFonts w:eastAsia="宋体"/>
            <w:noProof/>
            <w:lang w:eastAsia="zh-CN"/>
          </w:rPr>
          <w:t xml:space="preserve">: Comparison between conditional structured representation (a,b) and weakly conditional unstructured representation (c,d) of void-ratio variability, adapted from </w:t>
        </w:r>
        <w:r w:rsidRPr="005E34A9">
          <w:rPr>
            <w:rStyle w:val="Hyperlink"/>
            <w:rFonts w:cs="Open Sans"/>
            <w:noProof/>
            <w:lang w:eastAsia="zh-CN"/>
          </w:rPr>
          <w:t>[19]</w:t>
        </w:r>
        <w:r>
          <w:rPr>
            <w:noProof/>
            <w:webHidden/>
          </w:rPr>
          <w:tab/>
        </w:r>
        <w:r>
          <w:rPr>
            <w:noProof/>
            <w:webHidden/>
          </w:rPr>
          <w:fldChar w:fldCharType="begin"/>
        </w:r>
        <w:r>
          <w:rPr>
            <w:noProof/>
            <w:webHidden/>
          </w:rPr>
          <w:instrText xml:space="preserve"> PAGEREF _Toc228825061 \h </w:instrText>
        </w:r>
        <w:r>
          <w:rPr>
            <w:noProof/>
            <w:webHidden/>
          </w:rPr>
        </w:r>
        <w:r>
          <w:rPr>
            <w:noProof/>
            <w:webHidden/>
          </w:rPr>
          <w:fldChar w:fldCharType="separate"/>
        </w:r>
        <w:r>
          <w:rPr>
            <w:noProof/>
            <w:webHidden/>
          </w:rPr>
          <w:t>22</w:t>
        </w:r>
        <w:r>
          <w:rPr>
            <w:noProof/>
            <w:webHidden/>
          </w:rPr>
          <w:fldChar w:fldCharType="end"/>
        </w:r>
      </w:hyperlink>
    </w:p>
    <w:p w14:paraId="3D8F3D4C" w14:textId="2A348C6C"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62" w:history="1">
        <w:r w:rsidRPr="005E34A9">
          <w:rPr>
            <w:rStyle w:val="Hyperlink"/>
            <w:noProof/>
          </w:rPr>
          <w:t>Figure 8</w:t>
        </w:r>
        <w:r w:rsidRPr="005E34A9">
          <w:rPr>
            <w:rStyle w:val="Hyperlink"/>
            <w:rFonts w:ascii="宋体" w:eastAsia="宋体" w:hAnsi="宋体"/>
            <w:noProof/>
            <w:lang w:eastAsia="zh-CN"/>
          </w:rPr>
          <w:t>:</w:t>
        </w:r>
        <w:r w:rsidRPr="005E34A9">
          <w:rPr>
            <w:rStyle w:val="Hyperlink"/>
            <w:noProof/>
          </w:rPr>
          <w:t xml:space="preserve"> Multi-fidelity data strategy for data-driven constitutive modeling under limited experimental data</w:t>
        </w:r>
        <w:r w:rsidRPr="005E34A9">
          <w:rPr>
            <w:rStyle w:val="Hyperlink"/>
            <w:rFonts w:eastAsia="宋体"/>
            <w:noProof/>
            <w:lang w:eastAsia="zh-CN"/>
          </w:rPr>
          <w:t>, a</w:t>
        </w:r>
        <w:r w:rsidRPr="005E34A9">
          <w:rPr>
            <w:rStyle w:val="Hyperlink"/>
            <w:noProof/>
          </w:rPr>
          <w:t xml:space="preserve">dapted from </w:t>
        </w:r>
        <w:r w:rsidRPr="005E34A9">
          <w:rPr>
            <w:rStyle w:val="Hyperlink"/>
            <w:rFonts w:cs="Open Sans"/>
            <w:noProof/>
          </w:rPr>
          <w:t>[20]</w:t>
        </w:r>
        <w:r>
          <w:rPr>
            <w:noProof/>
            <w:webHidden/>
          </w:rPr>
          <w:tab/>
        </w:r>
        <w:r>
          <w:rPr>
            <w:noProof/>
            <w:webHidden/>
          </w:rPr>
          <w:fldChar w:fldCharType="begin"/>
        </w:r>
        <w:r>
          <w:rPr>
            <w:noProof/>
            <w:webHidden/>
          </w:rPr>
          <w:instrText xml:space="preserve"> PAGEREF _Toc228825062 \h </w:instrText>
        </w:r>
        <w:r>
          <w:rPr>
            <w:noProof/>
            <w:webHidden/>
          </w:rPr>
        </w:r>
        <w:r>
          <w:rPr>
            <w:noProof/>
            <w:webHidden/>
          </w:rPr>
          <w:fldChar w:fldCharType="separate"/>
        </w:r>
        <w:r>
          <w:rPr>
            <w:noProof/>
            <w:webHidden/>
          </w:rPr>
          <w:t>24</w:t>
        </w:r>
        <w:r>
          <w:rPr>
            <w:noProof/>
            <w:webHidden/>
          </w:rPr>
          <w:fldChar w:fldCharType="end"/>
        </w:r>
      </w:hyperlink>
    </w:p>
    <w:p w14:paraId="3B2F701D" w14:textId="231A8369"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63" w:history="1">
        <w:r w:rsidRPr="005E34A9">
          <w:rPr>
            <w:rStyle w:val="Hyperlink"/>
            <w:noProof/>
          </w:rPr>
          <w:t>Figure 9</w:t>
        </w:r>
        <w:r w:rsidRPr="005E34A9">
          <w:rPr>
            <w:rStyle w:val="Hyperlink"/>
            <w:rFonts w:eastAsia="宋体"/>
            <w:noProof/>
            <w:lang w:eastAsia="zh-CN"/>
          </w:rPr>
          <w:t xml:space="preserve">: Variability and Entropy as measures for uncertainty </w:t>
        </w:r>
        <w:r w:rsidRPr="005E34A9">
          <w:rPr>
            <w:rStyle w:val="Hyperlink"/>
            <w:rFonts w:cs="Open Sans"/>
            <w:noProof/>
          </w:rPr>
          <w:t>[24]</w:t>
        </w:r>
        <w:r>
          <w:rPr>
            <w:noProof/>
            <w:webHidden/>
          </w:rPr>
          <w:tab/>
        </w:r>
        <w:r>
          <w:rPr>
            <w:noProof/>
            <w:webHidden/>
          </w:rPr>
          <w:fldChar w:fldCharType="begin"/>
        </w:r>
        <w:r>
          <w:rPr>
            <w:noProof/>
            <w:webHidden/>
          </w:rPr>
          <w:instrText xml:space="preserve"> PAGEREF _Toc228825063 \h </w:instrText>
        </w:r>
        <w:r>
          <w:rPr>
            <w:noProof/>
            <w:webHidden/>
          </w:rPr>
        </w:r>
        <w:r>
          <w:rPr>
            <w:noProof/>
            <w:webHidden/>
          </w:rPr>
          <w:fldChar w:fldCharType="separate"/>
        </w:r>
        <w:r>
          <w:rPr>
            <w:noProof/>
            <w:webHidden/>
          </w:rPr>
          <w:t>29</w:t>
        </w:r>
        <w:r>
          <w:rPr>
            <w:noProof/>
            <w:webHidden/>
          </w:rPr>
          <w:fldChar w:fldCharType="end"/>
        </w:r>
      </w:hyperlink>
    </w:p>
    <w:p w14:paraId="25ECEAC5" w14:textId="0CE80E86" w:rsidR="007252A0" w:rsidRDefault="007252A0">
      <w:pPr>
        <w:pStyle w:val="TableofFigures"/>
        <w:tabs>
          <w:tab w:val="right" w:leader="dot" w:pos="8919"/>
        </w:tabs>
        <w:rPr>
          <w:rFonts w:asciiTheme="minorHAnsi" w:hAnsiTheme="minorHAnsi"/>
          <w:noProof/>
          <w:kern w:val="2"/>
          <w:szCs w:val="24"/>
          <w:lang w:val="en-US" w:eastAsia="zh-CN"/>
          <w14:ligatures w14:val="standardContextual"/>
        </w:rPr>
      </w:pPr>
      <w:hyperlink w:anchor="_Toc228825064" w:history="1">
        <w:r w:rsidRPr="005E34A9">
          <w:rPr>
            <w:rStyle w:val="Hyperlink"/>
            <w:noProof/>
          </w:rPr>
          <w:t>Figure 10</w:t>
        </w:r>
        <w:r w:rsidRPr="005E34A9">
          <w:rPr>
            <w:rStyle w:val="Hyperlink"/>
            <w:rFonts w:eastAsia="宋体"/>
            <w:noProof/>
            <w:lang w:eastAsia="zh-CN"/>
          </w:rPr>
          <w:t>: Voxel-wise entropy visualization of a 3D probabilistic subsoil model. High entropy values (red) indicate spatial zones of elevated uncertainty, whereas low entropy values (blue) correspond to areas of comparatively high model confidence.</w:t>
        </w:r>
        <w:r>
          <w:rPr>
            <w:noProof/>
            <w:webHidden/>
          </w:rPr>
          <w:tab/>
        </w:r>
        <w:r>
          <w:rPr>
            <w:noProof/>
            <w:webHidden/>
          </w:rPr>
          <w:fldChar w:fldCharType="begin"/>
        </w:r>
        <w:r>
          <w:rPr>
            <w:noProof/>
            <w:webHidden/>
          </w:rPr>
          <w:instrText xml:space="preserve"> PAGEREF _Toc228825064 \h </w:instrText>
        </w:r>
        <w:r>
          <w:rPr>
            <w:noProof/>
            <w:webHidden/>
          </w:rPr>
        </w:r>
        <w:r>
          <w:rPr>
            <w:noProof/>
            <w:webHidden/>
          </w:rPr>
          <w:fldChar w:fldCharType="separate"/>
        </w:r>
        <w:r>
          <w:rPr>
            <w:noProof/>
            <w:webHidden/>
          </w:rPr>
          <w:t>30</w:t>
        </w:r>
        <w:r>
          <w:rPr>
            <w:noProof/>
            <w:webHidden/>
          </w:rPr>
          <w:fldChar w:fldCharType="end"/>
        </w:r>
      </w:hyperlink>
    </w:p>
    <w:p w14:paraId="17A1510E" w14:textId="0CF74011" w:rsidR="00953A7F" w:rsidRDefault="00953A7F" w:rsidP="00953A7F">
      <w:pPr>
        <w:rPr>
          <w:rFonts w:eastAsia="宋体"/>
          <w:lang w:eastAsia="zh-CN"/>
        </w:rPr>
      </w:pPr>
      <w:r>
        <w:fldChar w:fldCharType="end"/>
      </w:r>
      <w:r>
        <w:br w:type="page"/>
      </w:r>
    </w:p>
    <w:p w14:paraId="7229184A" w14:textId="2B9A259A" w:rsidR="00D52755" w:rsidRPr="00D52755" w:rsidRDefault="00D52755" w:rsidP="00D52755">
      <w:pPr>
        <w:pStyle w:val="Heading1"/>
        <w:numPr>
          <w:ilvl w:val="0"/>
          <w:numId w:val="0"/>
        </w:numPr>
        <w:ind w:left="432" w:hanging="432"/>
        <w:rPr>
          <w:rFonts w:eastAsia="宋体"/>
          <w:lang w:eastAsia="zh-CN"/>
        </w:rPr>
      </w:pPr>
      <w:r>
        <w:lastRenderedPageBreak/>
        <w:t xml:space="preserve">List of </w:t>
      </w:r>
      <w:r>
        <w:rPr>
          <w:rFonts w:eastAsia="宋体" w:hint="eastAsia"/>
          <w:lang w:eastAsia="zh-CN"/>
        </w:rPr>
        <w:t>tables</w:t>
      </w:r>
    </w:p>
    <w:p w14:paraId="3EBB412B" w14:textId="013FD464" w:rsidR="00D52755" w:rsidRDefault="00D52755">
      <w:pPr>
        <w:pStyle w:val="TableofFigures"/>
        <w:tabs>
          <w:tab w:val="right" w:leader="dot" w:pos="8919"/>
        </w:tabs>
        <w:rPr>
          <w:rFonts w:asciiTheme="minorHAnsi" w:hAnsiTheme="minorHAnsi"/>
          <w:noProof/>
          <w:kern w:val="2"/>
          <w:szCs w:val="24"/>
          <w:lang w:val="en-US" w:eastAsia="zh-CN"/>
          <w14:ligatures w14:val="standardContextual"/>
        </w:rPr>
      </w:pPr>
      <w:r>
        <w:rPr>
          <w:rFonts w:eastAsia="宋体"/>
          <w:lang w:eastAsia="zh-CN"/>
        </w:rPr>
        <w:fldChar w:fldCharType="begin"/>
      </w:r>
      <w:r>
        <w:rPr>
          <w:rFonts w:eastAsia="宋体"/>
          <w:lang w:eastAsia="zh-CN"/>
        </w:rPr>
        <w:instrText xml:space="preserve"> </w:instrText>
      </w:r>
      <w:r>
        <w:rPr>
          <w:rFonts w:eastAsia="宋体" w:hint="eastAsia"/>
          <w:lang w:eastAsia="zh-CN"/>
        </w:rPr>
        <w:instrText>TOC \h \z \c "Table"</w:instrText>
      </w:r>
      <w:r>
        <w:rPr>
          <w:rFonts w:eastAsia="宋体"/>
          <w:lang w:eastAsia="zh-CN"/>
        </w:rPr>
        <w:instrText xml:space="preserve"> </w:instrText>
      </w:r>
      <w:r>
        <w:rPr>
          <w:rFonts w:eastAsia="宋体"/>
          <w:lang w:eastAsia="zh-CN"/>
        </w:rPr>
        <w:fldChar w:fldCharType="separate"/>
      </w:r>
      <w:hyperlink w:anchor="_Toc228825919" w:history="1">
        <w:r w:rsidRPr="00F24077">
          <w:rPr>
            <w:rStyle w:val="Hyperlink"/>
            <w:noProof/>
          </w:rPr>
          <w:t>Table 1</w:t>
        </w:r>
        <w:r w:rsidRPr="00F24077">
          <w:rPr>
            <w:rStyle w:val="Hyperlink"/>
            <w:rFonts w:eastAsia="宋体"/>
            <w:noProof/>
            <w:lang w:eastAsia="zh-CN"/>
          </w:rPr>
          <w:t>: Practical interpretation of uncertainty indicators for risk-informed decision support</w:t>
        </w:r>
        <w:r>
          <w:rPr>
            <w:noProof/>
            <w:webHidden/>
          </w:rPr>
          <w:tab/>
        </w:r>
        <w:r>
          <w:rPr>
            <w:noProof/>
            <w:webHidden/>
          </w:rPr>
          <w:fldChar w:fldCharType="begin"/>
        </w:r>
        <w:r>
          <w:rPr>
            <w:noProof/>
            <w:webHidden/>
          </w:rPr>
          <w:instrText xml:space="preserve"> PAGEREF _Toc228825919 \h </w:instrText>
        </w:r>
        <w:r>
          <w:rPr>
            <w:noProof/>
            <w:webHidden/>
          </w:rPr>
        </w:r>
        <w:r>
          <w:rPr>
            <w:noProof/>
            <w:webHidden/>
          </w:rPr>
          <w:fldChar w:fldCharType="separate"/>
        </w:r>
        <w:r>
          <w:rPr>
            <w:noProof/>
            <w:webHidden/>
          </w:rPr>
          <w:t>31</w:t>
        </w:r>
        <w:r>
          <w:rPr>
            <w:noProof/>
            <w:webHidden/>
          </w:rPr>
          <w:fldChar w:fldCharType="end"/>
        </w:r>
      </w:hyperlink>
    </w:p>
    <w:p w14:paraId="50D9D0CE" w14:textId="32C30B3C" w:rsidR="00D52755" w:rsidRDefault="00D52755" w:rsidP="00953A7F">
      <w:pPr>
        <w:rPr>
          <w:rFonts w:eastAsia="宋体"/>
          <w:lang w:eastAsia="zh-CN"/>
        </w:rPr>
      </w:pPr>
      <w:r>
        <w:rPr>
          <w:rFonts w:eastAsia="宋体"/>
          <w:lang w:eastAsia="zh-CN"/>
        </w:rPr>
        <w:fldChar w:fldCharType="end"/>
      </w:r>
    </w:p>
    <w:p w14:paraId="7F92DB47" w14:textId="77777777" w:rsidR="00D52755" w:rsidRDefault="00D52755">
      <w:pPr>
        <w:spacing w:line="259" w:lineRule="auto"/>
        <w:jc w:val="left"/>
        <w:rPr>
          <w:rFonts w:eastAsia="宋体"/>
          <w:lang w:eastAsia="zh-CN"/>
        </w:rPr>
      </w:pPr>
      <w:r>
        <w:rPr>
          <w:rFonts w:eastAsia="宋体"/>
          <w:lang w:eastAsia="zh-CN"/>
        </w:rPr>
        <w:br w:type="page"/>
      </w:r>
    </w:p>
    <w:p w14:paraId="7CA0755A" w14:textId="77777777" w:rsidR="00D52755" w:rsidRPr="00D52755" w:rsidRDefault="00D52755" w:rsidP="00953A7F">
      <w:pPr>
        <w:rPr>
          <w:rFonts w:eastAsia="宋体"/>
          <w:lang w:eastAsia="zh-CN"/>
        </w:rPr>
      </w:pPr>
    </w:p>
    <w:p w14:paraId="7FD7AB4A" w14:textId="2E78ABF4" w:rsidR="00364034" w:rsidRPr="004B1E24" w:rsidRDefault="00364034">
      <w:pPr>
        <w:spacing w:line="259" w:lineRule="auto"/>
        <w:jc w:val="left"/>
        <w:rPr>
          <w:rFonts w:eastAsia="宋体" w:cstheme="majorBidi"/>
          <w:b/>
          <w:color w:val="1E9A91"/>
          <w:sz w:val="32"/>
          <w:szCs w:val="32"/>
          <w:lang w:eastAsia="zh-CN"/>
        </w:rPr>
      </w:pPr>
      <w:r>
        <w:br w:type="page"/>
      </w:r>
    </w:p>
    <w:p w14:paraId="2004B581" w14:textId="56881722" w:rsidR="000820CB" w:rsidRDefault="0027712E" w:rsidP="000820CB">
      <w:pPr>
        <w:pStyle w:val="Heading1"/>
        <w:rPr>
          <w:rFonts w:eastAsia="宋体"/>
          <w:lang w:eastAsia="zh-CN"/>
        </w:rPr>
      </w:pPr>
      <w:bookmarkStart w:id="6" w:name="_Toc228825034"/>
      <w:r>
        <w:lastRenderedPageBreak/>
        <w:t>Introduction</w:t>
      </w:r>
      <w:bookmarkStart w:id="7" w:name="_Ref194650154"/>
      <w:bookmarkEnd w:id="6"/>
    </w:p>
    <w:p w14:paraId="466A31FC" w14:textId="060ED4CC" w:rsidR="00BD7E96" w:rsidRPr="00BD7E96" w:rsidRDefault="00BD7E96" w:rsidP="00BD7E96">
      <w:pPr>
        <w:rPr>
          <w:lang w:val="en-US" w:eastAsia="zh-CN"/>
        </w:rPr>
      </w:pPr>
      <w:r w:rsidRPr="00BD7E96">
        <w:rPr>
          <w:lang w:val="en-US" w:eastAsia="zh-CN"/>
        </w:rPr>
        <w:t>Reliable subsoil characterization is a fundamental requirement for the planning and delivery of infrastructure projects</w:t>
      </w:r>
      <w:r w:rsidR="00733061">
        <w:rPr>
          <w:rFonts w:eastAsia="宋体" w:hint="eastAsia"/>
          <w:lang w:val="en-US" w:eastAsia="zh-CN"/>
        </w:rPr>
        <w:t xml:space="preserve"> </w:t>
      </w:r>
      <w:r w:rsidR="00733061">
        <w:rPr>
          <w:rFonts w:eastAsia="宋体"/>
          <w:lang w:val="en-US" w:eastAsia="zh-CN"/>
        </w:rPr>
        <w:fldChar w:fldCharType="begin"/>
      </w:r>
      <w:r w:rsidR="00950E05">
        <w:rPr>
          <w:rFonts w:eastAsia="宋体"/>
          <w:lang w:val="en-US" w:eastAsia="zh-CN"/>
        </w:rPr>
        <w:instrText xml:space="preserve"> ADDIN ZOTERO_ITEM CSL_CITATION {"citationID":"5jKxbQJo","properties":{"unsorted":false,"formattedCitation":"[1], [2]","plainCitation":"[1], [2]","noteIndex":0},"citationItems":[{"id":167,"uris":["http://zotero.org/users/19172725/items/WG56URX9"],"itemData":{"id":167,"type":"article-journal","abstract":"Accurate prediction of subsurface stratigraphy and geotechnical properties, along with quantification of associated uncertainties, is essential for improving the design and assessment of geotechnical structures. Several studies have utilized indirect data from Cone Penetration Tests (CPTs) and employed statistical and Machine Learning methods to quantify the geological and geotechnical uncertainty. Incorporating direct borehole data can reduce uncertainties. This study proposes a computationally efficient multivariate Gaussian Process model that utilizes site-specific data and: (i) jointly models multiple categorical (USCS labels) and continuous CPT variables, (ii) learns a non-separable covariance structure leveraging the Linear Model of Coregionalization, and (iii) predicts a USCS based stratigraphy and CPT parameters at any location within the 3D domain. The results demonstrate that integrating geotechnical and geological data into a unified model yields more reliable predictions of subsurface stratification, enabling the parallel interpretation of both USCS classification and CPT profiles. Importantly, the model demonstrates its potential to integrate multiple variables from different sources and data types, contributing to the advancement of methodologies for the joint modeling of geotechnical, geological, and geophysical data.","container-title":"Engineering Geology","DOI":"10.1016/j.enggeo.2025.108052","ISSN":"0013-7952","journalAbbreviation":"Engineering Geology","page":"108052","source":"ScienceDirect","title":"Multivariate Gaussian Process Regression for 3D site characterization from CPT and categorical borehole data","volume":"352","author":[{"family":"Zinas","given":"Orestis"},{"family":"Papaioannou","given":"Iason"},{"family":"Schneider","given":"Ronald"},{"family":"Cuéllar","given":"Pablo"}],"issued":{"date-parts":[["2025",6,5]]}}},{"id":225,"uris":["http://zotero.org/users/19172725/items/HHHFJIBK"],"itemData":{"id":225,"type":"thesis","language":"en","publisher":"Colorado School of Mines ProQuest Dissertations &amp; Theses","source":"Zotero","title":"Modeling spatial geotechnical parameter uncertainty and quantitative tunneling risks","author":[{"family":"Grasmick","given":"Jacob G"}],"issued":{"date-parts":[["2019"]]}}}],"schema":"https://github.com/citation-style-language/schema/raw/master/csl-citation.json"} </w:instrText>
      </w:r>
      <w:r w:rsidR="00733061">
        <w:rPr>
          <w:rFonts w:eastAsia="宋体"/>
          <w:lang w:val="en-US" w:eastAsia="zh-CN"/>
        </w:rPr>
        <w:fldChar w:fldCharType="separate"/>
      </w:r>
      <w:r w:rsidR="00950E05" w:rsidRPr="00950E05">
        <w:rPr>
          <w:rFonts w:cs="Open Sans"/>
        </w:rPr>
        <w:t>[1], [2]</w:t>
      </w:r>
      <w:r w:rsidR="00733061">
        <w:rPr>
          <w:rFonts w:eastAsia="宋体"/>
          <w:lang w:val="en-US" w:eastAsia="zh-CN"/>
        </w:rPr>
        <w:fldChar w:fldCharType="end"/>
      </w:r>
      <w:r w:rsidRPr="00BD7E96">
        <w:rPr>
          <w:lang w:val="en-US" w:eastAsia="zh-CN"/>
        </w:rPr>
        <w:t>. Ground conditions directly influence design choices, construction methods, project costs</w:t>
      </w:r>
      <w:r w:rsidR="00CE7800">
        <w:rPr>
          <w:rFonts w:eastAsia="宋体" w:hint="eastAsia"/>
          <w:lang w:val="en-US" w:eastAsia="zh-CN"/>
        </w:rPr>
        <w:t xml:space="preserve"> </w:t>
      </w:r>
      <w:r w:rsidRPr="00BD7E96">
        <w:rPr>
          <w:lang w:val="en-US" w:eastAsia="zh-CN"/>
        </w:rPr>
        <w:t>and safety</w:t>
      </w:r>
      <w:r w:rsidR="001534C8">
        <w:rPr>
          <w:rFonts w:eastAsia="宋体" w:hint="eastAsia"/>
          <w:lang w:val="en-US" w:eastAsia="zh-CN"/>
        </w:rPr>
        <w:t xml:space="preserve"> </w:t>
      </w:r>
      <w:r w:rsidR="001534C8">
        <w:rPr>
          <w:rFonts w:eastAsia="宋体"/>
          <w:lang w:val="en-US" w:eastAsia="zh-CN"/>
        </w:rPr>
        <w:fldChar w:fldCharType="begin"/>
      </w:r>
      <w:r w:rsidR="00950E05">
        <w:rPr>
          <w:rFonts w:eastAsia="宋体"/>
          <w:lang w:val="en-US" w:eastAsia="zh-CN"/>
        </w:rPr>
        <w:instrText xml:space="preserve"> ADDIN ZOTERO_ITEM CSL_CITATION {"citationID":"E59MW425","properties":{"unsorted":false,"formattedCitation":"[3]","plainCitation":"[3]","noteIndex":0},"citationItems":[{"id":156,"uris":["http://zotero.org/users/19172725/items/C6SQJ48B"],"itemData":{"id":156,"type":"article-journal","abstract":"3D solid models of geological structures are particularly useful to practical geological analysis and engineering design. The main difficulty raised by 3D geological modeling of sedimentary system is determining the geological genesis and geometrical boundaries of missing strata. For the lack of the comprehensive mechanism to handle missing strata, it is difficult to construct spatial geometric shapes of complicated strata with a desired accuracy in 3D utilizing the existing modeling methods. This situation limits the reliability and the practicality of the computer models. In order to construct the discontinuous geological surfaces induced by missing strata, an adapted and automatic approach for generating 3D solid models of sedimentary stratigraphic systems from borehole data, called the Borehole–Surface–Solid method, is presented. The method first utilizes the topologic dimidiate data structure to discretize borehole data into a series of scatter points, then interpolates the initial elevations of the top and bottom surfaces for each stratum, and automatically deduces the genesis of the missing strata. Subsequently, according to different geological genesis, surfaces intersecting, elevations adjusting and consistency processing are performed automatically on the missing strata's surfaces and their control surfaces. And finally, the solid model filled with 3D blocks or triangular prism meshes is built. The Borehole–Surface–Solid method has higher automaticity and stronger adaptability, and overcomes limitations of the existing modeling methods. Two concrete examples of using this method to Shanghai's construction projects show that the resulting models are natural, geologically reasonable and close to the actual stratigraphic distribution. In addition, during the implementing process, the geological laws, such as the different genesis controlling the spatial geometry of the missing strata, are converted skillfully into modeling rules that can be identified and programmed automatically by modelers, and this is helpful to promote further study on 3D modeling techniques for complex geological structures.","container-title":"Engineering Geology","DOI":"10.1016/j.enggeo.2011.12.001","ISSN":"0013-7952","journalAbbreviation":"Engineering Geology","page":"1-13","source":"ScienceDirect","title":"Building 3D solid models of sedimentary stratigraphic systems from borehole data: An automatic method and case studies","title-short":"Building 3D solid models of sedimentary stratigraphic systems from borehole data","volume":"127","author":[{"family":"Zhu","given":"Liangfeng"},{"family":"Zhang","given":"Chengjuan"},{"family":"Li","given":"Mingjiang"},{"family":"Pan","given":"Xin"},{"family":"Sun","given":"Jianzhong"}],"issued":{"date-parts":[["2012",2,24]]}}}],"schema":"https://github.com/citation-style-language/schema/raw/master/csl-citation.json"} </w:instrText>
      </w:r>
      <w:r w:rsidR="001534C8">
        <w:rPr>
          <w:rFonts w:eastAsia="宋体"/>
          <w:lang w:val="en-US" w:eastAsia="zh-CN"/>
        </w:rPr>
        <w:fldChar w:fldCharType="separate"/>
      </w:r>
      <w:r w:rsidR="00950E05" w:rsidRPr="00950E05">
        <w:rPr>
          <w:rFonts w:cs="Open Sans"/>
        </w:rPr>
        <w:t>[3]</w:t>
      </w:r>
      <w:r w:rsidR="001534C8">
        <w:rPr>
          <w:rFonts w:eastAsia="宋体"/>
          <w:lang w:val="en-US" w:eastAsia="zh-CN"/>
        </w:rPr>
        <w:fldChar w:fldCharType="end"/>
      </w:r>
      <w:r w:rsidRPr="00BD7E96">
        <w:rPr>
          <w:lang w:val="en-US" w:eastAsia="zh-CN"/>
        </w:rPr>
        <w:t>. In practice, unforeseen subsurface conditions remain one of the major causes of delays, budget overruns, and technical complications, particularly in projects involving foundations, excavations, tunnels, and other underground works. For this reason, subsoil modeling plays a central role in reducing geological uncertainty and supporting sound engineering decisions.</w:t>
      </w:r>
    </w:p>
    <w:p w14:paraId="730C7420" w14:textId="11413556" w:rsidR="00BD7E96" w:rsidRPr="00BD7E96" w:rsidRDefault="00BD7E96" w:rsidP="00BD7E96">
      <w:pPr>
        <w:rPr>
          <w:lang w:val="en-US" w:eastAsia="zh-CN"/>
        </w:rPr>
      </w:pPr>
      <w:r w:rsidRPr="00BD7E96">
        <w:rPr>
          <w:lang w:val="en-US" w:eastAsia="zh-CN"/>
        </w:rPr>
        <w:t>Conventional subsoil models are often developed using deterministic approaches. These methods typically provide a single interpreted representation of the subsurface based on available site investigation data</w:t>
      </w:r>
      <w:r w:rsidR="00B37B8E">
        <w:rPr>
          <w:rFonts w:eastAsia="宋体" w:hint="eastAsia"/>
          <w:lang w:val="en-US" w:eastAsia="zh-CN"/>
        </w:rPr>
        <w:t xml:space="preserve"> </w:t>
      </w:r>
      <w:r w:rsidR="00E96E82">
        <w:rPr>
          <w:rFonts w:eastAsia="宋体"/>
          <w:lang w:val="en-US" w:eastAsia="zh-CN"/>
        </w:rPr>
        <w:fldChar w:fldCharType="begin"/>
      </w:r>
      <w:r w:rsidR="00950E05">
        <w:rPr>
          <w:rFonts w:eastAsia="宋体"/>
          <w:lang w:val="en-US" w:eastAsia="zh-CN"/>
        </w:rPr>
        <w:instrText xml:space="preserve"> ADDIN ZOTERO_ITEM CSL_CITATION {"citationID":"nDpul5So","properties":{"unsorted":false,"formattedCitation":"[4]","plainCitation":"[4]","noteIndex":0},"citationItems":[{"id":152,"uris":["http://zotero.org/users/19172725/items/E4LHL7CL"],"itemData":{"id":152,"type":"article-journal","abstract":"With the rapid development of China’s economic construction and the increasing scale of the project, more and more complex engineering geological problems have put forward higher requirements for engineering geological researchers. As the core link of engineering geological research, engineering geological evaluation provides a key scientific basis for solving engineering geological problems. The engineering geological evaluation model is a good tool and means to support the realization of the evaluation method. Therefore, it is urgent to study three-dimensional engineering geological evaluation modeling systematically. In view of the current situation that the construction methods of the three-dimensional engineering geological evaluation model in the field of infrastructure construction at home and abroad are not uniform, this paper briefly summarizes the research progress of the three-dimensional engineering geological evaluation model. It focuses on three-dimensional geological modeling and the three-dimensional engineering geological space evaluation index system. This study discusses the main methods for comprehensive engineering geological evaluation and the construction of a three-dimensional geological model. At the same time, in response to the low accuracy of current three-dimensional engineering geological evaluation models and their insufficient integration with numerical simulations, this paper proposes improvement suggestions and outlines the development trends of such models. The purpose of this paper is to deepen the engineering geological evaluation work, promote its sustainable development, and lay the foundation for the study of a three-dimensional engineering geological evaluation model so as to cope with more complex engineering geological challenges in the future.","container-title":"Sustainability","DOI":"10.3390/su17083739","ISSN":"2071-1050","issue":"8","language":"en","license":"http://creativecommons.org/licenses/by/3.0/","page":"3739","publisher":"Multidisciplinary Digital Publishing Institute","source":"www.mdpi.com","title":"Research Progress of Three-Dimensional Engineering Geological Evaluation Modeling","volume":"17","author":[{"family":"Wei","given":"Gaoang"},{"family":"Zheng","given":"Bowen"},{"family":"Dong","given":"Jinyu"},{"family":"Yang","given":"Yue"},{"family":"Yang","given":"Guoxiang"},{"family":"Song","given":"Shuaihua"},{"family":"Guo","given":"Songfeng"},{"family":"Qi","given":"Shengwen"}],"issued":{"date-parts":[["2025",1]]}}}],"schema":"https://github.com/citation-style-language/schema/raw/master/csl-citation.json"} </w:instrText>
      </w:r>
      <w:r w:rsidR="00E96E82">
        <w:rPr>
          <w:rFonts w:eastAsia="宋体"/>
          <w:lang w:val="en-US" w:eastAsia="zh-CN"/>
        </w:rPr>
        <w:fldChar w:fldCharType="separate"/>
      </w:r>
      <w:r w:rsidR="00950E05" w:rsidRPr="00950E05">
        <w:rPr>
          <w:rFonts w:cs="Open Sans"/>
        </w:rPr>
        <w:t>[4]</w:t>
      </w:r>
      <w:r w:rsidR="00E96E82">
        <w:rPr>
          <w:rFonts w:eastAsia="宋体"/>
          <w:lang w:val="en-US" w:eastAsia="zh-CN"/>
        </w:rPr>
        <w:fldChar w:fldCharType="end"/>
      </w:r>
      <w:r w:rsidRPr="00BD7E96">
        <w:rPr>
          <w:lang w:val="en-US" w:eastAsia="zh-CN"/>
        </w:rPr>
        <w:t>. While such models are useful for general visualization and design reference, they do not explicitly describe the uncertainty associated with sparse data, spatial variability, or interpretative assumptions</w:t>
      </w:r>
      <w:r w:rsidR="00502B87">
        <w:rPr>
          <w:rFonts w:eastAsia="宋体" w:hint="eastAsia"/>
          <w:lang w:val="en-US" w:eastAsia="zh-CN"/>
        </w:rPr>
        <w:t xml:space="preserve"> </w:t>
      </w:r>
      <w:r w:rsidR="00502B87">
        <w:rPr>
          <w:rFonts w:eastAsia="宋体"/>
          <w:lang w:val="en-US" w:eastAsia="zh-CN"/>
        </w:rPr>
        <w:fldChar w:fldCharType="begin"/>
      </w:r>
      <w:r w:rsidR="00950E05">
        <w:rPr>
          <w:rFonts w:eastAsia="宋体"/>
          <w:lang w:val="en-US" w:eastAsia="zh-CN"/>
        </w:rPr>
        <w:instrText xml:space="preserve"> ADDIN ZOTERO_ITEM CSL_CITATION {"citationID":"jIV5J3wb","properties":{"unsorted":false,"formattedCitation":"[5]","plainCitation":"[5]","noteIndex":0},"citationItems":[{"id":16,"uris":["http://zotero.org/users/19172725/items/5Q3M8YQ8"],"itemData":{"id":16,"type":"article-journal","abstract":"Building information modeling (BIM) in the planning and construction of infrastructure projects, such as roads, tunnels, and excavations, requires the generation of comprehensive 3D subsoil models that encompass relevant geological and geotechnical information. Presently, this process relies on the deterministic interpolation of discrete data points obtained from exploratory boreholes and soundings, resulting in a single deterministic prediction. Commonly employed interpolation methods for this purpose include radial basis function and kriging. This contribution introduces probabilistic methods for quantifying prediction uncertainty. The proposed modeling approach is illustrated using simple examples, demonstrating how to use sequential Gaussian and Indicator Simulation techniques to model sedimentary processes such as erosion and lenticular bedding. Subsequently, a site in Munich serves as a case study. The widely used industry foundation classes (IFC) schema allows the integration of the model into the BIM environment. A mapping procedure allows transferring voxel models to the IFC schema. This article discusses the significance of incorporating uncertainty quantification into subsoil modeling and shows its integration into the BIM framework. The proposed approach and its efficient integration with evolving BIM standards and methodologies provides valuable insights for the planning and construction of infrastructure projects.","container-title":"Geotechnics","DOI":"10.3390/geotechnics3040058","ISSN":"2673-7094","issue":"4","language":"en","license":"http://creativecommons.org/licenses/by/3.0/","note":"TLDR: The significance of incorporating uncertainty quantification into subsoil modeling and its efficient integration with evolving BIM standards and methodologies provides valuable insights for the planning and construction of infrastructure projects are discussed.","page":"1069-1084","publisher":"Multidisciplinary Digital Publishing Institute","source":"www.mdpi.com","title":"Perspectives of 3D Probabilistic Subsoil Modeling for BIM","volume":"3","author":[{"family":"Wiegel","given":"Andreas"},{"family":"Peña-Olarte","given":"Andrés A."},{"family":"Cudmani","given":"Roberto"}],"issued":{"date-parts":[["2023",12]]}}}],"schema":"https://github.com/citation-style-language/schema/raw/master/csl-citation.json"} </w:instrText>
      </w:r>
      <w:r w:rsidR="00502B87">
        <w:rPr>
          <w:rFonts w:eastAsia="宋体"/>
          <w:lang w:val="en-US" w:eastAsia="zh-CN"/>
        </w:rPr>
        <w:fldChar w:fldCharType="separate"/>
      </w:r>
      <w:r w:rsidR="00950E05" w:rsidRPr="00950E05">
        <w:rPr>
          <w:rFonts w:cs="Open Sans"/>
        </w:rPr>
        <w:t>[5]</w:t>
      </w:r>
      <w:r w:rsidR="00502B87">
        <w:rPr>
          <w:rFonts w:eastAsia="宋体"/>
          <w:lang w:val="en-US" w:eastAsia="zh-CN"/>
        </w:rPr>
        <w:fldChar w:fldCharType="end"/>
      </w:r>
      <w:r w:rsidRPr="00BD7E96">
        <w:rPr>
          <w:lang w:val="en-US" w:eastAsia="zh-CN"/>
        </w:rPr>
        <w:t>. As a result, deterministic models may create an impression of certainty that is not fully supported by the underlying information.</w:t>
      </w:r>
    </w:p>
    <w:p w14:paraId="0EDF3D53" w14:textId="0F4F6EAA" w:rsidR="00FD4532" w:rsidRDefault="006A0358" w:rsidP="00BD7E96">
      <w:pPr>
        <w:rPr>
          <w:rFonts w:eastAsia="宋体"/>
          <w:lang w:eastAsia="zh-CN"/>
        </w:rPr>
      </w:pPr>
      <w:r w:rsidRPr="006A0358">
        <w:rPr>
          <w:lang w:eastAsia="zh-CN"/>
        </w:rPr>
        <w:t>Probabilistic approaches provide a more suitable framework for representing subsurface uncertainty</w:t>
      </w:r>
      <w:r w:rsidR="00B811EB">
        <w:rPr>
          <w:rFonts w:eastAsia="宋体" w:hint="eastAsia"/>
          <w:lang w:eastAsia="zh-CN"/>
        </w:rPr>
        <w:t xml:space="preserve"> </w:t>
      </w:r>
      <w:r w:rsidR="00B811EB">
        <w:rPr>
          <w:rFonts w:eastAsia="宋体"/>
          <w:lang w:eastAsia="zh-CN"/>
        </w:rPr>
        <w:fldChar w:fldCharType="begin"/>
      </w:r>
      <w:r w:rsidR="00950E05">
        <w:rPr>
          <w:rFonts w:eastAsia="宋体"/>
          <w:lang w:eastAsia="zh-CN"/>
        </w:rPr>
        <w:instrText xml:space="preserve"> ADDIN ZOTERO_ITEM CSL_CITATION {"citationID":"frkNdViW","properties":{"unsorted":false,"formattedCitation":"[6]","plainCitation":"[6]","noteIndex":0},"citationItems":[{"id":238,"uris":["http://zotero.org/users/19172725/items/3F28EA26"],"itemData":{"id":238,"type":"article-journal","container-title":"Journal of Engineering Geology","issue":"3","note":"ISBN: 1004-9665","page":"1143-1153","publisher":"Journal of Engineering Geology","title":"A review of 3D geological modeling technology and methods","volume":"32","author":[{"family":"GUO","given":"Fuzhong"},{"family":"ZHENG","given":"Bowen"},{"family":"QI","given":"Shengwen"},{"family":"LI","given":"Hang"},{"family":"ZHU","given":"Huanchun"},{"family":"YUE","given":"Yunyan"},{"family":"XIE","given":"Huanzhong"}],"issued":{"date-parts":[["2024"]]}}}],"schema":"https://github.com/citation-style-language/schema/raw/master/csl-citation.json"} </w:instrText>
      </w:r>
      <w:r w:rsidR="00B811EB">
        <w:rPr>
          <w:rFonts w:eastAsia="宋体"/>
          <w:lang w:eastAsia="zh-CN"/>
        </w:rPr>
        <w:fldChar w:fldCharType="separate"/>
      </w:r>
      <w:r w:rsidR="00950E05" w:rsidRPr="00950E05">
        <w:rPr>
          <w:rFonts w:cs="Open Sans"/>
        </w:rPr>
        <w:t>[6]</w:t>
      </w:r>
      <w:r w:rsidR="00B811EB">
        <w:rPr>
          <w:rFonts w:eastAsia="宋体"/>
          <w:lang w:eastAsia="zh-CN"/>
        </w:rPr>
        <w:fldChar w:fldCharType="end"/>
      </w:r>
      <w:r w:rsidRPr="006A0358">
        <w:rPr>
          <w:lang w:eastAsia="zh-CN"/>
        </w:rPr>
        <w:t xml:space="preserve">. In contrast to deterministic methods that deliver a single interpreted outcome, probabilistic methods explicitly describe the degree of confidence associated with subsurface predictions. Depending on the </w:t>
      </w:r>
      <w:proofErr w:type="spellStart"/>
      <w:r w:rsidRPr="006A0358">
        <w:rPr>
          <w:lang w:eastAsia="zh-CN"/>
        </w:rPr>
        <w:t>modeling</w:t>
      </w:r>
      <w:proofErr w:type="spellEnd"/>
      <w:r w:rsidRPr="006A0358">
        <w:rPr>
          <w:lang w:eastAsia="zh-CN"/>
        </w:rPr>
        <w:t xml:space="preserve"> approach, this uncertainty may be represented either through multiple equally plausible realizations of the subsurface or through direct estimates of probabilities, class memberships, or other uncertainty-related metrics</w:t>
      </w:r>
      <w:r w:rsidR="0057306E">
        <w:rPr>
          <w:rFonts w:eastAsia="宋体" w:hint="eastAsia"/>
          <w:lang w:eastAsia="zh-CN"/>
        </w:rPr>
        <w:t xml:space="preserve"> </w:t>
      </w:r>
      <w:r w:rsidR="005A2191">
        <w:rPr>
          <w:rFonts w:eastAsia="宋体"/>
          <w:lang w:eastAsia="zh-CN"/>
        </w:rPr>
        <w:fldChar w:fldCharType="begin"/>
      </w:r>
      <w:r w:rsidR="00950E05">
        <w:rPr>
          <w:rFonts w:eastAsia="宋体"/>
          <w:lang w:eastAsia="zh-CN"/>
        </w:rPr>
        <w:instrText xml:space="preserve"> ADDIN ZOTERO_ITEM CSL_CITATION {"citationID":"TRx6TT5E","properties":{"unsorted":false,"formattedCitation":"[7], [8], [9]","plainCitation":"[7], [8], [9]","noteIndex":0},"citationItems":[{"id":31,"uris":["http://zotero.org/users/19172725/items/CYBNT2V3"],"itemData":{"id":31,"type":"book","abstract":"Published in 2002, the first edition of Geostatistical Reservoir Modeling brought the practice of petroleum geostatistics into a coherent framework, focusing on tools, techniques, examples, and guidance. It emphasized the interaction between geophysicists, geologists, and engineers, and was received well by professionals, academics, and both graduate and undergraduate students.In this revised second edition, Deutsch collaborates with co-author Michael Pyrcz to provide an expanded (in coverage and format), full color illustrated, more comprehensive treatment of the subject with a full update on the latest tools, methods, practice, and research in the field of petroleum Geostatistics.Key geostatistical concepts such as integration of geologic data and concepts, scale considerations, and uncertainty models receive greater attention, and new comprehensive sections are provided on preliminary geological modeling concepts, data inventory, conceptual model, problem formulation, large scale modeling, multiple point-based simulation and event-based modeling. Geostatistical methods are extensively illustrated through enhanced schematics, work flows and examples with discussion on method capabilities and selection. For example, this expanded second edition includes extensive discussion on the process of moving from an inventory of data and concepts through conceptual model to problem formulation to solve practical reservoir problems.A greater number of examples are included, with a set of practical geostatistical studies developed to illustrate the steps from data analysis and cleaning to post-processing, and ranking. New methods, which have developed in the field since the publication of the first edition, are discussed, such as models for integration of diverse data sources, multiple point-based simulation, event-based simulation, spatial bootstrap and methods to summarize geostatistical realizations.","ISBN":"978-0-19-973144-2","language":"en","note":"Google-Books-ID: wNhBAgAAQBAJ","number-of-pages":"449","publisher":"OUP USA","source":"Google Books","title":"Geostatistical Reservoir Modeling","author":[{"family":"Pyrcz","given":"Michael J."},{"family":"Deutsch","given":"Clayton V."}],"issued":{"date-parts":[["2014",5]]}}},{"id":140,"uris":["http://zotero.org/users/19172725/items/VRUAAKK9"],"itemData":{"id":140,"type":"article-journal","abstract":"Interpolation of spatial data has been regarded in many different forms, varying from deterministic to stochastic, parametric to nonparametric, and purely data-driven to geostatistical methods. In this study, we propose a nonparametric interpolator, which combines information theory with probability aggregation methods in a geostatistical framework for the stochastic estimation of unsampled points. Histogram via entropy reduction (HER) predicts conditional distributions based on empirical probabilities, relaxing parameterizations and, therefore, avoiding the risk of adding information not present in data. By construction, it provides a proper framework for uncertainty estimation since it accounts for both spatial configuration and data values, while allowing one to introduce or infer properties of the field through the aggregation method. We investigate the framework using synthetically generated data sets and demonstrate its efficacy in ascertaining the underlying field with varying sample densities and data properties. HER shows a comparable performance to popular benchmark models, with the additional advantage of higher generality. The novel method brings a new perspective of spatial interpolation and uncertainty analysis to geostatistics and statistical learning, using the lens of information theory.","container-title":"Hydrology and Earth System Sciences","DOI":"10.5194/hess-24-4523-2020","ISSN":"1027-5606","issue":"9","language":"English","page":"4523-4540","publisher":"Copernicus GmbH","source":"Copernicus Online Journals","title":"Histogram via entropy reduction (HER): an information-theoretic alternative for geostatistics","title-short":"Histogram via entropy reduction (HER)","volume":"24","author":[{"family":"Thiesen","given":"Stephanie"},{"family":"Vieira","given":"Diego M."},{"family":"Mälicke","given":"Mirko"},{"family":"Loritz","given":"Ralf"},{"family":"Wellmann","given":"J. Florian"},{"family":"Ehret","given":"Uwe"}],"issued":{"date-parts":[["2020",9,17]]}}},{"id":125,"uris":["http://zotero.org/users/19172725/items/STNTE8AC"],"itemData":{"id":125,"type":"article-journal","abstract":"Land reclamation from ocean is a major solution to deal with land shortage in coastal megacities such as Hong Kong. The primary geotechnical risk associated with land reclamation is consolidation of fine-grained materials, e.g., soft marine deposit, and a sound understanding of spatial distribution of three-dimensional (3D) subsurface soil layer boundaries, or interfaces, and their stratigraphic connectivity to surrounding drainage boundaries is a prerequisite for an effective reclamation design. In practice, accurate delineation of 3D subsurface stratigraphic boundaries is challenging due to a lack of effective tools for building 3D subsurface geological domains from limited site-specific data while taking full account of geological uncertainty. In this study, a novel stratigraphic modelling and uncertainty quantification method, called 3D iterative convolution eXtreme Gradient Boosting (IC-XGBoost3D), is adopted for automatically developing 3D subsurface geological domains from limited measurements. IC-XGBoost3D roots in deep learning and learns typical stratigraphic features from a pair of perpendicular training images reflecting local prior geological knowledge. The method is physics-informed and data-driven and can efficiently build and update subsurface geological models from limited site-specific data with quantified uncertainty. The method is applied to develop the 3D subsurface geological domain of a reclamation site in Hong Kong. The model performance is evaluated statistically using leave-one-out cross-validation. Results indicate that complex depositional stratigraphic patterns of fine-grained materials at the reclamation site can reasonably be replicated. Effects of measurement data number on the model performance are investigated, and useful insights are gained for developing subsurface geological domains of reclamation sites.","container-title":"Bulletin of Engineering Geology and the Environment","DOI":"10.1007/s10064-022-03009-y","ISSN":"1435-9537","issue":"12","journalAbbreviation":"Bull Eng Geol Environ","language":"en","page":"504","source":"Springer Link","title":"Machine learning of three-dimensional subsurface geological model for a reclamation site in Hong Kong","volume":"81","author":[{"family":"Shi","given":"Chao"},{"family":"Wang","given":"Yu"}],"issued":{"date-parts":[["2022",11,17]]}}}],"schema":"https://github.com/citation-style-language/schema/raw/master/csl-citation.json"} </w:instrText>
      </w:r>
      <w:r w:rsidR="005A2191">
        <w:rPr>
          <w:rFonts w:eastAsia="宋体"/>
          <w:lang w:eastAsia="zh-CN"/>
        </w:rPr>
        <w:fldChar w:fldCharType="separate"/>
      </w:r>
      <w:r w:rsidR="00950E05" w:rsidRPr="00950E05">
        <w:rPr>
          <w:rFonts w:cs="Open Sans"/>
        </w:rPr>
        <w:t>[7], [8], [9]</w:t>
      </w:r>
      <w:r w:rsidR="005A2191">
        <w:rPr>
          <w:rFonts w:eastAsia="宋体"/>
          <w:lang w:eastAsia="zh-CN"/>
        </w:rPr>
        <w:fldChar w:fldCharType="end"/>
      </w:r>
      <w:r w:rsidRPr="006A0358">
        <w:rPr>
          <w:lang w:eastAsia="zh-CN"/>
        </w:rPr>
        <w:t xml:space="preserve">. </w:t>
      </w:r>
    </w:p>
    <w:p w14:paraId="5D58BD8A" w14:textId="4BDC6F28" w:rsidR="006A0358" w:rsidRPr="00FD4532" w:rsidRDefault="00FD4532" w:rsidP="00BD7E96">
      <w:pPr>
        <w:rPr>
          <w:rFonts w:eastAsia="宋体"/>
          <w:lang w:eastAsia="zh-CN"/>
        </w:rPr>
      </w:pPr>
      <w:r w:rsidRPr="00FD4532">
        <w:rPr>
          <w:rFonts w:eastAsia="宋体"/>
          <w:lang w:eastAsia="zh-CN"/>
        </w:rPr>
        <w:t xml:space="preserve">Within probabilistic subsoil </w:t>
      </w:r>
      <w:proofErr w:type="spellStart"/>
      <w:r w:rsidRPr="00FD4532">
        <w:rPr>
          <w:rFonts w:eastAsia="宋体"/>
          <w:lang w:eastAsia="zh-CN"/>
        </w:rPr>
        <w:t>modeling</w:t>
      </w:r>
      <w:proofErr w:type="spellEnd"/>
      <w:r w:rsidRPr="00FD4532">
        <w:rPr>
          <w:rFonts w:eastAsia="宋体"/>
          <w:lang w:eastAsia="zh-CN"/>
        </w:rPr>
        <w:t>, geostatistical simulation provides a particularly suitable framework for representing spatial uncertainty</w:t>
      </w:r>
      <w:r w:rsidR="003B6F1A">
        <w:rPr>
          <w:rFonts w:eastAsia="宋体" w:hint="eastAsia"/>
          <w:lang w:eastAsia="zh-CN"/>
        </w:rPr>
        <w:t xml:space="preserve"> </w:t>
      </w:r>
      <w:r w:rsidR="003B6F1A">
        <w:rPr>
          <w:rFonts w:eastAsia="宋体"/>
          <w:lang w:eastAsia="zh-CN"/>
        </w:rPr>
        <w:fldChar w:fldCharType="begin"/>
      </w:r>
      <w:r w:rsidR="00950E05">
        <w:rPr>
          <w:rFonts w:eastAsia="宋体"/>
          <w:lang w:eastAsia="zh-CN"/>
        </w:rPr>
        <w:instrText xml:space="preserve"> ADDIN ZOTERO_ITEM CSL_CITATION {"citationID":"IKEMLRpF","properties":{"unsorted":false,"formattedCitation":"[5], [7]","plainCitation":"[5], [7]","noteIndex":0},"citationItems":[{"id":16,"uris":["http://zotero.org/users/19172725/items/5Q3M8YQ8"],"itemData":{"id":16,"type":"article-journal","abstract":"Building information modeling (BIM) in the planning and construction of infrastructure projects, such as roads, tunnels, and excavations, requires the generation of comprehensive 3D subsoil models that encompass relevant geological and geotechnical information. Presently, this process relies on the deterministic interpolation of discrete data points obtained from exploratory boreholes and soundings, resulting in a single deterministic prediction. Commonly employed interpolation methods for this purpose include radial basis function and kriging. This contribution introduces probabilistic methods for quantifying prediction uncertainty. The proposed modeling approach is illustrated using simple examples, demonstrating how to use sequential Gaussian and Indicator Simulation techniques to model sedimentary processes such as erosion and lenticular bedding. Subsequently, a site in Munich serves as a case study. The widely used industry foundation classes (IFC) schema allows the integration of the model into the BIM environment. A mapping procedure allows transferring voxel models to the IFC schema. This article discusses the significance of incorporating uncertainty quantification into subsoil modeling and shows its integration into the BIM framework. The proposed approach and its efficient integration with evolving BIM standards and methodologies provides valuable insights for the planning and construction of infrastructure projects.","container-title":"Geotechnics","DOI":"10.3390/geotechnics3040058","ISSN":"2673-7094","issue":"4","language":"en","license":"http://creativecommons.org/licenses/by/3.0/","note":"TLDR: The significance of incorporating uncertainty quantification into subsoil modeling and its efficient integration with evolving BIM standards and methodologies provides valuable insights for the planning and construction of infrastructure projects are discussed.","page":"1069-1084","publisher":"Multidisciplinary Digital Publishing Institute","source":"www.mdpi.com","title":"Perspectives of 3D Probabilistic Subsoil Modeling for BIM","volume":"3","author":[{"family":"Wiegel","given":"Andreas"},{"family":"Peña-Olarte","given":"Andrés A."},{"family":"Cudmani","given":"Roberto"}],"issued":{"date-parts":[["2023",12]]}}},{"id":31,"uris":["http://zotero.org/users/19172725/items/CYBNT2V3"],"itemData":{"id":31,"type":"book","abstract":"Published in 2002, the first edition of Geostatistical Reservoir Modeling brought the practice of petroleum geostatistics into a coherent framework, focusing on tools, techniques, examples, and guidance. It emphasized the interaction between geophysicists, geologists, and engineers, and was received well by professionals, academics, and both graduate and undergraduate students.In this revised second edition, Deutsch collaborates with co-author Michael Pyrcz to provide an expanded (in coverage and format), full color illustrated, more comprehensive treatment of the subject with a full update on the latest tools, methods, practice, and research in the field of petroleum Geostatistics.Key geostatistical concepts such as integration of geologic data and concepts, scale considerations, and uncertainty models receive greater attention, and new comprehensive sections are provided on preliminary geological modeling concepts, data inventory, conceptual model, problem formulation, large scale modeling, multiple point-based simulation and event-based modeling. Geostatistical methods are extensively illustrated through enhanced schematics, work flows and examples with discussion on method capabilities and selection. For example, this expanded second edition includes extensive discussion on the process of moving from an inventory of data and concepts through conceptual model to problem formulation to solve practical reservoir problems.A greater number of examples are included, with a set of practical geostatistical studies developed to illustrate the steps from data analysis and cleaning to post-processing, and ranking. New methods, which have developed in the field since the publication of the first edition, are discussed, such as models for integration of diverse data sources, multiple point-based simulation, event-based simulation, spatial bootstrap and methods to summarize geostatistical realizations.","ISBN":"978-0-19-973144-2","language":"en","note":"Google-Books-ID: wNhBAgAAQBAJ","number-of-pages":"449","publisher":"OUP USA","source":"Google Books","title":"Geostatistical Reservoir Modeling","author":[{"family":"Pyrcz","given":"Michael J."},{"family":"Deutsch","given":"Clayton V."}],"issued":{"date-parts":[["2014",5]]}}}],"schema":"https://github.com/citation-style-language/schema/raw/master/csl-citation.json"} </w:instrText>
      </w:r>
      <w:r w:rsidR="003B6F1A">
        <w:rPr>
          <w:rFonts w:eastAsia="宋体"/>
          <w:lang w:eastAsia="zh-CN"/>
        </w:rPr>
        <w:fldChar w:fldCharType="separate"/>
      </w:r>
      <w:r w:rsidR="00950E05" w:rsidRPr="00950E05">
        <w:rPr>
          <w:rFonts w:cs="Open Sans"/>
        </w:rPr>
        <w:t>[5], [7]</w:t>
      </w:r>
      <w:r w:rsidR="003B6F1A">
        <w:rPr>
          <w:rFonts w:eastAsia="宋体"/>
          <w:lang w:eastAsia="zh-CN"/>
        </w:rPr>
        <w:fldChar w:fldCharType="end"/>
      </w:r>
      <w:r w:rsidRPr="00FD4532">
        <w:rPr>
          <w:rFonts w:eastAsia="宋体"/>
          <w:lang w:eastAsia="zh-CN"/>
        </w:rPr>
        <w:t>. In contrast to methods that only deliver local probability estimates, geostatistical simulation aims to reproduce the spatial continuity and heterogeneity of the subsurface while remaining conditioned to the available site investigation data</w:t>
      </w:r>
      <w:r w:rsidR="00E87A48">
        <w:rPr>
          <w:rFonts w:eastAsia="宋体" w:hint="eastAsia"/>
          <w:lang w:eastAsia="zh-CN"/>
        </w:rPr>
        <w:t xml:space="preserve"> </w:t>
      </w:r>
      <w:r w:rsidR="00E87A48">
        <w:rPr>
          <w:rFonts w:eastAsia="宋体"/>
          <w:lang w:eastAsia="zh-CN"/>
        </w:rPr>
        <w:fldChar w:fldCharType="begin"/>
      </w:r>
      <w:r w:rsidR="00950E05">
        <w:rPr>
          <w:rFonts w:eastAsia="宋体"/>
          <w:lang w:eastAsia="zh-CN"/>
        </w:rPr>
        <w:instrText xml:space="preserve"> ADDIN ZOTERO_ITEM CSL_CITATION {"citationID":"jPCN9Gkg","properties":{"unsorted":false,"formattedCitation":"[10]","plainCitation":"[10]","noteIndex":0},"citationItems":[{"id":161,"uris":["http://zotero.org/users/19172725/items/SIDC5SPD"],"itemData":{"id":161,"type":"article-journal","abstract":"Mineral resources are estimated to establish potential orebody with acceptable quality (grade) and quantity (tonnage) to validate investment. Estimating mineral resources is associated with uncertainty from sampling, geological heterogeneity, shortage of knowledge and application of mathematical models at sampled and unsampled locations. The uncertainty causes overestimation or underestimation of mineral deposit quality and/or quantity, affecting the anticipated value of a mining project. Therefore, uncertainty is assessed to avoid any likely risks, establish areas more prone to uncertainty and allocate resources to scale down potential consequences. Kriging, probabilistic, geostatistical simulation and machine learning methods are used to estimate mineral resources and assess uncertainty, and their applicability depends on deposit characteristics, amount of data available and expertise of technical personnel. These methods are scattered in the literature making them challenging to access when needed for uncertainty quantification. Therefore, this review aims to compile information about uncertainties in mineral resource estimation scatted in the literature and develop a knowledge base of methodologies for uncertainty quantification. In addition, mineral resource estimation comprises different interdependent steps, in and through which uncertainty accumulates and propagates toward the final estimate. Hence, this review demonstrates stepwise uncertainty propagation and assessment through various phases of the estimation process. This can broaden knowledge about mineral resource estimation and uncertainty assessment in each step and increase the accuracy of mineral resource estimates and mining project viability.","container-title":"Natural Resources Research","DOI":"10.1007/s11053-024-10394-6","ISSN":"1573-8981","issue":"6","journalAbbreviation":"Nat Resour Res","language":"en","page":"2503-2526","source":"Springer Link","title":"Uncertainty Quantification in Mineral Resource Estimation","volume":"33","author":[{"family":"Lindi","given":"Oltingey Tuya"},{"family":"Aladejare","given":"Adeyemi Emman"},{"family":"Ozoji","given":"Toochukwu Malachi"},{"family":"Ranta","given":"Jukka-Pekka"}],"issued":{"date-parts":[["2024",12,1]]}}}],"schema":"https://github.com/citation-style-language/schema/raw/master/csl-citation.json"} </w:instrText>
      </w:r>
      <w:r w:rsidR="00E87A48">
        <w:rPr>
          <w:rFonts w:eastAsia="宋体"/>
          <w:lang w:eastAsia="zh-CN"/>
        </w:rPr>
        <w:fldChar w:fldCharType="separate"/>
      </w:r>
      <w:r w:rsidR="00950E05" w:rsidRPr="00950E05">
        <w:rPr>
          <w:rFonts w:cs="Open Sans"/>
        </w:rPr>
        <w:t>[10]</w:t>
      </w:r>
      <w:r w:rsidR="00E87A48">
        <w:rPr>
          <w:rFonts w:eastAsia="宋体"/>
          <w:lang w:eastAsia="zh-CN"/>
        </w:rPr>
        <w:fldChar w:fldCharType="end"/>
      </w:r>
      <w:r w:rsidRPr="00FD4532">
        <w:rPr>
          <w:rFonts w:eastAsia="宋体"/>
          <w:lang w:eastAsia="zh-CN"/>
        </w:rPr>
        <w:t xml:space="preserve">. By generating multiple conditional </w:t>
      </w:r>
      <w:r w:rsidRPr="00FD4532">
        <w:rPr>
          <w:rFonts w:eastAsia="宋体"/>
          <w:lang w:eastAsia="zh-CN"/>
        </w:rPr>
        <w:lastRenderedPageBreak/>
        <w:t>realizations that honour both observations and the inferred spatial correlation structure, this approach allows uncertainty to be assessed not only locally, but also in terms of the overall geological architecture and its spatial variability</w:t>
      </w:r>
      <w:r w:rsidR="00212AE1">
        <w:rPr>
          <w:rFonts w:eastAsia="宋体" w:hint="eastAsia"/>
          <w:lang w:eastAsia="zh-CN"/>
        </w:rPr>
        <w:t xml:space="preserve"> </w:t>
      </w:r>
      <w:r w:rsidR="00212AE1">
        <w:rPr>
          <w:rFonts w:eastAsia="宋体"/>
          <w:lang w:eastAsia="zh-CN"/>
        </w:rPr>
        <w:fldChar w:fldCharType="begin"/>
      </w:r>
      <w:r w:rsidR="00950E05">
        <w:rPr>
          <w:rFonts w:eastAsia="宋体"/>
          <w:lang w:eastAsia="zh-CN"/>
        </w:rPr>
        <w:instrText xml:space="preserve"> ADDIN ZOTERO_ITEM CSL_CITATION {"citationID":"J1NaU217","properties":{"unsorted":false,"formattedCitation":"[11]","plainCitation":"[11]","noteIndex":0},"citationItems":[{"id":144,"uris":["http://zotero.org/users/19172725/items/6LCM5BBE"],"itemData":{"id":144,"type":"article-journal","language":"en","source":"Zotero","title":"GSLIB: Geostatistical Software Library and User’s Guide Second Edition","author":[{"family":"Deutsch","given":"Clayton V"},{"family":"Journel","given":"Andre G"}]}}],"schema":"https://github.com/citation-style-language/schema/raw/master/csl-citation.json"} </w:instrText>
      </w:r>
      <w:r w:rsidR="00212AE1">
        <w:rPr>
          <w:rFonts w:eastAsia="宋体"/>
          <w:lang w:eastAsia="zh-CN"/>
        </w:rPr>
        <w:fldChar w:fldCharType="separate"/>
      </w:r>
      <w:r w:rsidR="00950E05" w:rsidRPr="00950E05">
        <w:rPr>
          <w:rFonts w:cs="Open Sans"/>
        </w:rPr>
        <w:t>[11]</w:t>
      </w:r>
      <w:r w:rsidR="00212AE1">
        <w:rPr>
          <w:rFonts w:eastAsia="宋体"/>
          <w:lang w:eastAsia="zh-CN"/>
        </w:rPr>
        <w:fldChar w:fldCharType="end"/>
      </w:r>
      <w:r w:rsidRPr="00FD4532">
        <w:rPr>
          <w:rFonts w:eastAsia="宋体"/>
          <w:lang w:eastAsia="zh-CN"/>
        </w:rPr>
        <w:t>.</w:t>
      </w:r>
    </w:p>
    <w:p w14:paraId="2CEF1E5D" w14:textId="77777777" w:rsidR="001176FF" w:rsidRPr="001176FF" w:rsidRDefault="001176FF" w:rsidP="001176FF">
      <w:pPr>
        <w:rPr>
          <w:lang w:val="en-US" w:eastAsia="zh-CN"/>
        </w:rPr>
      </w:pPr>
      <w:r w:rsidRPr="001176FF">
        <w:rPr>
          <w:lang w:val="en-US" w:eastAsia="zh-CN"/>
        </w:rPr>
        <w:t xml:space="preserve">This report adopts a geostatistical simulation workflow based on the combined application of Sequential Indicator Simulation (SISIM) and Sequential Gaussian Simulation (SGSIM) for probabilistic subsoil modeling. Rather than addressing uncertainty through generic probabilistic descriptions, the present approach derives uncertainty explicitly from conditional stochastic realizations. SISIM is used for categorical geological variables, such as lithological facies or stratigraphic classes, while SGSIM is applied to continuous geometric variables, such as the elevation of relevant subsurface boundaries. The two simulation methods are combined within a hierarchical workflow in order to reproduce the principal geological architecture of the subsurface and to generate multiple equally plausible model realizations conditioned to the available investigation data. </w:t>
      </w:r>
    </w:p>
    <w:p w14:paraId="6C6C8E81" w14:textId="7122D0C9" w:rsidR="001176FF" w:rsidRDefault="001176FF" w:rsidP="001176FF">
      <w:pPr>
        <w:rPr>
          <w:rFonts w:eastAsia="宋体"/>
          <w:lang w:val="en-US" w:eastAsia="zh-CN"/>
        </w:rPr>
      </w:pPr>
      <w:r w:rsidRPr="001176FF">
        <w:rPr>
          <w:lang w:val="en-US" w:eastAsia="zh-CN"/>
        </w:rPr>
        <w:t>The resulting realizations are subsequently evaluated to quantify spatial uncertainty in terms of occurrence probability, local variability, and entropy. The aim is to provide a reproducible methodological basis for uncertainty quantification that is consistent with the adopted geostatistical modeling strategy and suitable for practical geotechnical interpretation.</w:t>
      </w:r>
    </w:p>
    <w:p w14:paraId="5A5CC10A" w14:textId="2C1F17FC" w:rsidR="00095381" w:rsidRPr="00095381" w:rsidRDefault="00AB0CEC" w:rsidP="001176FF">
      <w:pPr>
        <w:rPr>
          <w:rFonts w:eastAsia="宋体"/>
          <w:lang w:val="en-US" w:eastAsia="zh-CN"/>
        </w:rPr>
      </w:pPr>
      <w:r>
        <w:rPr>
          <w:rFonts w:eastAsia="宋体"/>
          <w:lang w:val="en-US" w:eastAsia="zh-CN"/>
        </w:rPr>
        <w:t>Furthermore,</w:t>
      </w:r>
      <w:r>
        <w:rPr>
          <w:rFonts w:eastAsia="宋体" w:hint="eastAsia"/>
          <w:lang w:val="en-US" w:eastAsia="zh-CN"/>
        </w:rPr>
        <w:t xml:space="preserve"> t</w:t>
      </w:r>
      <w:r w:rsidR="00095381" w:rsidRPr="00095381">
        <w:rPr>
          <w:rFonts w:eastAsia="宋体"/>
          <w:lang w:val="en-US" w:eastAsia="zh-CN"/>
        </w:rPr>
        <w:t xml:space="preserve">he report does not restrict uncertainty to the final 3D subsoil model alone. Instead, it considers uncertainty at three complementary levels. The first level is the spatial uncertainty of the site-scale subsoil model, addressed through geostatistical simulation and voxel-wise uncertainty indicators. The second level is the structured inhomogeneity of geotechnical state variables, such as void ratio, which can influence strain localization and the interpretation of laboratory tests. The third level is the uncertainty associated with data-driven predictive models developed from limited experimental data. This structure allows the report to connect probabilistic subsoil </w:t>
      </w:r>
      <w:r w:rsidR="00095381" w:rsidRPr="00095381">
        <w:rPr>
          <w:rFonts w:eastAsia="宋体"/>
          <w:lang w:val="en-US" w:eastAsia="zh-CN"/>
        </w:rPr>
        <w:lastRenderedPageBreak/>
        <w:t>modeling with material-scale variability and model validation, while still keeping the main focus on statistical models and practical uncertainty quantification.</w:t>
      </w:r>
    </w:p>
    <w:p w14:paraId="7FF1363D" w14:textId="05034A96" w:rsidR="00745FC9" w:rsidRDefault="00E66A94" w:rsidP="00745FC9">
      <w:pPr>
        <w:pStyle w:val="Heading1"/>
        <w:rPr>
          <w:rFonts w:eastAsia="宋体"/>
          <w:lang w:val="en-US" w:eastAsia="zh-CN"/>
        </w:rPr>
      </w:pPr>
      <w:bookmarkStart w:id="8" w:name="_Toc228825035"/>
      <w:r>
        <w:rPr>
          <w:rFonts w:eastAsia="宋体" w:hint="eastAsia"/>
          <w:lang w:val="en-US" w:eastAsia="zh-CN"/>
        </w:rPr>
        <w:t>S</w:t>
      </w:r>
      <w:r w:rsidRPr="00E66A94">
        <w:rPr>
          <w:rFonts w:eastAsia="宋体"/>
          <w:lang w:val="en-US" w:eastAsia="zh-CN"/>
        </w:rPr>
        <w:t xml:space="preserve">ubsoil </w:t>
      </w:r>
      <w:r w:rsidR="00E87A48">
        <w:rPr>
          <w:rFonts w:eastAsia="宋体" w:hint="eastAsia"/>
          <w:lang w:val="en-US" w:eastAsia="zh-CN"/>
        </w:rPr>
        <w:t xml:space="preserve">Modeling </w:t>
      </w:r>
      <w:r w:rsidR="00C602CB">
        <w:rPr>
          <w:rFonts w:eastAsia="宋体"/>
          <w:lang w:val="en-US" w:eastAsia="zh-CN"/>
        </w:rPr>
        <w:t>Methodology</w:t>
      </w:r>
      <w:bookmarkEnd w:id="8"/>
    </w:p>
    <w:p w14:paraId="3146D818" w14:textId="687AE279" w:rsidR="006F4CD4" w:rsidRPr="006F4CD4" w:rsidRDefault="006F4CD4" w:rsidP="006F4CD4">
      <w:pPr>
        <w:pStyle w:val="Heading2"/>
        <w:rPr>
          <w:lang w:val="en-US" w:eastAsia="zh-CN"/>
        </w:rPr>
      </w:pPr>
      <w:bookmarkStart w:id="9" w:name="_Toc228825036"/>
      <w:r>
        <w:rPr>
          <w:rFonts w:eastAsia="宋体" w:hint="eastAsia"/>
          <w:lang w:val="en-US" w:eastAsia="zh-CN"/>
        </w:rPr>
        <w:t xml:space="preserve">Overview of </w:t>
      </w:r>
      <w:r w:rsidR="00E66A94">
        <w:rPr>
          <w:rFonts w:eastAsia="宋体" w:hint="eastAsia"/>
          <w:lang w:val="en-US" w:eastAsia="zh-CN"/>
        </w:rPr>
        <w:t xml:space="preserve">subsoil modeling </w:t>
      </w:r>
      <w:r w:rsidR="00E66A94">
        <w:rPr>
          <w:rFonts w:eastAsia="宋体"/>
          <w:lang w:val="en-US" w:eastAsia="zh-CN"/>
        </w:rPr>
        <w:t>strategies</w:t>
      </w:r>
      <w:bookmarkEnd w:id="9"/>
    </w:p>
    <w:p w14:paraId="4E68006B" w14:textId="76DE7FCB" w:rsidR="00A6459A" w:rsidRDefault="00625886" w:rsidP="00625886">
      <w:pPr>
        <w:rPr>
          <w:rFonts w:eastAsia="宋体"/>
          <w:lang w:val="en-US" w:eastAsia="zh-CN"/>
        </w:rPr>
      </w:pPr>
      <w:r w:rsidRPr="00625886">
        <w:rPr>
          <w:lang w:val="en-US" w:eastAsia="zh-CN"/>
        </w:rPr>
        <w:t>Subsoil models can generally be developed using either deterministic or probabilistic approaches</w:t>
      </w:r>
      <w:r w:rsidR="00B55544">
        <w:rPr>
          <w:rFonts w:eastAsia="宋体" w:hint="eastAsia"/>
          <w:lang w:val="en-US" w:eastAsia="zh-CN"/>
        </w:rPr>
        <w:t xml:space="preserve"> </w:t>
      </w:r>
      <w:r w:rsidR="00B55544">
        <w:rPr>
          <w:rFonts w:eastAsia="宋体"/>
          <w:lang w:val="en-US" w:eastAsia="zh-CN"/>
        </w:rPr>
        <w:fldChar w:fldCharType="begin"/>
      </w:r>
      <w:r w:rsidR="00950E05">
        <w:rPr>
          <w:rFonts w:eastAsia="宋体"/>
          <w:lang w:val="en-US" w:eastAsia="zh-CN"/>
        </w:rPr>
        <w:instrText xml:space="preserve"> ADDIN ZOTERO_ITEM CSL_CITATION {"citationID":"wh76w35U","properties":{"unsorted":false,"formattedCitation":"[12]","plainCitation":"[12]","noteIndex":0},"citationItems":[{"id":146,"uris":["http://zotero.org/users/19172725/items/H2TJVSEZ"],"itemData":{"id":146,"type":"article-journal","abstract":"Three-dimensional (3D) geological models are essential for geological analysis and mineral resource estimation. Although conventional on-site survey methods, such as boreholes, provide local engineering geological information for 3D geological modeling, accurately predicting strata in areas with sparse borehole data remains a challenge. This study proposes a 3D geological modeling method using the Transformer model under the conditions of sparse borehole data. First, a K-dimensional tree was used to identify boreholes adjacent to the target point, and a borehole context sequence was constructed using stratigraphic information from neighboring boreholes. Subsequently, the relationship between the target point and its adjacent borehole sequence was calculated using the multi-head attention mechanism of the Transformer model. Finally, trained Transformer encoders were used to predict the stratigraphic category of the target point, and the normalized information entropy was used to quantify uncertainty during the modeling process. Experimental results showed that the accuracy of the method was 0.86, outperforming the accuracy and uncertainty of a recurrent neural network. The root mean square error is smaller than the inverse distance weight and Kriging. Compared to other methods, the proposed method can more accurately describe the geometric shape and distribution of geological bodies and reveal the sedimentary laws of the study area.","container-title":"Minerals","DOI":"10.3390/min15030301","ISSN":"2075-163X","issue":"3","language":"en","license":"http://creativecommons.org/licenses/by/3.0/","page":"301","publisher":"Multidisciplinary Digital Publishing Institute","source":"www.mdpi.com","title":"A 3D Geological Modeling Method Using the Transformer Model: A Solution for Sparse Borehole Data","title-short":"A 3D Geological Modeling Method Using the Transformer Model","volume":"15","author":[{"family":"Hang","given":"Zhenquan"},{"family":"Xue","given":"Tao"},{"family":"Chen","given":"Jianping"},{"family":"Shi","given":"Yujin"},{"family":"Yin","given":"Zehang"},{"family":"Cui","given":"Zijia"},{"family":"Zhou","given":"Guanyun"}],"issued":{"date-parts":[["2025",3]]}}}],"schema":"https://github.com/citation-style-language/schema/raw/master/csl-citation.json"} </w:instrText>
      </w:r>
      <w:r w:rsidR="00B55544">
        <w:rPr>
          <w:rFonts w:eastAsia="宋体"/>
          <w:lang w:val="en-US" w:eastAsia="zh-CN"/>
        </w:rPr>
        <w:fldChar w:fldCharType="separate"/>
      </w:r>
      <w:r w:rsidR="00950E05" w:rsidRPr="00950E05">
        <w:rPr>
          <w:rFonts w:cs="Open Sans"/>
        </w:rPr>
        <w:t>[12]</w:t>
      </w:r>
      <w:r w:rsidR="00B55544">
        <w:rPr>
          <w:rFonts w:eastAsia="宋体"/>
          <w:lang w:val="en-US" w:eastAsia="zh-CN"/>
        </w:rPr>
        <w:fldChar w:fldCharType="end"/>
      </w:r>
      <w:r w:rsidRPr="00625886">
        <w:rPr>
          <w:lang w:val="en-US" w:eastAsia="zh-CN"/>
        </w:rPr>
        <w:t>. Deterministic methods aim to produce a single interpreted representation of the subsurface, whereas probabilistic methods seek to describe the uncertainty associated with that interpretation. In practical engineering applications, deterministic approaches remain widely used because they are comparatively simple to implement and provide a direct basis for visualization and design.</w:t>
      </w:r>
    </w:p>
    <w:p w14:paraId="48B0179D" w14:textId="77777777" w:rsidR="00C132BB" w:rsidRDefault="00C132BB" w:rsidP="00C132BB">
      <w:pPr>
        <w:keepNext/>
        <w:jc w:val="center"/>
      </w:pPr>
      <w:r>
        <w:rPr>
          <w:noProof/>
          <w:lang w:val="de-DE" w:eastAsia="de-DE"/>
        </w:rPr>
        <w:drawing>
          <wp:inline distT="0" distB="0" distL="0" distR="0" wp14:anchorId="54858AB0" wp14:editId="50B7E201">
            <wp:extent cx="3634740" cy="1259479"/>
            <wp:effectExtent l="0" t="0" r="3810" b="0"/>
            <wp:docPr id="20240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53446" name=""/>
                    <pic:cNvPicPr/>
                  </pic:nvPicPr>
                  <pic:blipFill>
                    <a:blip r:embed="rId18"/>
                    <a:stretch>
                      <a:fillRect/>
                    </a:stretch>
                  </pic:blipFill>
                  <pic:spPr>
                    <a:xfrm>
                      <a:off x="0" y="0"/>
                      <a:ext cx="3652128" cy="1265504"/>
                    </a:xfrm>
                    <a:prstGeom prst="rect">
                      <a:avLst/>
                    </a:prstGeom>
                  </pic:spPr>
                </pic:pic>
              </a:graphicData>
            </a:graphic>
          </wp:inline>
        </w:drawing>
      </w:r>
    </w:p>
    <w:p w14:paraId="00DF9324" w14:textId="5BEEC8A6" w:rsidR="00C132BB" w:rsidRPr="00C132BB" w:rsidRDefault="00C132BB" w:rsidP="00C132BB">
      <w:pPr>
        <w:pStyle w:val="Caption"/>
        <w:jc w:val="center"/>
        <w:rPr>
          <w:rFonts w:eastAsia="宋体"/>
          <w:lang w:val="en-US" w:eastAsia="zh-CN"/>
        </w:rPr>
      </w:pPr>
      <w:bookmarkStart w:id="10" w:name="_Toc228825055"/>
      <w:r>
        <w:t xml:space="preserve">Figure </w:t>
      </w:r>
      <w:r>
        <w:fldChar w:fldCharType="begin"/>
      </w:r>
      <w:r>
        <w:instrText xml:space="preserve"> SEQ Figure \* ARABIC </w:instrText>
      </w:r>
      <w:r>
        <w:fldChar w:fldCharType="separate"/>
      </w:r>
      <w:r w:rsidR="007252A0">
        <w:rPr>
          <w:noProof/>
        </w:rPr>
        <w:t>1</w:t>
      </w:r>
      <w:r>
        <w:fldChar w:fldCharType="end"/>
      </w:r>
      <w:r>
        <w:rPr>
          <w:rFonts w:eastAsia="宋体" w:hint="eastAsia"/>
          <w:lang w:eastAsia="zh-CN"/>
        </w:rPr>
        <w:t xml:space="preserve">: </w:t>
      </w:r>
      <w:r w:rsidR="00C1748F">
        <w:rPr>
          <w:rFonts w:eastAsia="宋体" w:hint="eastAsia"/>
          <w:lang w:eastAsia="zh-CN"/>
        </w:rPr>
        <w:t>Subsoil</w:t>
      </w:r>
      <w:r w:rsidR="00C1748F" w:rsidRPr="00C1748F">
        <w:rPr>
          <w:rFonts w:eastAsia="宋体"/>
          <w:lang w:eastAsia="zh-CN"/>
        </w:rPr>
        <w:t xml:space="preserve"> </w:t>
      </w:r>
      <w:proofErr w:type="spellStart"/>
      <w:r w:rsidR="00C1748F">
        <w:rPr>
          <w:rFonts w:eastAsia="宋体" w:hint="eastAsia"/>
          <w:lang w:eastAsia="zh-CN"/>
        </w:rPr>
        <w:t>m</w:t>
      </w:r>
      <w:r w:rsidR="00C1748F" w:rsidRPr="00C1748F">
        <w:rPr>
          <w:rFonts w:eastAsia="宋体"/>
          <w:lang w:eastAsia="zh-CN"/>
        </w:rPr>
        <w:t>odeling</w:t>
      </w:r>
      <w:proofErr w:type="spellEnd"/>
      <w:r w:rsidR="00C1748F" w:rsidRPr="00C1748F">
        <w:rPr>
          <w:rFonts w:eastAsia="宋体"/>
          <w:lang w:eastAsia="zh-CN"/>
        </w:rPr>
        <w:t xml:space="preserve"> </w:t>
      </w:r>
      <w:r w:rsidR="00C1748F">
        <w:rPr>
          <w:rFonts w:eastAsia="宋体" w:hint="eastAsia"/>
          <w:lang w:eastAsia="zh-CN"/>
        </w:rPr>
        <w:t>d</w:t>
      </w:r>
      <w:r w:rsidR="00C1748F" w:rsidRPr="00C1748F">
        <w:rPr>
          <w:rFonts w:eastAsia="宋体"/>
          <w:lang w:eastAsia="zh-CN"/>
        </w:rPr>
        <w:t>ecision</w:t>
      </w:r>
      <w:r w:rsidR="008972E1">
        <w:rPr>
          <w:rFonts w:eastAsia="宋体" w:hint="eastAsia"/>
          <w:lang w:eastAsia="zh-CN"/>
        </w:rPr>
        <w:t xml:space="preserve"> </w:t>
      </w:r>
      <w:r w:rsidR="008972E1" w:rsidRPr="008972E1">
        <w:rPr>
          <w:rFonts w:eastAsia="宋体"/>
          <w:lang w:eastAsia="zh-CN"/>
        </w:rPr>
        <w:t>(modified after</w:t>
      </w:r>
      <w:r w:rsidR="008972E1">
        <w:rPr>
          <w:rFonts w:eastAsia="宋体" w:hint="eastAsia"/>
          <w:lang w:eastAsia="zh-CN"/>
        </w:rPr>
        <w:t xml:space="preserve"> </w:t>
      </w:r>
      <w:r w:rsidR="006D0A32">
        <w:rPr>
          <w:rFonts w:eastAsia="宋体"/>
          <w:lang w:eastAsia="zh-CN"/>
        </w:rPr>
        <w:fldChar w:fldCharType="begin"/>
      </w:r>
      <w:r w:rsidR="00950E05">
        <w:rPr>
          <w:rFonts w:eastAsia="宋体"/>
          <w:lang w:eastAsia="zh-CN"/>
        </w:rPr>
        <w:instrText xml:space="preserve"> ADDIN ZOTERO_ITEM CSL_CITATION {"citationID":"F6NzJtjQ","properties":{"unsorted":false,"formattedCitation":"[13]","plainCitation":"[13]","noteIndex":0},"citationItems":[{"id":149,"uris":["http://zotero.org/users/19172725/items/KKHYFFRS"],"itemData":{"id":149,"type":"book","DOI":"10.1007/978-3-8348-9774-9","ISBN":"978-3-8348-1432-6","language":"de","license":"http://www.springer.com/tdm","publisher":"Vieweg+Teubner","publisher-place":"Wiesbaden","source":"DOI.org (Crossref)","title":"Geostatistik in der Baugrundmodellierung","URL":"http://link.springer.com/10.1007/978-3-8348-9774-9","author":[{"family":"Gau","given":"Christian"}],"accessed":{"date-parts":[["2026",3,15]]},"issued":{"date-parts":[["2011"]]}}}],"schema":"https://github.com/citation-style-language/schema/raw/master/csl-citation.json"} </w:instrText>
      </w:r>
      <w:r w:rsidR="006D0A32">
        <w:rPr>
          <w:rFonts w:eastAsia="宋体"/>
          <w:lang w:eastAsia="zh-CN"/>
        </w:rPr>
        <w:fldChar w:fldCharType="separate"/>
      </w:r>
      <w:r w:rsidR="00950E05" w:rsidRPr="00950E05">
        <w:rPr>
          <w:rFonts w:cs="Open Sans"/>
        </w:rPr>
        <w:t>[13]</w:t>
      </w:r>
      <w:r w:rsidR="006D0A32">
        <w:rPr>
          <w:rFonts w:eastAsia="宋体"/>
          <w:lang w:eastAsia="zh-CN"/>
        </w:rPr>
        <w:fldChar w:fldCharType="end"/>
      </w:r>
      <w:r w:rsidR="006D0A32">
        <w:rPr>
          <w:rFonts w:eastAsia="宋体" w:hint="eastAsia"/>
          <w:lang w:eastAsia="zh-CN"/>
        </w:rPr>
        <w:t>)</w:t>
      </w:r>
      <w:bookmarkEnd w:id="10"/>
    </w:p>
    <w:p w14:paraId="4B8C86D2" w14:textId="42EE6365" w:rsidR="00625886" w:rsidRPr="00A6459A" w:rsidRDefault="00625886" w:rsidP="00625886">
      <w:pPr>
        <w:rPr>
          <w:rFonts w:eastAsia="宋体"/>
          <w:lang w:val="en-US" w:eastAsia="zh-CN"/>
        </w:rPr>
      </w:pPr>
      <w:r w:rsidRPr="00625886">
        <w:rPr>
          <w:lang w:val="en-US" w:eastAsia="zh-CN"/>
        </w:rPr>
        <w:t xml:space="preserve">Among deterministic approaches, implicit modeling based on interpolation is particularly common. In this context, geological boundaries or subsurface properties are estimated at unsampled locations from available site investigation data. Typical interpolation methods include inverse distance weighting, radial basis functions, and geostatistical interpolation techniques such as kriging. Linear or triangulation-based interpolation methods are computationally efficient, but they often provide only a geometric connection between boreholes and may not adequately represent the natural variability of geologically formed ground. Radial basis function methods allow smoother surface reconstruction, especially for irregularly spaced data, but their performance </w:t>
      </w:r>
      <w:r w:rsidRPr="00625886">
        <w:rPr>
          <w:lang w:val="en-US" w:eastAsia="zh-CN"/>
        </w:rPr>
        <w:lastRenderedPageBreak/>
        <w:t>depends strongly on the selected basis function and they do not explicitly account for spatial correlation structures.</w:t>
      </w:r>
    </w:p>
    <w:p w14:paraId="691D12B5" w14:textId="1137D40B" w:rsidR="00625886" w:rsidRPr="00625886" w:rsidRDefault="00625886" w:rsidP="00625886">
      <w:pPr>
        <w:rPr>
          <w:lang w:val="en-US" w:eastAsia="zh-CN"/>
        </w:rPr>
      </w:pPr>
      <w:r w:rsidRPr="00625886">
        <w:rPr>
          <w:lang w:val="en-US" w:eastAsia="zh-CN"/>
        </w:rPr>
        <w:t>Geostatistical interpolation methods such as kriging provide a more rigorous basis for prediction because they incorporate spatial correlation through variogram modeling</w:t>
      </w:r>
      <w:r w:rsidR="00661350">
        <w:rPr>
          <w:rFonts w:eastAsia="宋体" w:hint="eastAsia"/>
          <w:lang w:val="en-US" w:eastAsia="zh-CN"/>
        </w:rPr>
        <w:t xml:space="preserve"> </w:t>
      </w:r>
      <w:r w:rsidR="00AC0F40">
        <w:rPr>
          <w:rFonts w:eastAsia="宋体"/>
          <w:lang w:val="en-US" w:eastAsia="zh-CN"/>
        </w:rPr>
        <w:fldChar w:fldCharType="begin"/>
      </w:r>
      <w:r w:rsidR="00950E05">
        <w:rPr>
          <w:rFonts w:eastAsia="宋体"/>
          <w:lang w:val="en-US" w:eastAsia="zh-CN"/>
        </w:rPr>
        <w:instrText xml:space="preserve"> ADDIN ZOTERO_ITEM CSL_CITATION {"citationID":"KzlpRGsB","properties":{"unsorted":false,"formattedCitation":"[14]","plainCitation":"[14]","noteIndex":0},"citationItems":[{"id":165,"uris":["http://zotero.org/users/19172725/items/AW8IPNEI"],"itemData":{"id":165,"type":"chapter","abstract":"Spatial distribution analysis of in-situ measurements within a study area using geostatistical approach is always a complex thing to perform. Present …","container-title":"Agricultural Water Management","DOI":"10.1016/B978-0-12-812362-1.00019-9","language":"en-US","note":"DOI: 10.1016/B978-0-12-812362-1.00019-9","page":"391-408","publisher":"Academic Press","source":"www.sciencedirect.com","title":"GIS-based analysis for soil moisture estimation via kriging with external drift","URL":"https://www.sciencedirect.com/science/chapter/edited-volume/abs/pii/B9780128123621000199","accessed":{"date-parts":[["2026",3,15]]},"issued":{"date-parts":[["2021",1,1]]}}}],"schema":"https://github.com/citation-style-language/schema/raw/master/csl-citation.json"} </w:instrText>
      </w:r>
      <w:r w:rsidR="00AC0F40">
        <w:rPr>
          <w:rFonts w:eastAsia="宋体"/>
          <w:lang w:val="en-US" w:eastAsia="zh-CN"/>
        </w:rPr>
        <w:fldChar w:fldCharType="separate"/>
      </w:r>
      <w:r w:rsidR="00950E05" w:rsidRPr="00950E05">
        <w:rPr>
          <w:rFonts w:cs="Open Sans"/>
        </w:rPr>
        <w:t>[14]</w:t>
      </w:r>
      <w:r w:rsidR="00AC0F40">
        <w:rPr>
          <w:rFonts w:eastAsia="宋体"/>
          <w:lang w:val="en-US" w:eastAsia="zh-CN"/>
        </w:rPr>
        <w:fldChar w:fldCharType="end"/>
      </w:r>
      <w:r w:rsidRPr="00625886">
        <w:rPr>
          <w:lang w:val="en-US" w:eastAsia="zh-CN"/>
        </w:rPr>
        <w:t>. However, despite their statistical foundation, interpolation-based approaches still typically result in a single deterministic estimate. In areas with sparse data, this may lead to overly smoothed model results and does not sufficiently reflect the uncertainty associated with geological heterogeneity, limited observations, and interpretative assumptions</w:t>
      </w:r>
      <w:r w:rsidR="00C46D7D">
        <w:rPr>
          <w:rFonts w:eastAsia="宋体" w:hint="eastAsia"/>
          <w:lang w:val="en-US" w:eastAsia="zh-CN"/>
        </w:rPr>
        <w:t xml:space="preserve"> </w:t>
      </w:r>
      <w:r w:rsidR="00C46D7D">
        <w:rPr>
          <w:rFonts w:eastAsia="宋体"/>
          <w:lang w:val="en-US" w:eastAsia="zh-CN"/>
        </w:rPr>
        <w:fldChar w:fldCharType="begin"/>
      </w:r>
      <w:r w:rsidR="00950E05">
        <w:rPr>
          <w:rFonts w:eastAsia="宋体"/>
          <w:lang w:val="en-US" w:eastAsia="zh-CN"/>
        </w:rPr>
        <w:instrText xml:space="preserve"> ADDIN ZOTERO_ITEM CSL_CITATION {"citationID":"zXfGp7df","properties":{"unsorted":false,"formattedCitation":"[15]","plainCitation":"[15]","noteIndex":0},"citationItems":[{"id":166,"uris":["http://zotero.org/users/19172725/items/RKI4U8XK"],"itemData":{"id":166,"type":"book","DOI":"10.1007/978-3-662-05294-5","ISBN":"978-3-642-07911-5","language":"en","license":"http://www.springer.com/tdm","publisher":"Springer","publisher-place":"Berlin, Heidelberg","source":"DOI.org (Crossref)","title":"Multivariate Geostatistics","URL":"http://link.springer.com/10.1007/978-3-662-05294-5","author":[{"family":"Wackernagel","given":"Hans"}],"accessed":{"date-parts":[["2026",3,15]]},"issued":{"date-parts":[["2003"]]}}}],"schema":"https://github.com/citation-style-language/schema/raw/master/csl-citation.json"} </w:instrText>
      </w:r>
      <w:r w:rsidR="00C46D7D">
        <w:rPr>
          <w:rFonts w:eastAsia="宋体"/>
          <w:lang w:val="en-US" w:eastAsia="zh-CN"/>
        </w:rPr>
        <w:fldChar w:fldCharType="separate"/>
      </w:r>
      <w:r w:rsidR="00950E05" w:rsidRPr="00950E05">
        <w:rPr>
          <w:rFonts w:cs="Open Sans"/>
        </w:rPr>
        <w:t>[15]</w:t>
      </w:r>
      <w:r w:rsidR="00C46D7D">
        <w:rPr>
          <w:rFonts w:eastAsia="宋体"/>
          <w:lang w:val="en-US" w:eastAsia="zh-CN"/>
        </w:rPr>
        <w:fldChar w:fldCharType="end"/>
      </w:r>
      <w:r w:rsidRPr="00625886">
        <w:rPr>
          <w:lang w:val="en-US" w:eastAsia="zh-CN"/>
        </w:rPr>
        <w:t>.</w:t>
      </w:r>
    </w:p>
    <w:p w14:paraId="1B63A397" w14:textId="6A35ECA8" w:rsidR="00625886" w:rsidRDefault="00625886" w:rsidP="00625886">
      <w:pPr>
        <w:rPr>
          <w:rFonts w:eastAsia="宋体"/>
          <w:lang w:val="en-US" w:eastAsia="zh-CN"/>
        </w:rPr>
      </w:pPr>
      <w:r w:rsidRPr="00625886">
        <w:rPr>
          <w:lang w:val="en-US" w:eastAsia="zh-CN"/>
        </w:rPr>
        <w:t xml:space="preserve">For this reason, probabilistic geostatistical </w:t>
      </w:r>
      <w:r w:rsidR="00C5707A">
        <w:rPr>
          <w:rFonts w:eastAsia="宋体" w:hint="eastAsia"/>
          <w:lang w:val="en-US" w:eastAsia="zh-CN"/>
        </w:rPr>
        <w:t>modeling</w:t>
      </w:r>
      <w:r w:rsidRPr="00625886">
        <w:rPr>
          <w:lang w:val="en-US" w:eastAsia="zh-CN"/>
        </w:rPr>
        <w:t xml:space="preserve"> methods are of particular relevance for subsoil modeling. In contrast to deterministic interpolation, these methods generate multiple conditional realizations that </w:t>
      </w:r>
      <w:r w:rsidR="00353EC7" w:rsidRPr="00625886">
        <w:rPr>
          <w:lang w:val="en-US" w:eastAsia="zh-CN"/>
        </w:rPr>
        <w:t>honor</w:t>
      </w:r>
      <w:r w:rsidRPr="00625886">
        <w:rPr>
          <w:lang w:val="en-US" w:eastAsia="zh-CN"/>
        </w:rPr>
        <w:t xml:space="preserve"> both the available data and the inferred spatial continuity of the subsurface. This enables uncertainty to be represented explicitly and assessed not only locally, but also with respect to the overall geological architecture.</w:t>
      </w:r>
    </w:p>
    <w:p w14:paraId="126B8603" w14:textId="77777777" w:rsidR="00A6459A" w:rsidRDefault="00A6459A" w:rsidP="00A6459A">
      <w:pPr>
        <w:keepNext/>
      </w:pPr>
      <w:r>
        <w:rPr>
          <w:noProof/>
          <w:lang w:val="de-DE" w:eastAsia="de-DE"/>
        </w:rPr>
        <w:drawing>
          <wp:inline distT="0" distB="0" distL="0" distR="0" wp14:anchorId="7C6CF7D0" wp14:editId="2A79549B">
            <wp:extent cx="5669915" cy="1319530"/>
            <wp:effectExtent l="0" t="0" r="6985" b="0"/>
            <wp:docPr id="186123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39320" name=""/>
                    <pic:cNvPicPr/>
                  </pic:nvPicPr>
                  <pic:blipFill>
                    <a:blip r:embed="rId19"/>
                    <a:stretch>
                      <a:fillRect/>
                    </a:stretch>
                  </pic:blipFill>
                  <pic:spPr>
                    <a:xfrm>
                      <a:off x="0" y="0"/>
                      <a:ext cx="5669915" cy="1319530"/>
                    </a:xfrm>
                    <a:prstGeom prst="rect">
                      <a:avLst/>
                    </a:prstGeom>
                  </pic:spPr>
                </pic:pic>
              </a:graphicData>
            </a:graphic>
          </wp:inline>
        </w:drawing>
      </w:r>
    </w:p>
    <w:p w14:paraId="16054FDA" w14:textId="623B121E" w:rsidR="00A6459A" w:rsidRPr="00A6459A" w:rsidRDefault="00A6459A" w:rsidP="00D45B12">
      <w:pPr>
        <w:pStyle w:val="Caption"/>
        <w:jc w:val="center"/>
        <w:rPr>
          <w:rFonts w:eastAsia="宋体"/>
          <w:lang w:val="en-US" w:eastAsia="zh-CN"/>
        </w:rPr>
      </w:pPr>
      <w:bookmarkStart w:id="11" w:name="_Toc228825056"/>
      <w:r>
        <w:t xml:space="preserve">Figure </w:t>
      </w:r>
      <w:r>
        <w:fldChar w:fldCharType="begin"/>
      </w:r>
      <w:r>
        <w:instrText xml:space="preserve"> SEQ Figure \* ARABIC </w:instrText>
      </w:r>
      <w:r>
        <w:fldChar w:fldCharType="separate"/>
      </w:r>
      <w:r w:rsidR="007252A0">
        <w:rPr>
          <w:noProof/>
        </w:rPr>
        <w:t>2</w:t>
      </w:r>
      <w:r>
        <w:fldChar w:fldCharType="end"/>
      </w:r>
      <w:r>
        <w:rPr>
          <w:rFonts w:eastAsia="宋体" w:hint="eastAsia"/>
          <w:lang w:eastAsia="zh-CN"/>
        </w:rPr>
        <w:t xml:space="preserve">: </w:t>
      </w:r>
      <w:r w:rsidR="00D45B12" w:rsidRPr="00D45B12">
        <w:rPr>
          <w:rFonts w:eastAsia="宋体"/>
          <w:lang w:eastAsia="zh-CN"/>
        </w:rPr>
        <w:t xml:space="preserve">Overview of </w:t>
      </w:r>
      <w:r w:rsidR="00D45B12">
        <w:rPr>
          <w:rFonts w:eastAsia="宋体" w:hint="eastAsia"/>
          <w:lang w:eastAsia="zh-CN"/>
        </w:rPr>
        <w:t>g</w:t>
      </w:r>
      <w:r w:rsidR="00D45B12" w:rsidRPr="00D45B12">
        <w:rPr>
          <w:rFonts w:eastAsia="宋体"/>
          <w:lang w:eastAsia="zh-CN"/>
        </w:rPr>
        <w:t xml:space="preserve">eostatistical </w:t>
      </w:r>
      <w:proofErr w:type="spellStart"/>
      <w:r w:rsidR="00D45B12">
        <w:rPr>
          <w:rFonts w:eastAsia="宋体" w:hint="eastAsia"/>
          <w:lang w:eastAsia="zh-CN"/>
        </w:rPr>
        <w:t>m</w:t>
      </w:r>
      <w:r w:rsidR="00D45B12" w:rsidRPr="00D45B12">
        <w:rPr>
          <w:rFonts w:eastAsia="宋体"/>
          <w:lang w:eastAsia="zh-CN"/>
        </w:rPr>
        <w:t>odeling</w:t>
      </w:r>
      <w:proofErr w:type="spellEnd"/>
      <w:r w:rsidR="00D45B12" w:rsidRPr="00D45B12">
        <w:rPr>
          <w:rFonts w:eastAsia="宋体"/>
          <w:lang w:eastAsia="zh-CN"/>
        </w:rPr>
        <w:t xml:space="preserve"> </w:t>
      </w:r>
      <w:r w:rsidR="00D45B12">
        <w:rPr>
          <w:rFonts w:eastAsia="宋体" w:hint="eastAsia"/>
          <w:lang w:eastAsia="zh-CN"/>
        </w:rPr>
        <w:t>m</w:t>
      </w:r>
      <w:r w:rsidR="00D45B12" w:rsidRPr="00D45B12">
        <w:rPr>
          <w:rFonts w:eastAsia="宋体"/>
          <w:lang w:eastAsia="zh-CN"/>
        </w:rPr>
        <w:t>ethods</w:t>
      </w:r>
      <w:r w:rsidR="00D45B12">
        <w:rPr>
          <w:rFonts w:eastAsia="宋体" w:hint="eastAsia"/>
          <w:lang w:eastAsia="zh-CN"/>
        </w:rPr>
        <w:t xml:space="preserve"> (</w:t>
      </w:r>
      <w:r w:rsidR="001910EC">
        <w:rPr>
          <w:rFonts w:eastAsia="宋体" w:hint="eastAsia"/>
          <w:lang w:eastAsia="zh-CN"/>
        </w:rPr>
        <w:t>taken</w:t>
      </w:r>
      <w:r w:rsidR="00D45B12" w:rsidRPr="00D45B12">
        <w:rPr>
          <w:rFonts w:eastAsia="宋体"/>
          <w:lang w:eastAsia="zh-CN"/>
        </w:rPr>
        <w:t xml:space="preserve"> from</w:t>
      </w:r>
      <w:r w:rsidR="00D45B12">
        <w:rPr>
          <w:rFonts w:eastAsia="宋体" w:hint="eastAsia"/>
          <w:lang w:eastAsia="zh-CN"/>
        </w:rPr>
        <w:t xml:space="preserve"> </w:t>
      </w:r>
      <w:r w:rsidR="00A4210C">
        <w:rPr>
          <w:rFonts w:eastAsia="宋体"/>
          <w:lang w:eastAsia="zh-CN"/>
        </w:rPr>
        <w:fldChar w:fldCharType="begin"/>
      </w:r>
      <w:r w:rsidR="00950E05">
        <w:rPr>
          <w:rFonts w:eastAsia="宋体"/>
          <w:lang w:eastAsia="zh-CN"/>
        </w:rPr>
        <w:instrText xml:space="preserve"> ADDIN ZOTERO_ITEM CSL_CITATION {"citationID":"Pyaw9iiP","properties":{"unsorted":false,"formattedCitation":"[7]","plainCitation":"[7]","noteIndex":0},"citationItems":[{"id":31,"uris":["http://zotero.org/users/19172725/items/CYBNT2V3"],"itemData":{"id":31,"type":"book","abstract":"Published in 2002, the first edition of Geostatistical Reservoir Modeling brought the practice of petroleum geostatistics into a coherent framework, focusing on tools, techniques, examples, and guidance. It emphasized the interaction between geophysicists, geologists, and engineers, and was received well by professionals, academics, and both graduate and undergraduate students.In this revised second edition, Deutsch collaborates with co-author Michael Pyrcz to provide an expanded (in coverage and format), full color illustrated, more comprehensive treatment of the subject with a full update on the latest tools, methods, practice, and research in the field of petroleum Geostatistics.Key geostatistical concepts such as integration of geologic data and concepts, scale considerations, and uncertainty models receive greater attention, and new comprehensive sections are provided on preliminary geological modeling concepts, data inventory, conceptual model, problem formulation, large scale modeling, multiple point-based simulation and event-based modeling. Geostatistical methods are extensively illustrated through enhanced schematics, work flows and examples with discussion on method capabilities and selection. For example, this expanded second edition includes extensive discussion on the process of moving from an inventory of data and concepts through conceptual model to problem formulation to solve practical reservoir problems.A greater number of examples are included, with a set of practical geostatistical studies developed to illustrate the steps from data analysis and cleaning to post-processing, and ranking. New methods, which have developed in the field since the publication of the first edition, are discussed, such as models for integration of diverse data sources, multiple point-based simulation, event-based simulation, spatial bootstrap and methods to summarize geostatistical realizations.","ISBN":"978-0-19-973144-2","language":"en","note":"Google-Books-ID: wNhBAgAAQBAJ","number-of-pages":"449","publisher":"OUP USA","source":"Google Books","title":"Geostatistical Reservoir Modeling","author":[{"family":"Pyrcz","given":"Michael J."},{"family":"Deutsch","given":"Clayton V."}],"issued":{"date-parts":[["2014",5]]}}}],"schema":"https://github.com/citation-style-language/schema/raw/master/csl-citation.json"} </w:instrText>
      </w:r>
      <w:r w:rsidR="00A4210C">
        <w:rPr>
          <w:rFonts w:eastAsia="宋体"/>
          <w:lang w:eastAsia="zh-CN"/>
        </w:rPr>
        <w:fldChar w:fldCharType="separate"/>
      </w:r>
      <w:r w:rsidR="00950E05" w:rsidRPr="00950E05">
        <w:rPr>
          <w:rFonts w:cs="Open Sans"/>
        </w:rPr>
        <w:t>[7]</w:t>
      </w:r>
      <w:r w:rsidR="00A4210C">
        <w:rPr>
          <w:rFonts w:eastAsia="宋体"/>
          <w:lang w:eastAsia="zh-CN"/>
        </w:rPr>
        <w:fldChar w:fldCharType="end"/>
      </w:r>
      <w:r w:rsidR="00D45B12">
        <w:rPr>
          <w:rFonts w:eastAsia="宋体" w:hint="eastAsia"/>
          <w:lang w:eastAsia="zh-CN"/>
        </w:rPr>
        <w:t>)</w:t>
      </w:r>
      <w:r w:rsidR="00120E35">
        <w:rPr>
          <w:rFonts w:eastAsia="宋体" w:hint="eastAsia"/>
          <w:lang w:eastAsia="zh-CN"/>
        </w:rPr>
        <w:t xml:space="preserve">; </w:t>
      </w:r>
      <w:r w:rsidR="00120E35" w:rsidRPr="00120E35">
        <w:rPr>
          <w:rFonts w:eastAsia="宋体"/>
          <w:lang w:eastAsia="zh-CN"/>
        </w:rPr>
        <w:t xml:space="preserve">green: method </w:t>
      </w:r>
      <w:r w:rsidR="00120E35">
        <w:rPr>
          <w:rFonts w:eastAsia="宋体" w:hint="eastAsia"/>
          <w:lang w:eastAsia="zh-CN"/>
        </w:rPr>
        <w:t>adopted</w:t>
      </w:r>
      <w:r w:rsidR="00120E35" w:rsidRPr="00120E35">
        <w:rPr>
          <w:rFonts w:eastAsia="宋体"/>
          <w:lang w:eastAsia="zh-CN"/>
        </w:rPr>
        <w:t xml:space="preserve"> in </w:t>
      </w:r>
      <w:r w:rsidR="00120E35">
        <w:rPr>
          <w:rFonts w:eastAsia="宋体"/>
          <w:lang w:eastAsia="zh-CN"/>
        </w:rPr>
        <w:t>this</w:t>
      </w:r>
      <w:r w:rsidR="00120E35">
        <w:rPr>
          <w:rFonts w:eastAsia="宋体" w:hint="eastAsia"/>
          <w:lang w:eastAsia="zh-CN"/>
        </w:rPr>
        <w:t xml:space="preserve"> report</w:t>
      </w:r>
      <w:r w:rsidR="00120E35" w:rsidRPr="00120E35">
        <w:rPr>
          <w:rFonts w:eastAsia="宋体"/>
          <w:lang w:eastAsia="zh-CN"/>
        </w:rPr>
        <w:t>.</w:t>
      </w:r>
      <w:bookmarkEnd w:id="11"/>
    </w:p>
    <w:p w14:paraId="1154400D" w14:textId="625C5E94" w:rsidR="00ED19CD" w:rsidRPr="00DE3C84" w:rsidRDefault="00625886" w:rsidP="00745FC9">
      <w:pPr>
        <w:rPr>
          <w:rFonts w:eastAsia="宋体"/>
          <w:lang w:val="en-US" w:eastAsia="zh-CN"/>
        </w:rPr>
      </w:pPr>
      <w:r w:rsidRPr="00625886">
        <w:rPr>
          <w:lang w:val="en-US" w:eastAsia="zh-CN"/>
        </w:rPr>
        <w:t>Within this framework, different simulation methods are required depending on the type of variable to be modeled. Sequential Gaussian Simulation (SGSIM) is used for continuous variables, such as subsurface boundary elevations, whereas Sequential Indicator Simulation (SISIM) is applied to categorical variables, such as lithological or stratigraphic units</w:t>
      </w:r>
      <w:r w:rsidR="008171AC">
        <w:rPr>
          <w:rFonts w:eastAsia="宋体" w:hint="eastAsia"/>
          <w:lang w:val="en-US" w:eastAsia="zh-CN"/>
        </w:rPr>
        <w:t xml:space="preserve"> </w:t>
      </w:r>
      <w:r w:rsidR="00C46965">
        <w:rPr>
          <w:rFonts w:eastAsia="宋体"/>
          <w:lang w:val="en-US" w:eastAsia="zh-CN"/>
        </w:rPr>
        <w:fldChar w:fldCharType="begin"/>
      </w:r>
      <w:r w:rsidR="00950E05">
        <w:rPr>
          <w:rFonts w:eastAsia="宋体"/>
          <w:lang w:val="en-US" w:eastAsia="zh-CN"/>
        </w:rPr>
        <w:instrText xml:space="preserve"> ADDIN ZOTERO_ITEM CSL_CITATION {"citationID":"72gVqqTq","properties":{"unsorted":false,"formattedCitation":"[7], [11]","plainCitation":"[7], [11]","noteIndex":0},"citationItems":[{"id":31,"uris":["http://zotero.org/users/19172725/items/CYBNT2V3"],"itemData":{"id":31,"type":"book","abstract":"Published in 2002, the first edition of Geostatistical Reservoir Modeling brought the practice of petroleum geostatistics into a coherent framework, focusing on tools, techniques, examples, and guidance. It emphasized the interaction between geophysicists, geologists, and engineers, and was received well by professionals, academics, and both graduate and undergraduate students.In this revised second edition, Deutsch collaborates with co-author Michael Pyrcz to provide an expanded (in coverage and format), full color illustrated, more comprehensive treatment of the subject with a full update on the latest tools, methods, practice, and research in the field of petroleum Geostatistics.Key geostatistical concepts such as integration of geologic data and concepts, scale considerations, and uncertainty models receive greater attention, and new comprehensive sections are provided on preliminary geological modeling concepts, data inventory, conceptual model, problem formulation, large scale modeling, multiple point-based simulation and event-based modeling. Geostatistical methods are extensively illustrated through enhanced schematics, work flows and examples with discussion on method capabilities and selection. For example, this expanded second edition includes extensive discussion on the process of moving from an inventory of data and concepts through conceptual model to problem formulation to solve practical reservoir problems.A greater number of examples are included, with a set of practical geostatistical studies developed to illustrate the steps from data analysis and cleaning to post-processing, and ranking. New methods, which have developed in the field since the publication of the first edition, are discussed, such as models for integration of diverse data sources, multiple point-based simulation, event-based simulation, spatial bootstrap and methods to summarize geostatistical realizations.","ISBN":"978-0-19-973144-2","language":"en","note":"Google-Books-ID: wNhBAgAAQBAJ","number-of-pages":"449","publisher":"OUP USA","source":"Google Books","title":"Geostatistical Reservoir Modeling","author":[{"family":"Pyrcz","given":"Michael J."},{"family":"Deutsch","given":"Clayton V."}],"issued":{"date-parts":[["2014",5]]}}},{"id":144,"uris":["http://zotero.org/users/19172725/items/6LCM5BBE"],"itemData":{"id":144,"type":"article-journal","language":"en","source":"Zotero","title":"GSLIB: Geostatistical Software Library and User’s Guide Second Edition","author":[{"family":"Deutsch","given":"Clayton V"},{"family":"Journel","given":"Andre G"}]}}],"schema":"https://github.com/citation-style-language/schema/raw/master/csl-citation.json"} </w:instrText>
      </w:r>
      <w:r w:rsidR="00C46965">
        <w:rPr>
          <w:rFonts w:eastAsia="宋体"/>
          <w:lang w:val="en-US" w:eastAsia="zh-CN"/>
        </w:rPr>
        <w:fldChar w:fldCharType="separate"/>
      </w:r>
      <w:r w:rsidR="00950E05" w:rsidRPr="00950E05">
        <w:rPr>
          <w:rFonts w:cs="Open Sans"/>
        </w:rPr>
        <w:t>[7], [11]</w:t>
      </w:r>
      <w:r w:rsidR="00C46965">
        <w:rPr>
          <w:rFonts w:eastAsia="宋体"/>
          <w:lang w:val="en-US" w:eastAsia="zh-CN"/>
        </w:rPr>
        <w:fldChar w:fldCharType="end"/>
      </w:r>
      <w:r w:rsidRPr="00625886">
        <w:rPr>
          <w:lang w:val="en-US" w:eastAsia="zh-CN"/>
        </w:rPr>
        <w:t xml:space="preserve">. In the present report, these two methods are combined within a hierarchical geostatistical workflow in order to represent both continuous and </w:t>
      </w:r>
      <w:r w:rsidRPr="00625886">
        <w:rPr>
          <w:lang w:val="en-US" w:eastAsia="zh-CN"/>
        </w:rPr>
        <w:lastRenderedPageBreak/>
        <w:t>categorical aspects of the subsurface and to derive uncertainty measures from multiple conditional realizations.</w:t>
      </w:r>
    </w:p>
    <w:p w14:paraId="4E647E25" w14:textId="618CE35B" w:rsidR="00EF2E93" w:rsidRDefault="002137B8" w:rsidP="009F0E7C">
      <w:pPr>
        <w:pStyle w:val="Heading2"/>
        <w:rPr>
          <w:rFonts w:eastAsia="宋体"/>
          <w:lang w:val="en-US" w:eastAsia="zh-CN"/>
        </w:rPr>
      </w:pPr>
      <w:bookmarkStart w:id="12" w:name="_Toc228825037"/>
      <w:r w:rsidRPr="002137B8">
        <w:rPr>
          <w:lang w:val="en-US" w:eastAsia="zh-CN"/>
        </w:rPr>
        <w:t xml:space="preserve">Geostatistical </w:t>
      </w:r>
      <w:r w:rsidR="009E0137">
        <w:rPr>
          <w:rFonts w:eastAsia="宋体" w:hint="eastAsia"/>
          <w:lang w:val="en-US" w:eastAsia="zh-CN"/>
        </w:rPr>
        <w:t>A</w:t>
      </w:r>
      <w:r w:rsidRPr="002137B8">
        <w:rPr>
          <w:lang w:val="en-US" w:eastAsia="zh-CN"/>
        </w:rPr>
        <w:t>pproach</w:t>
      </w:r>
      <w:bookmarkEnd w:id="12"/>
    </w:p>
    <w:p w14:paraId="1983CDCF" w14:textId="4AF28BED" w:rsidR="002F0B9E" w:rsidRDefault="00D01CC2" w:rsidP="002F0B9E">
      <w:pPr>
        <w:rPr>
          <w:rFonts w:eastAsia="宋体"/>
          <w:lang w:eastAsia="zh-CN"/>
        </w:rPr>
      </w:pPr>
      <w:r w:rsidRPr="00D01CC2">
        <w:rPr>
          <w:rFonts w:eastAsia="宋体"/>
          <w:lang w:eastAsia="zh-CN"/>
        </w:rPr>
        <w:t xml:space="preserve">Geostatistical methods provide a suitable framework for probabilistic subsoil </w:t>
      </w:r>
      <w:proofErr w:type="spellStart"/>
      <w:r w:rsidRPr="00D01CC2">
        <w:rPr>
          <w:rFonts w:eastAsia="宋体"/>
          <w:lang w:eastAsia="zh-CN"/>
        </w:rPr>
        <w:t>modeling</w:t>
      </w:r>
      <w:proofErr w:type="spellEnd"/>
      <w:r w:rsidRPr="00D01CC2">
        <w:rPr>
          <w:rFonts w:eastAsia="宋体"/>
          <w:lang w:eastAsia="zh-CN"/>
        </w:rPr>
        <w:t xml:space="preserve"> because they explicitly account for spatial continuity and allow uncertainty to be represented through conditional simulation. In this way, they can generate multiple plausible realizations of the subsurface while remaining consistent with the available site investigation data.</w:t>
      </w:r>
    </w:p>
    <w:p w14:paraId="4BC95DF2" w14:textId="030C1E02" w:rsidR="002137B8" w:rsidRPr="0085301B" w:rsidRDefault="002137B8" w:rsidP="002F0B9E">
      <w:pPr>
        <w:rPr>
          <w:rFonts w:eastAsia="宋体"/>
          <w:lang w:eastAsia="zh-CN"/>
        </w:rPr>
      </w:pPr>
      <w:r w:rsidRPr="002137B8">
        <w:rPr>
          <w:rFonts w:eastAsia="宋体"/>
          <w:lang w:val="en-US" w:eastAsia="zh-CN"/>
        </w:rPr>
        <w:t xml:space="preserve">The following section outlines the Kriging interpolation method, which </w:t>
      </w:r>
      <w:r w:rsidR="0085301B" w:rsidRPr="006667D7">
        <w:rPr>
          <w:lang w:eastAsia="zh-CN"/>
        </w:rPr>
        <w:t>is a fundamental geostatistical estimation method that uses the variogram model to predict unknown values from surrounding observations</w:t>
      </w:r>
      <w:r w:rsidR="0085301B">
        <w:rPr>
          <w:lang w:eastAsia="zh-CN"/>
        </w:rPr>
        <w:t xml:space="preserve"> </w:t>
      </w:r>
      <w:r w:rsidR="0085301B">
        <w:rPr>
          <w:lang w:eastAsia="zh-CN"/>
        </w:rPr>
        <w:fldChar w:fldCharType="begin"/>
      </w:r>
      <w:r w:rsidR="00950E05">
        <w:rPr>
          <w:lang w:eastAsia="zh-CN"/>
        </w:rPr>
        <w:instrText xml:space="preserve"> ADDIN ZOTERO_ITEM CSL_CITATION {"citationID":"6L8rRxB6","properties":{"unsorted":false,"formattedCitation":"[13]","plainCitation":"[13]","noteIndex":0},"citationItems":[{"id":149,"uris":["http://zotero.org/users/19172725/items/KKHYFFRS"],"itemData":{"id":149,"type":"book","DOI":"10.1007/978-3-8348-9774-9","ISBN":"978-3-8348-1432-6","language":"de","license":"http://www.springer.com/tdm","publisher":"Vieweg+Teubner","publisher-place":"Wiesbaden","source":"DOI.org (Crossref)","title":"Geostatistik in der Baugrundmodellierung","URL":"http://link.springer.com/10.1007/978-3-8348-9774-9","author":[{"family":"Gau","given":"Christian"}],"accessed":{"date-parts":[["2026",3,15]]},"issued":{"date-parts":[["2011"]]}}}],"schema":"https://github.com/citation-style-language/schema/raw/master/csl-citation.json"} </w:instrText>
      </w:r>
      <w:r w:rsidR="0085301B">
        <w:rPr>
          <w:lang w:eastAsia="zh-CN"/>
        </w:rPr>
        <w:fldChar w:fldCharType="separate"/>
      </w:r>
      <w:r w:rsidR="00950E05" w:rsidRPr="00950E05">
        <w:rPr>
          <w:rFonts w:cs="Open Sans"/>
        </w:rPr>
        <w:t>[13]</w:t>
      </w:r>
      <w:r w:rsidR="0085301B">
        <w:rPr>
          <w:lang w:eastAsia="zh-CN"/>
        </w:rPr>
        <w:fldChar w:fldCharType="end"/>
      </w:r>
      <w:r w:rsidR="0085301B" w:rsidRPr="006667D7">
        <w:rPr>
          <w:lang w:eastAsia="zh-CN"/>
        </w:rPr>
        <w:t>. Its objective is to provide an optimal linear estimate while accounting for spatial correlation</w:t>
      </w:r>
      <w:r w:rsidR="0085301B">
        <w:rPr>
          <w:lang w:eastAsia="zh-CN"/>
        </w:rPr>
        <w:t xml:space="preserve"> </w:t>
      </w:r>
      <w:r w:rsidR="0085301B">
        <w:rPr>
          <w:lang w:eastAsia="zh-CN"/>
        </w:rPr>
        <w:fldChar w:fldCharType="begin"/>
      </w:r>
      <w:r w:rsidR="00950E05">
        <w:rPr>
          <w:lang w:eastAsia="zh-CN"/>
        </w:rPr>
        <w:instrText xml:space="preserve"> ADDIN ZOTERO_ITEM CSL_CITATION {"citationID":"nLUzEiS2","properties":{"unsorted":false,"formattedCitation":"[7], [11]","plainCitation":"[7], [11]","noteIndex":0},"citationItems":[{"id":31,"uris":["http://zotero.org/users/19172725/items/CYBNT2V3"],"itemData":{"id":31,"type":"book","abstract":"Published in 2002, the first edition of Geostatistical Reservoir Modeling brought the practice of petroleum geostatistics into a coherent framework, focusing on tools, techniques, examples, and guidance. It emphasized the interaction between geophysicists, geologists, and engineers, and was received well by professionals, academics, and both graduate and undergraduate students.In this revised second edition, Deutsch collaborates with co-author Michael Pyrcz to provide an expanded (in coverage and format), full color illustrated, more comprehensive treatment of the subject with a full update on the latest tools, methods, practice, and research in the field of petroleum Geostatistics.Key geostatistical concepts such as integration of geologic data and concepts, scale considerations, and uncertainty models receive greater attention, and new comprehensive sections are provided on preliminary geological modeling concepts, data inventory, conceptual model, problem formulation, large scale modeling, multiple point-based simulation and event-based modeling. Geostatistical methods are extensively illustrated through enhanced schematics, work flows and examples with discussion on method capabilities and selection. For example, this expanded second edition includes extensive discussion on the process of moving from an inventory of data and concepts through conceptual model to problem formulation to solve practical reservoir problems.A greater number of examples are included, with a set of practical geostatistical studies developed to illustrate the steps from data analysis and cleaning to post-processing, and ranking. New methods, which have developed in the field since the publication of the first edition, are discussed, such as models for integration of diverse data sources, multiple point-based simulation, event-based simulation, spatial bootstrap and methods to summarize geostatistical realizations.","ISBN":"978-0-19-973144-2","language":"en","note":"Google-Books-ID: wNhBAgAAQBAJ","number-of-pages":"449","publisher":"OUP USA","source":"Google Books","title":"Geostatistical Reservoir Modeling","author":[{"family":"Pyrcz","given":"Michael J."},{"family":"Deutsch","given":"Clayton V."}],"issued":{"date-parts":[["2014",5]]}}},{"id":144,"uris":["http://zotero.org/users/19172725/items/6LCM5BBE"],"itemData":{"id":144,"type":"article-journal","language":"en","source":"Zotero","title":"GSLIB: Geostatistical Software Library and User’s Guide Second Edition","author":[{"family":"Deutsch","given":"Clayton V"},{"family":"Journel","given":"Andre G"}]}}],"schema":"https://github.com/citation-style-language/schema/raw/master/csl-citation.json"} </w:instrText>
      </w:r>
      <w:r w:rsidR="0085301B">
        <w:rPr>
          <w:lang w:eastAsia="zh-CN"/>
        </w:rPr>
        <w:fldChar w:fldCharType="separate"/>
      </w:r>
      <w:r w:rsidR="00950E05" w:rsidRPr="00950E05">
        <w:rPr>
          <w:rFonts w:cs="Open Sans"/>
        </w:rPr>
        <w:t>[7], [11]</w:t>
      </w:r>
      <w:r w:rsidR="0085301B">
        <w:rPr>
          <w:lang w:eastAsia="zh-CN"/>
        </w:rPr>
        <w:fldChar w:fldCharType="end"/>
      </w:r>
      <w:r w:rsidR="0085301B">
        <w:rPr>
          <w:rFonts w:eastAsia="宋体" w:hint="eastAsia"/>
          <w:lang w:eastAsia="zh-CN"/>
        </w:rPr>
        <w:t>.</w:t>
      </w:r>
    </w:p>
    <w:p w14:paraId="0A69E2A6" w14:textId="51DA9CB2" w:rsidR="00864372" w:rsidRDefault="009E0137" w:rsidP="009F0E7C">
      <w:pPr>
        <w:pStyle w:val="Heading3"/>
        <w:rPr>
          <w:rFonts w:eastAsia="宋体"/>
          <w:lang w:eastAsia="zh-CN"/>
        </w:rPr>
      </w:pPr>
      <w:bookmarkStart w:id="13" w:name="_Toc228825038"/>
      <w:r>
        <w:rPr>
          <w:rFonts w:eastAsia="宋体" w:hint="eastAsia"/>
          <w:lang w:eastAsia="zh-CN"/>
        </w:rPr>
        <w:t>V</w:t>
      </w:r>
      <w:r w:rsidR="00C07F89">
        <w:rPr>
          <w:rFonts w:eastAsia="宋体" w:hint="eastAsia"/>
          <w:lang w:eastAsia="zh-CN"/>
        </w:rPr>
        <w:t>ariography</w:t>
      </w:r>
      <w:bookmarkEnd w:id="13"/>
    </w:p>
    <w:p w14:paraId="7320FC72" w14:textId="6631C4DF" w:rsidR="00F97070" w:rsidRPr="00F96152" w:rsidRDefault="00F96152" w:rsidP="00F97070">
      <w:pPr>
        <w:rPr>
          <w:rFonts w:eastAsia="宋体"/>
          <w:lang w:val="en-US" w:eastAsia="zh-CN"/>
        </w:rPr>
      </w:pPr>
      <w:r w:rsidRPr="00F96152">
        <w:rPr>
          <w:lang w:val="en-US" w:eastAsia="zh-CN"/>
        </w:rPr>
        <w:t xml:space="preserve">This spatial correlation information, captured by the </w:t>
      </w:r>
      <w:r w:rsidR="00413111">
        <w:rPr>
          <w:rFonts w:eastAsia="宋体"/>
          <w:lang w:val="en-US" w:eastAsia="zh-CN"/>
        </w:rPr>
        <w:t>variogram</w:t>
      </w:r>
      <w:r w:rsidRPr="00F96152">
        <w:rPr>
          <w:lang w:val="en-US" w:eastAsia="zh-CN"/>
        </w:rPr>
        <w:t xml:space="preserve">, forms the basis for kriging estimation, where it is used to derive the covariance structure and subsequently determine the weights assigned to </w:t>
      </w:r>
      <w:proofErr w:type="spellStart"/>
      <w:r w:rsidRPr="00F96152">
        <w:rPr>
          <w:lang w:val="en-US" w:eastAsia="zh-CN"/>
        </w:rPr>
        <w:t>neighbouring</w:t>
      </w:r>
      <w:proofErr w:type="spellEnd"/>
      <w:r w:rsidRPr="00F96152">
        <w:rPr>
          <w:lang w:val="en-US" w:eastAsia="zh-CN"/>
        </w:rPr>
        <w:t xml:space="preserve"> observations.</w:t>
      </w:r>
      <w:r>
        <w:rPr>
          <w:rFonts w:eastAsia="宋体" w:hint="eastAsia"/>
          <w:lang w:val="en-US" w:eastAsia="zh-CN"/>
        </w:rPr>
        <w:t xml:space="preserve"> </w:t>
      </w:r>
      <w:r w:rsidR="00C07F89" w:rsidRPr="00C07F89">
        <w:rPr>
          <w:lang w:val="en-US" w:eastAsia="zh-CN"/>
        </w:rPr>
        <w:t>The semivariogram is the key tool in kriging, describing how the variance of differences between data points varies with their separation distance</w:t>
      </w:r>
      <w:r>
        <w:rPr>
          <w:rFonts w:eastAsia="宋体" w:hint="eastAsia"/>
          <w:lang w:val="en-US" w:eastAsia="zh-CN"/>
        </w:rPr>
        <w:t xml:space="preserve"> </w:t>
      </w:r>
      <w:r>
        <w:rPr>
          <w:rFonts w:eastAsia="宋体"/>
          <w:lang w:val="en-US" w:eastAsia="zh-CN"/>
        </w:rPr>
        <w:fldChar w:fldCharType="begin"/>
      </w:r>
      <w:r w:rsidR="00950E05">
        <w:rPr>
          <w:rFonts w:eastAsia="宋体"/>
          <w:lang w:val="en-US" w:eastAsia="zh-CN"/>
        </w:rPr>
        <w:instrText xml:space="preserve"> ADDIN ZOTERO_ITEM CSL_CITATION {"citationID":"xtbceVXH","properties":{"unsorted":false,"formattedCitation":"[16]","plainCitation":"[16]","noteIndex":0},"citationItems":[{"id":38,"uris":["http://zotero.org/users/19172725/items/GMRZ8JUF"],"itemData":{"id":38,"type":"article-journal","abstract":"In infrastructure planning and construction, modeling the subsoil and its associated uncertainty is a fundamental task of geotechnical engineers. However, probabilistic methods and tools for quantifying and displaying the uncertainty of the subsoil models are rarely used in practice where deterministic interpolation dominates. In digital planning using Building Information Modeling (BIM), the probabilistic approach supports creating a discipline model in which the uncertainties of the spatial layer structure are statistically quantified to evaluate the georisks in the design and execution of civil constructions. This article presents a case study using a combination of Sequential Gaussian Simulation (SGSIM) and Sequential Indicator Simulation (SISIM) to account for uncertainties in soil layer geometry. In a case study at the Munich Town Hall, a geostatistical approach is applied and validated based on 70 bore logs, whereby the probabilities for the occurrence of a particular layer are spatially quantified. The case study illustrates the methodology‘s great potential and benefits compared to the conventional deterministic approach based on interpolation procedures.","container-title":"geotechnik","DOI":"10.1002/gete.202400011","ISSN":"2190-6653","issue":"4","language":"en","license":"© 2024 Ernst &amp; Sohn GmbH","note":"_eprint: https://onlinelibrary.wiley.com/doi/pdf/10.1002/gete.202400011","page":"269-281","source":"Wiley Online Library","title":"Quantification and validation of uncertainties in subsoil models","volume":"47","author":[{"family":"Wiegel","given":"Andreas"},{"family":"Peña-Olarte","given":"Andrés"},{"family":"Cudmani","given":"Roberto"}],"issued":{"date-parts":[["2024"]]}}}],"schema":"https://github.com/citation-style-language/schema/raw/master/csl-citation.json"} </w:instrText>
      </w:r>
      <w:r>
        <w:rPr>
          <w:rFonts w:eastAsia="宋体"/>
          <w:lang w:val="en-US" w:eastAsia="zh-CN"/>
        </w:rPr>
        <w:fldChar w:fldCharType="separate"/>
      </w:r>
      <w:r w:rsidR="00950E05" w:rsidRPr="00950E05">
        <w:rPr>
          <w:rFonts w:cs="Open Sans"/>
        </w:rPr>
        <w:t>[16]</w:t>
      </w:r>
      <w:r>
        <w:rPr>
          <w:rFonts w:eastAsia="宋体"/>
          <w:lang w:val="en-US" w:eastAsia="zh-CN"/>
        </w:rPr>
        <w:fldChar w:fldCharType="end"/>
      </w:r>
      <w:r w:rsidR="00C07F89" w:rsidRPr="00C07F89">
        <w:rPr>
          <w:lang w:val="en-US" w:eastAsia="zh-CN"/>
        </w:rPr>
        <w:t>.</w:t>
      </w:r>
      <w:r w:rsidR="00C07F89">
        <w:rPr>
          <w:rFonts w:eastAsia="宋体" w:hint="eastAsia"/>
          <w:lang w:val="en-US" w:eastAsia="zh-CN"/>
        </w:rPr>
        <w:t xml:space="preserve"> </w:t>
      </w:r>
      <w:r>
        <w:rPr>
          <w:rFonts w:eastAsia="宋体" w:hint="eastAsia"/>
          <w:lang w:val="en-US" w:eastAsia="zh-CN"/>
        </w:rPr>
        <w:t>I</w:t>
      </w:r>
      <w:r w:rsidR="00C07F89">
        <w:rPr>
          <w:rFonts w:eastAsia="宋体" w:hint="eastAsia"/>
          <w:lang w:val="en-US" w:eastAsia="zh-CN"/>
        </w:rPr>
        <w:t>t</w:t>
      </w:r>
      <w:r w:rsidR="00F97070" w:rsidRPr="00F97070">
        <w:rPr>
          <w:lang w:val="en-US" w:eastAsia="zh-CN"/>
        </w:rPr>
        <w:t xml:space="preserve"> forms the basis of geostatistical modeling by describing the spatial correlation structure of the available data. In practical terms, it is used to quantify how strongly values at nearby locations resemble each other and how this similarity decreases with increasing spatial separation. This information is required to parameterize both kriging and sequential simulation methods.</w:t>
      </w:r>
    </w:p>
    <w:p w14:paraId="53819CBF" w14:textId="6CDE7FFB" w:rsidR="00F97070" w:rsidRPr="000B6AF5" w:rsidRDefault="00F97070" w:rsidP="006667D7">
      <w:pPr>
        <w:rPr>
          <w:rFonts w:eastAsia="宋体"/>
          <w:lang w:val="en-US" w:eastAsia="zh-CN"/>
        </w:rPr>
      </w:pPr>
      <w:r w:rsidRPr="00F97070">
        <w:rPr>
          <w:lang w:val="en-US" w:eastAsia="zh-CN"/>
        </w:rPr>
        <w:t xml:space="preserve">The first step of </w:t>
      </w:r>
      <w:r w:rsidR="000B6AF5" w:rsidRPr="00F97070">
        <w:rPr>
          <w:lang w:val="en-US" w:eastAsia="zh-CN"/>
        </w:rPr>
        <w:t>variography</w:t>
      </w:r>
      <w:r w:rsidRPr="00F97070">
        <w:rPr>
          <w:lang w:val="en-US" w:eastAsia="zh-CN"/>
        </w:rPr>
        <w:t xml:space="preserve"> analysis is the calculation of an experimental semivariogram from the available data. The semivariogram expresses the average squared difference between values separated by a given lag distance and direction. It can be written as</w:t>
      </w:r>
      <w:r w:rsidR="000B6AF5">
        <w:rPr>
          <w:rFonts w:eastAsia="宋体" w:hint="eastAsia"/>
          <w:lang w:val="en-US" w:eastAsia="zh-CN"/>
        </w:rPr>
        <w:t>:</w:t>
      </w:r>
    </w:p>
    <w:p w14:paraId="6F055F20" w14:textId="3D5B1BF3" w:rsidR="00784B5D" w:rsidRPr="006667D7" w:rsidRDefault="00784B5D" w:rsidP="006667D7">
      <w:pPr>
        <w:rPr>
          <w:rStyle w:val="NoSpacingChar"/>
          <w:rFonts w:eastAsia="宋体"/>
          <w:iCs/>
          <w:lang w:val="en-GB" w:eastAsia="zh-CN"/>
        </w:rPr>
      </w:pPr>
      <m:oMathPara>
        <m:oMath>
          <m:r>
            <w:rPr>
              <w:rFonts w:ascii="Cambria Math" w:hAnsi="Cambria Math" w:cs="Arial"/>
              <w:lang w:val="en-US"/>
            </w:rPr>
            <w:lastRenderedPageBreak/>
            <m:t>γ</m:t>
          </m:r>
          <m:d>
            <m:dPr>
              <m:ctrlPr>
                <w:rPr>
                  <w:rFonts w:ascii="Cambria Math" w:hAnsi="Cambria Math"/>
                  <w:i/>
                  <w:iCs/>
                </w:rPr>
              </m:ctrlPr>
            </m:dPr>
            <m:e>
              <m:r>
                <w:rPr>
                  <w:rFonts w:ascii="Cambria Math" w:hAnsi="Cambria Math"/>
                  <w:lang w:val="en-US"/>
                </w:rPr>
                <m:t>h</m:t>
              </m:r>
            </m:e>
          </m:d>
          <m:r>
            <m:rPr>
              <m:sty m:val="p"/>
            </m:rPr>
            <w:rPr>
              <w:rFonts w:ascii="Cambria Math" w:hAnsi="Cambria Math"/>
              <w:lang w:val="en-US"/>
            </w:rPr>
            <m:t>=</m:t>
          </m:r>
          <m:f>
            <m:fPr>
              <m:ctrlPr>
                <w:rPr>
                  <w:rFonts w:ascii="Cambria Math" w:hAnsi="Cambria Math"/>
                  <w:i/>
                  <w:iCs/>
                </w:rPr>
              </m:ctrlPr>
            </m:fPr>
            <m:num>
              <m:r>
                <m:rPr>
                  <m:sty m:val="p"/>
                </m:rPr>
                <w:rPr>
                  <w:rFonts w:ascii="Cambria Math" w:hAnsi="Cambria Math"/>
                  <w:lang w:val="en-US"/>
                </w:rPr>
                <m:t>1</m:t>
              </m:r>
            </m:num>
            <m:den>
              <m:r>
                <m:rPr>
                  <m:sty m:val="p"/>
                </m:rPr>
                <w:rPr>
                  <w:rFonts w:ascii="Cambria Math" w:hAnsi="Cambria Math"/>
                  <w:lang w:val="en-US"/>
                </w:rPr>
                <m:t>2</m:t>
              </m:r>
            </m:den>
          </m:f>
          <m:r>
            <m:rPr>
              <m:sty m:val="p"/>
            </m:rPr>
            <w:rPr>
              <w:rFonts w:ascii="Cambria Math" w:hAnsi="Cambria Math"/>
              <w:lang w:val="en-US"/>
            </w:rPr>
            <m:t>*</m:t>
          </m:r>
          <m:f>
            <m:fPr>
              <m:ctrlPr>
                <w:rPr>
                  <w:rFonts w:ascii="Cambria Math" w:hAnsi="Cambria Math"/>
                  <w:i/>
                  <w:iCs/>
                </w:rPr>
              </m:ctrlPr>
            </m:fPr>
            <m:num>
              <m:nary>
                <m:naryPr>
                  <m:chr m:val="∑"/>
                  <m:limLoc m:val="undOvr"/>
                  <m:ctrlPr>
                    <w:rPr>
                      <w:rFonts w:ascii="Cambria Math" w:hAnsi="Cambria Math"/>
                      <w:i/>
                      <w:iCs/>
                    </w:rPr>
                  </m:ctrlPr>
                </m:naryPr>
                <m:sub>
                  <m:r>
                    <w:rPr>
                      <w:rFonts w:ascii="Cambria Math" w:hAnsi="Cambria Math"/>
                    </w:rPr>
                    <m:t>i</m:t>
                  </m:r>
                  <m:r>
                    <m:rPr>
                      <m:sty m:val="p"/>
                    </m:rPr>
                    <w:rPr>
                      <w:rFonts w:ascii="Cambria Math" w:hAnsi="Cambria Math"/>
                      <w:lang w:val="en-US"/>
                    </w:rPr>
                    <m:t>=1</m:t>
                  </m:r>
                </m:sub>
                <m:sup>
                  <m:d>
                    <m:dPr>
                      <m:begChr m:val=""/>
                      <m:ctrlPr>
                        <w:rPr>
                          <w:rFonts w:ascii="Cambria Math" w:hAnsi="Cambria Math"/>
                          <w:i/>
                          <w:iCs/>
                        </w:rPr>
                      </m:ctrlPr>
                    </m:dPr>
                    <m:e>
                      <m:r>
                        <w:rPr>
                          <w:rFonts w:ascii="Cambria Math" w:hAnsi="Cambria Math"/>
                        </w:rPr>
                        <m:t>n</m:t>
                      </m:r>
                      <m:r>
                        <m:rPr>
                          <m:sty m:val="p"/>
                        </m:rPr>
                        <w:rPr>
                          <w:rFonts w:ascii="Cambria Math" w:hAnsi="Cambria Math"/>
                          <w:lang w:val="en-US"/>
                        </w:rPr>
                        <m:t>(</m:t>
                      </m:r>
                      <m:r>
                        <w:rPr>
                          <w:rFonts w:ascii="Cambria Math" w:hAnsi="Cambria Math"/>
                          <w:lang w:val="en-US"/>
                        </w:rPr>
                        <m:t>h</m:t>
                      </m:r>
                    </m:e>
                  </m:d>
                </m:sup>
                <m:e>
                  <m:d>
                    <m:dPr>
                      <m:endChr m:val=""/>
                      <m:ctrlPr>
                        <w:rPr>
                          <w:rFonts w:ascii="Cambria Math" w:hAnsi="Cambria Math"/>
                          <w:i/>
                          <w:iCs/>
                        </w:rPr>
                      </m:ctrlPr>
                    </m:dPr>
                    <m:e>
                      <m:r>
                        <w:rPr>
                          <w:rFonts w:ascii="Cambria Math" w:hAnsi="Cambria Math"/>
                        </w:rPr>
                        <m:t>z</m:t>
                      </m:r>
                      <m:d>
                        <m:dPr>
                          <m:ctrlPr>
                            <w:rPr>
                              <w:rFonts w:ascii="Cambria Math" w:hAnsi="Cambria Math"/>
                              <w:i/>
                              <w:iCs/>
                            </w:rPr>
                          </m:ctrlPr>
                        </m:dPr>
                        <m:e>
                          <m:r>
                            <w:rPr>
                              <w:rFonts w:ascii="Cambria Math" w:hAnsi="Cambria Math"/>
                            </w:rPr>
                            <m:t>x</m:t>
                          </m:r>
                        </m:e>
                      </m:d>
                      <m:r>
                        <m:rPr>
                          <m:sty m:val="p"/>
                        </m:rPr>
                        <w:rPr>
                          <w:rFonts w:ascii="Cambria Math" w:hAnsi="Cambria Math"/>
                          <w:lang w:val="en-US"/>
                        </w:rPr>
                        <m:t>-</m:t>
                      </m:r>
                      <m:r>
                        <w:rPr>
                          <w:rFonts w:ascii="Cambria Math" w:hAnsi="Cambria Math"/>
                        </w:rPr>
                        <m:t>z</m:t>
                      </m:r>
                      <m:r>
                        <m:rPr>
                          <m:sty m:val="p"/>
                        </m:rPr>
                        <w:rPr>
                          <w:rFonts w:ascii="Cambria Math" w:hAnsi="Cambria Math"/>
                          <w:lang w:val="en-US"/>
                        </w:rPr>
                        <m:t>(</m:t>
                      </m:r>
                      <m:r>
                        <w:rPr>
                          <w:rFonts w:ascii="Cambria Math" w:hAnsi="Cambria Math"/>
                        </w:rPr>
                        <m:t>x</m:t>
                      </m:r>
                      <m:r>
                        <m:rPr>
                          <m:sty m:val="p"/>
                        </m:rPr>
                        <w:rPr>
                          <w:rFonts w:ascii="Cambria Math" w:hAnsi="Cambria Math"/>
                          <w:lang w:val="en-US"/>
                        </w:rPr>
                        <m:t>+</m:t>
                      </m:r>
                      <m:r>
                        <w:rPr>
                          <w:rFonts w:ascii="Cambria Math" w:hAnsi="Cambria Math"/>
                          <w:lang w:val="en-US"/>
                        </w:rPr>
                        <m:t>h</m:t>
                      </m:r>
                      <m:r>
                        <m:rPr>
                          <m:sty m:val="p"/>
                        </m:rPr>
                        <w:rPr>
                          <w:rFonts w:ascii="Cambria Math" w:hAnsi="Cambria Math"/>
                          <w:lang w:val="en-US"/>
                        </w:rPr>
                        <m:t>))²</m:t>
                      </m:r>
                    </m:e>
                  </m:d>
                </m:e>
              </m:nary>
            </m:num>
            <m:den>
              <m:d>
                <m:dPr>
                  <m:begChr m:val=""/>
                  <m:ctrlPr>
                    <w:rPr>
                      <w:rFonts w:ascii="Cambria Math" w:hAnsi="Cambria Math"/>
                      <w:i/>
                      <w:iCs/>
                    </w:rPr>
                  </m:ctrlPr>
                </m:dPr>
                <m:e>
                  <m:r>
                    <w:rPr>
                      <w:rFonts w:ascii="Cambria Math" w:hAnsi="Cambria Math"/>
                    </w:rPr>
                    <m:t>n</m:t>
                  </m:r>
                  <m:r>
                    <m:rPr>
                      <m:sty m:val="p"/>
                    </m:rPr>
                    <w:rPr>
                      <w:rFonts w:ascii="Cambria Math" w:hAnsi="Cambria Math"/>
                      <w:lang w:val="en-US"/>
                    </w:rPr>
                    <m:t>(</m:t>
                  </m:r>
                  <m:r>
                    <w:rPr>
                      <w:rFonts w:ascii="Cambria Math" w:hAnsi="Cambria Math"/>
                      <w:lang w:val="en-US"/>
                    </w:rPr>
                    <m:t>h</m:t>
                  </m:r>
                </m:e>
              </m:d>
            </m:den>
          </m:f>
        </m:oMath>
      </m:oMathPara>
    </w:p>
    <w:p w14:paraId="59681165" w14:textId="027FA53F" w:rsidR="0049246C" w:rsidRDefault="0049246C" w:rsidP="006667D7">
      <w:pPr>
        <w:rPr>
          <w:rFonts w:eastAsia="宋体"/>
          <w:lang w:val="en-US" w:eastAsia="zh-CN"/>
        </w:rPr>
      </w:pPr>
      <w:r w:rsidRPr="0049246C">
        <w:rPr>
          <w:rFonts w:eastAsia="宋体"/>
          <w:lang w:val="en-US" w:eastAsia="zh-CN"/>
        </w:rPr>
        <w:t xml:space="preserve">where </w:t>
      </w:r>
      <m:oMath>
        <m:r>
          <w:rPr>
            <w:rFonts w:ascii="Cambria Math" w:eastAsia="宋体" w:hAnsi="Cambria Math"/>
            <w:lang w:val="en-US" w:eastAsia="zh-CN"/>
          </w:rPr>
          <m:t>Z</m:t>
        </m:r>
        <m:d>
          <m:dPr>
            <m:ctrlPr>
              <w:rPr>
                <w:rFonts w:ascii="Cambria Math" w:eastAsia="宋体" w:hAnsi="Cambria Math"/>
                <w:i/>
                <w:lang w:val="en-US" w:eastAsia="zh-CN"/>
              </w:rPr>
            </m:ctrlPr>
          </m:dPr>
          <m:e>
            <m:r>
              <w:rPr>
                <w:rFonts w:ascii="Cambria Math" w:eastAsia="宋体" w:hAnsi="Cambria Math"/>
                <w:lang w:val="en-US" w:eastAsia="zh-CN"/>
              </w:rPr>
              <m:t>x</m:t>
            </m:r>
          </m:e>
        </m:d>
      </m:oMath>
      <w:r>
        <w:rPr>
          <w:rFonts w:eastAsia="宋体" w:hint="eastAsia"/>
          <w:lang w:val="en-US" w:eastAsia="zh-CN"/>
        </w:rPr>
        <w:t xml:space="preserve"> </w:t>
      </w:r>
      <w:r w:rsidRPr="0049246C">
        <w:rPr>
          <w:rFonts w:eastAsia="宋体"/>
          <w:lang w:val="en-US" w:eastAsia="zh-CN"/>
        </w:rPr>
        <w:t xml:space="preserve">denotes the variable of interest at location </w:t>
      </w:r>
      <m:oMath>
        <m:r>
          <w:rPr>
            <w:rFonts w:ascii="Cambria Math" w:eastAsia="宋体" w:hAnsi="Cambria Math"/>
            <w:lang w:val="en-US" w:eastAsia="zh-CN"/>
          </w:rPr>
          <m:t>x</m:t>
        </m:r>
      </m:oMath>
      <w:r w:rsidRPr="0049246C">
        <w:rPr>
          <w:rFonts w:eastAsia="宋体"/>
          <w:lang w:val="en-US" w:eastAsia="zh-CN"/>
        </w:rPr>
        <w:t xml:space="preserve">, and </w:t>
      </w:r>
      <m:oMath>
        <m:r>
          <w:rPr>
            <w:rFonts w:ascii="Cambria Math" w:eastAsia="宋体" w:hAnsi="Cambria Math"/>
            <w:lang w:val="en-US" w:eastAsia="zh-CN"/>
          </w:rPr>
          <m:t>h</m:t>
        </m:r>
      </m:oMath>
      <w:r>
        <w:rPr>
          <w:rFonts w:eastAsia="宋体" w:hint="eastAsia"/>
          <w:lang w:val="en-US" w:eastAsia="zh-CN"/>
        </w:rPr>
        <w:t xml:space="preserve"> </w:t>
      </w:r>
      <w:r w:rsidRPr="0049246C">
        <w:rPr>
          <w:rFonts w:eastAsia="宋体"/>
          <w:lang w:val="en-US" w:eastAsia="zh-CN"/>
        </w:rPr>
        <w:t xml:space="preserve">is the separation vector. </w:t>
      </w:r>
      <w:r w:rsidR="006C3519" w:rsidRPr="006C3519">
        <w:rPr>
          <w:rFonts w:eastAsia="宋体"/>
          <w:lang w:val="en-US" w:eastAsia="zh-CN"/>
        </w:rPr>
        <w:t xml:space="preserve">Prior to variogram analysis, the data should be examined for outliers and trends and adjusted if necessary. When the distribution is highly skewed, a transformation can be applied to approximate normality. </w:t>
      </w:r>
      <w:r w:rsidR="00F8705E" w:rsidRPr="00F8705E">
        <w:rPr>
          <w:rFonts w:eastAsia="宋体"/>
          <w:lang w:val="en-US" w:eastAsia="zh-CN"/>
        </w:rPr>
        <w:t>Variogram calculation is typically performed using a binning approach that groups data pairs according to their separation distance</w:t>
      </w:r>
      <w:r w:rsidR="00F8705E">
        <w:rPr>
          <w:rFonts w:eastAsia="宋体" w:hint="eastAsia"/>
          <w:lang w:val="en-US" w:eastAsia="zh-CN"/>
        </w:rPr>
        <w:t xml:space="preserve"> </w:t>
      </w:r>
      <w:r w:rsidR="005F7864" w:rsidRPr="005F7864">
        <w:rPr>
          <w:rFonts w:eastAsia="宋体"/>
          <w:lang w:val="en-US" w:eastAsia="zh-CN"/>
        </w:rPr>
        <w:t xml:space="preserve">(see </w:t>
      </w:r>
      <w:r w:rsidR="00F11293">
        <w:rPr>
          <w:rFonts w:eastAsia="宋体"/>
          <w:lang w:val="en-US" w:eastAsia="zh-CN"/>
        </w:rPr>
        <w:fldChar w:fldCharType="begin"/>
      </w:r>
      <w:r w:rsidR="00F11293">
        <w:rPr>
          <w:rFonts w:eastAsia="宋体"/>
          <w:lang w:val="en-US" w:eastAsia="zh-CN"/>
        </w:rPr>
        <w:instrText xml:space="preserve"> REF _Ref224472304 \h </w:instrText>
      </w:r>
      <w:r w:rsidR="006667D7">
        <w:rPr>
          <w:rFonts w:eastAsia="宋体"/>
          <w:lang w:val="en-US" w:eastAsia="zh-CN"/>
        </w:rPr>
        <w:instrText xml:space="preserve"> \* MERGEFORMAT </w:instrText>
      </w:r>
      <w:r w:rsidR="00F11293">
        <w:rPr>
          <w:rFonts w:eastAsia="宋体"/>
          <w:lang w:val="en-US" w:eastAsia="zh-CN"/>
        </w:rPr>
      </w:r>
      <w:r w:rsidR="00F11293">
        <w:rPr>
          <w:rFonts w:eastAsia="宋体"/>
          <w:lang w:val="en-US" w:eastAsia="zh-CN"/>
        </w:rPr>
        <w:fldChar w:fldCharType="separate"/>
      </w:r>
      <w:r w:rsidR="007252A0">
        <w:t xml:space="preserve">Figure </w:t>
      </w:r>
      <w:r w:rsidR="007252A0">
        <w:rPr>
          <w:noProof/>
        </w:rPr>
        <w:t>3</w:t>
      </w:r>
      <w:r w:rsidR="00F11293">
        <w:rPr>
          <w:rFonts w:eastAsia="宋体"/>
          <w:lang w:val="en-US" w:eastAsia="zh-CN"/>
        </w:rPr>
        <w:fldChar w:fldCharType="end"/>
      </w:r>
      <w:r w:rsidR="005F7864" w:rsidRPr="005F7864">
        <w:rPr>
          <w:rFonts w:eastAsia="宋体"/>
          <w:lang w:val="en-US" w:eastAsia="zh-CN"/>
        </w:rPr>
        <w:t>).</w:t>
      </w:r>
    </w:p>
    <w:p w14:paraId="4F6DB92A" w14:textId="77777777" w:rsidR="001B364A" w:rsidRDefault="001B364A" w:rsidP="001B364A">
      <w:pPr>
        <w:keepNext/>
        <w:jc w:val="center"/>
      </w:pPr>
      <w:r>
        <w:rPr>
          <w:noProof/>
          <w:lang w:val="de-DE" w:eastAsia="de-DE"/>
        </w:rPr>
        <w:drawing>
          <wp:inline distT="0" distB="0" distL="0" distR="0" wp14:anchorId="46F81443" wp14:editId="4C4FE5BF">
            <wp:extent cx="5669915" cy="2288540"/>
            <wp:effectExtent l="0" t="0" r="6985" b="0"/>
            <wp:docPr id="133141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0514" name=""/>
                    <pic:cNvPicPr/>
                  </pic:nvPicPr>
                  <pic:blipFill>
                    <a:blip r:embed="rId20"/>
                    <a:stretch>
                      <a:fillRect/>
                    </a:stretch>
                  </pic:blipFill>
                  <pic:spPr>
                    <a:xfrm>
                      <a:off x="0" y="0"/>
                      <a:ext cx="5669915" cy="2288540"/>
                    </a:xfrm>
                    <a:prstGeom prst="rect">
                      <a:avLst/>
                    </a:prstGeom>
                  </pic:spPr>
                </pic:pic>
              </a:graphicData>
            </a:graphic>
          </wp:inline>
        </w:drawing>
      </w:r>
    </w:p>
    <w:p w14:paraId="614396D9" w14:textId="77EBADB6" w:rsidR="001B364A" w:rsidRPr="0049246C" w:rsidRDefault="001B364A" w:rsidP="001B364A">
      <w:pPr>
        <w:pStyle w:val="Caption"/>
        <w:jc w:val="center"/>
        <w:rPr>
          <w:rFonts w:eastAsia="宋体"/>
          <w:lang w:val="en-US" w:eastAsia="zh-CN"/>
        </w:rPr>
      </w:pPr>
      <w:bookmarkStart w:id="14" w:name="_Ref224472304"/>
      <w:bookmarkStart w:id="15" w:name="_Toc228825057"/>
      <w:r>
        <w:t xml:space="preserve">Figure </w:t>
      </w:r>
      <w:r>
        <w:fldChar w:fldCharType="begin"/>
      </w:r>
      <w:r>
        <w:instrText xml:space="preserve"> SEQ Figure \* ARABIC </w:instrText>
      </w:r>
      <w:r>
        <w:fldChar w:fldCharType="separate"/>
      </w:r>
      <w:r w:rsidR="007252A0">
        <w:rPr>
          <w:noProof/>
        </w:rPr>
        <w:t>3</w:t>
      </w:r>
      <w:r>
        <w:fldChar w:fldCharType="end"/>
      </w:r>
      <w:bookmarkEnd w:id="14"/>
      <w:r>
        <w:rPr>
          <w:rFonts w:eastAsia="宋体" w:hint="eastAsia"/>
          <w:lang w:eastAsia="zh-CN"/>
        </w:rPr>
        <w:t>:</w:t>
      </w:r>
      <w:r w:rsidR="0075633B" w:rsidRPr="0075633B">
        <w:t xml:space="preserve"> </w:t>
      </w:r>
      <w:r w:rsidR="0075633B" w:rsidRPr="0075633B">
        <w:rPr>
          <w:rFonts w:eastAsia="宋体"/>
          <w:lang w:eastAsia="zh-CN"/>
        </w:rPr>
        <w:t>Semivariogram search mask and parameters (a) and example application (b)</w:t>
      </w:r>
      <w:r w:rsidR="0075633B">
        <w:rPr>
          <w:rFonts w:eastAsia="宋体" w:hint="eastAsia"/>
          <w:lang w:eastAsia="zh-CN"/>
        </w:rPr>
        <w:t xml:space="preserve"> (</w:t>
      </w:r>
      <w:r w:rsidR="0075633B">
        <w:rPr>
          <w:rFonts w:eastAsia="宋体"/>
          <w:lang w:eastAsia="zh-CN"/>
        </w:rPr>
        <w:t>adopted</w:t>
      </w:r>
      <w:r w:rsidR="0075633B">
        <w:rPr>
          <w:rFonts w:eastAsia="宋体" w:hint="eastAsia"/>
          <w:lang w:eastAsia="zh-CN"/>
        </w:rPr>
        <w:t xml:space="preserve"> </w:t>
      </w:r>
      <w:r w:rsidR="001910EC">
        <w:rPr>
          <w:rFonts w:eastAsia="宋体" w:hint="eastAsia"/>
          <w:lang w:eastAsia="zh-CN"/>
        </w:rPr>
        <w:t xml:space="preserve">from </w:t>
      </w:r>
      <w:r w:rsidR="001910EC">
        <w:rPr>
          <w:rFonts w:eastAsia="宋体"/>
          <w:lang w:eastAsia="zh-CN"/>
        </w:rPr>
        <w:fldChar w:fldCharType="begin"/>
      </w:r>
      <w:r w:rsidR="00950E05">
        <w:rPr>
          <w:rFonts w:eastAsia="宋体"/>
          <w:lang w:eastAsia="zh-CN"/>
        </w:rPr>
        <w:instrText xml:space="preserve"> ADDIN ZOTERO_ITEM CSL_CITATION {"citationID":"ON4WifUO","properties":{"unsorted":false,"formattedCitation":"[5]","plainCitation":"[5]","noteIndex":0},"citationItems":[{"id":16,"uris":["http://zotero.org/users/19172725/items/5Q3M8YQ8"],"itemData":{"id":16,"type":"article-journal","abstract":"Building information modeling (BIM) in the planning and construction of infrastructure projects, such as roads, tunnels, and excavations, requires the generation of comprehensive 3D subsoil models that encompass relevant geological and geotechnical information. Presently, this process relies on the deterministic interpolation of discrete data points obtained from exploratory boreholes and soundings, resulting in a single deterministic prediction. Commonly employed interpolation methods for this purpose include radial basis function and kriging. This contribution introduces probabilistic methods for quantifying prediction uncertainty. The proposed modeling approach is illustrated using simple examples, demonstrating how to use sequential Gaussian and Indicator Simulation techniques to model sedimentary processes such as erosion and lenticular bedding. Subsequently, a site in Munich serves as a case study. The widely used industry foundation classes (IFC) schema allows the integration of the model into the BIM environment. A mapping procedure allows transferring voxel models to the IFC schema. This article discusses the significance of incorporating uncertainty quantification into subsoil modeling and shows its integration into the BIM framework. The proposed approach and its efficient integration with evolving BIM standards and methodologies provides valuable insights for the planning and construction of infrastructure projects.","container-title":"Geotechnics","DOI":"10.3390/geotechnics3040058","ISSN":"2673-7094","issue":"4","language":"en","license":"http://creativecommons.org/licenses/by/3.0/","note":"TLDR: The significance of incorporating uncertainty quantification into subsoil modeling and its efficient integration with evolving BIM standards and methodologies provides valuable insights for the planning and construction of infrastructure projects are discussed.","page":"1069-1084","publisher":"Multidisciplinary Digital Publishing Institute","source":"www.mdpi.com","title":"Perspectives of 3D Probabilistic Subsoil Modeling for BIM","volume":"3","author":[{"family":"Wiegel","given":"Andreas"},{"family":"Peña-Olarte","given":"Andrés A."},{"family":"Cudmani","given":"Roberto"}],"issued":{"date-parts":[["2023",12]]}}}],"schema":"https://github.com/citation-style-language/schema/raw/master/csl-citation.json"} </w:instrText>
      </w:r>
      <w:r w:rsidR="001910EC">
        <w:rPr>
          <w:rFonts w:eastAsia="宋体"/>
          <w:lang w:eastAsia="zh-CN"/>
        </w:rPr>
        <w:fldChar w:fldCharType="separate"/>
      </w:r>
      <w:r w:rsidR="00950E05" w:rsidRPr="00950E05">
        <w:rPr>
          <w:rFonts w:cs="Open Sans"/>
        </w:rPr>
        <w:t>[5]</w:t>
      </w:r>
      <w:r w:rsidR="001910EC">
        <w:rPr>
          <w:rFonts w:eastAsia="宋体"/>
          <w:lang w:eastAsia="zh-CN"/>
        </w:rPr>
        <w:fldChar w:fldCharType="end"/>
      </w:r>
      <w:r w:rsidR="0075633B">
        <w:rPr>
          <w:rFonts w:eastAsia="宋体" w:hint="eastAsia"/>
          <w:lang w:eastAsia="zh-CN"/>
        </w:rPr>
        <w:t>)</w:t>
      </w:r>
      <w:bookmarkEnd w:id="15"/>
    </w:p>
    <w:p w14:paraId="38887AF8" w14:textId="069820AE" w:rsidR="00760931" w:rsidRDefault="00760931" w:rsidP="0049246C">
      <w:pPr>
        <w:rPr>
          <w:rFonts w:eastAsia="宋体"/>
          <w:lang w:val="en-US" w:eastAsia="zh-CN"/>
        </w:rPr>
      </w:pPr>
      <w:r w:rsidRPr="00760931">
        <w:rPr>
          <w:rFonts w:eastAsia="宋体"/>
          <w:lang w:val="en-US" w:eastAsia="zh-CN"/>
        </w:rPr>
        <w:t xml:space="preserve">To account for anisotropy, </w:t>
      </w:r>
      <w:proofErr w:type="spellStart"/>
      <w:r w:rsidRPr="00760931">
        <w:rPr>
          <w:rFonts w:eastAsia="宋体"/>
          <w:lang w:val="en-US" w:eastAsia="zh-CN"/>
        </w:rPr>
        <w:t>semivariograms</w:t>
      </w:r>
      <w:proofErr w:type="spellEnd"/>
      <w:r w:rsidRPr="00760931">
        <w:rPr>
          <w:rFonts w:eastAsia="宋体"/>
          <w:lang w:val="en-US" w:eastAsia="zh-CN"/>
        </w:rPr>
        <w:t xml:space="preserve"> are computed in multiple spatial directions. The experimental semivariogram obtained is subsequently approximated by a theoretical model, such as an exponential function</w:t>
      </w:r>
      <w:r w:rsidR="00E075EA">
        <w:rPr>
          <w:rFonts w:eastAsia="宋体" w:hint="eastAsia"/>
          <w:lang w:val="en-US" w:eastAsia="zh-CN"/>
        </w:rPr>
        <w:t xml:space="preserve">, or a </w:t>
      </w:r>
      <w:r w:rsidR="000B6AF5">
        <w:rPr>
          <w:rFonts w:eastAsia="宋体" w:hint="eastAsia"/>
          <w:lang w:val="en-US" w:eastAsia="zh-CN"/>
        </w:rPr>
        <w:t>G</w:t>
      </w:r>
      <w:r w:rsidR="00E075EA">
        <w:rPr>
          <w:rFonts w:eastAsia="宋体" w:hint="eastAsia"/>
          <w:lang w:val="en-US" w:eastAsia="zh-CN"/>
        </w:rPr>
        <w:t>aussian function:</w:t>
      </w:r>
    </w:p>
    <w:p w14:paraId="0463CE03" w14:textId="6963BC03" w:rsidR="00760931" w:rsidRPr="00FF4B40" w:rsidRDefault="00FF4B40" w:rsidP="0049246C">
      <w:pPr>
        <w:rPr>
          <w:rFonts w:eastAsia="宋体"/>
          <w:lang w:val="en-US" w:eastAsia="zh-CN"/>
        </w:rPr>
      </w:pPr>
      <m:oMathPara>
        <m:oMath>
          <m:r>
            <m:rPr>
              <m:sty m:val="p"/>
            </m:rPr>
            <w:rPr>
              <w:rFonts w:ascii="Cambria Math" w:eastAsia="宋体" w:hAnsi="Cambria Math"/>
              <w:lang w:val="en-US" w:eastAsia="zh-CN"/>
            </w:rPr>
            <m:t>Exponential: γ</m:t>
          </m:r>
          <m:d>
            <m:dPr>
              <m:ctrlPr>
                <w:rPr>
                  <w:rFonts w:ascii="Cambria Math" w:eastAsia="宋体" w:hAnsi="Cambria Math"/>
                  <w:i/>
                  <w:lang w:val="en-US" w:eastAsia="zh-CN"/>
                </w:rPr>
              </m:ctrlPr>
            </m:dPr>
            <m:e>
              <m:r>
                <w:rPr>
                  <w:rFonts w:ascii="Cambria Math" w:eastAsia="宋体" w:hAnsi="Cambria Math"/>
                  <w:lang w:val="en-US" w:eastAsia="zh-CN"/>
                </w:rPr>
                <m:t>h</m:t>
              </m:r>
            </m:e>
          </m:d>
          <m:r>
            <w:rPr>
              <w:rFonts w:ascii="Cambria Math" w:eastAsia="宋体" w:hAnsi="Cambria Math"/>
              <w:lang w:val="en-US" w:eastAsia="zh-CN"/>
            </w:rPr>
            <m:t>=</m:t>
          </m:r>
          <m:sSub>
            <m:sSubPr>
              <m:ctrlPr>
                <w:rPr>
                  <w:rFonts w:ascii="Cambria Math" w:eastAsia="宋体" w:hAnsi="Cambria Math"/>
                  <w:i/>
                  <w:lang w:val="en-US" w:eastAsia="zh-CN"/>
                </w:rPr>
              </m:ctrlPr>
            </m:sSubPr>
            <m:e>
              <m:r>
                <w:rPr>
                  <w:rFonts w:ascii="Cambria Math" w:eastAsia="宋体" w:hAnsi="Cambria Math"/>
                  <w:lang w:val="en-US" w:eastAsia="zh-CN"/>
                </w:rPr>
                <m:t>c</m:t>
              </m:r>
            </m:e>
            <m:sub>
              <m:r>
                <w:rPr>
                  <w:rFonts w:ascii="Cambria Math" w:eastAsia="宋体" w:hAnsi="Cambria Math"/>
                  <w:lang w:val="en-US" w:eastAsia="zh-CN"/>
                </w:rPr>
                <m:t>0</m:t>
              </m:r>
            </m:sub>
          </m:sSub>
          <m:r>
            <w:rPr>
              <w:rFonts w:ascii="Cambria Math" w:eastAsia="宋体" w:hAnsi="Cambria Math"/>
              <w:lang w:val="en-US" w:eastAsia="zh-CN"/>
            </w:rPr>
            <m:t>+C</m:t>
          </m:r>
          <m:d>
            <m:dPr>
              <m:ctrlPr>
                <w:rPr>
                  <w:rFonts w:ascii="Cambria Math" w:eastAsia="宋体" w:hAnsi="Cambria Math"/>
                  <w:lang w:val="en-US" w:eastAsia="zh-CN"/>
                </w:rPr>
              </m:ctrlPr>
            </m:dPr>
            <m:e>
              <m:r>
                <w:rPr>
                  <w:rFonts w:ascii="Cambria Math" w:eastAsia="宋体" w:hAnsi="Cambria Math"/>
                  <w:lang w:val="en-US" w:eastAsia="zh-CN"/>
                </w:rPr>
                <m:t>1-</m:t>
              </m:r>
              <m:func>
                <m:funcPr>
                  <m:ctrlPr>
                    <w:rPr>
                      <w:rFonts w:ascii="Cambria Math" w:eastAsia="宋体" w:hAnsi="Cambria Math"/>
                      <w:lang w:val="en-US" w:eastAsia="zh-CN"/>
                    </w:rPr>
                  </m:ctrlPr>
                </m:funcPr>
                <m:fName>
                  <m:r>
                    <m:rPr>
                      <m:sty m:val="p"/>
                    </m:rPr>
                    <w:rPr>
                      <w:rFonts w:ascii="Cambria Math" w:eastAsia="宋体" w:hAnsi="Cambria Math"/>
                      <w:lang w:val="en-US" w:eastAsia="zh-CN"/>
                    </w:rPr>
                    <m:t>exp</m:t>
                  </m:r>
                  <m:ctrlPr>
                    <w:rPr>
                      <w:rFonts w:ascii="Cambria Math" w:eastAsia="宋体" w:hAnsi="Cambria Math"/>
                      <w:i/>
                      <w:lang w:val="en-US" w:eastAsia="zh-CN"/>
                    </w:rPr>
                  </m:ctrlPr>
                </m:fName>
                <m:e>
                  <m:d>
                    <m:dPr>
                      <m:ctrlPr>
                        <w:rPr>
                          <w:rFonts w:ascii="Cambria Math" w:eastAsia="宋体" w:hAnsi="Cambria Math"/>
                          <w:lang w:val="en-US" w:eastAsia="zh-CN"/>
                        </w:rPr>
                      </m:ctrlPr>
                    </m:dPr>
                    <m:e>
                      <m:r>
                        <w:rPr>
                          <w:rFonts w:ascii="Cambria Math" w:eastAsia="宋体" w:hAnsi="Cambria Math"/>
                          <w:lang w:val="en-US" w:eastAsia="zh-CN"/>
                        </w:rPr>
                        <m:t>-</m:t>
                      </m:r>
                      <m:f>
                        <m:fPr>
                          <m:ctrlPr>
                            <w:rPr>
                              <w:rFonts w:ascii="Cambria Math" w:eastAsia="宋体" w:hAnsi="Cambria Math"/>
                              <w:lang w:val="en-US" w:eastAsia="zh-CN"/>
                            </w:rPr>
                          </m:ctrlPr>
                        </m:fPr>
                        <m:num>
                          <m:r>
                            <w:rPr>
                              <w:rFonts w:ascii="Cambria Math" w:eastAsia="宋体" w:hAnsi="Cambria Math"/>
                              <w:lang w:val="en-US" w:eastAsia="zh-CN"/>
                            </w:rPr>
                            <m:t>3</m:t>
                          </m:r>
                          <m:r>
                            <w:rPr>
                              <w:rFonts w:ascii="Cambria Math" w:eastAsia="宋体" w:hAnsi="Cambria Math"/>
                              <w:lang w:val="en-US" w:eastAsia="zh-CN"/>
                            </w:rPr>
                            <m:t>h</m:t>
                          </m:r>
                          <m:ctrlPr>
                            <w:rPr>
                              <w:rFonts w:ascii="Cambria Math" w:eastAsia="宋体" w:hAnsi="Cambria Math"/>
                              <w:i/>
                              <w:lang w:val="en-US" w:eastAsia="zh-CN"/>
                            </w:rPr>
                          </m:ctrlPr>
                        </m:num>
                        <m:den>
                          <m:r>
                            <w:rPr>
                              <w:rFonts w:ascii="Cambria Math" w:eastAsia="宋体" w:hAnsi="Cambria Math"/>
                              <w:lang w:val="en-US" w:eastAsia="zh-CN"/>
                            </w:rPr>
                            <m:t>a</m:t>
                          </m:r>
                          <m:ctrlPr>
                            <w:rPr>
                              <w:rFonts w:ascii="Cambria Math" w:eastAsia="宋体" w:hAnsi="Cambria Math"/>
                              <w:i/>
                              <w:lang w:val="en-US" w:eastAsia="zh-CN"/>
                            </w:rPr>
                          </m:ctrlPr>
                        </m:den>
                      </m:f>
                      <m:ctrlPr>
                        <w:rPr>
                          <w:rFonts w:ascii="Cambria Math" w:eastAsia="宋体" w:hAnsi="Cambria Math"/>
                          <w:i/>
                          <w:lang w:val="en-US" w:eastAsia="zh-CN"/>
                        </w:rPr>
                      </m:ctrlPr>
                    </m:e>
                  </m:d>
                </m:e>
              </m:func>
              <m:ctrlPr>
                <w:rPr>
                  <w:rFonts w:ascii="Cambria Math" w:eastAsia="宋体" w:hAnsi="Cambria Math"/>
                  <w:i/>
                  <w:lang w:val="en-US" w:eastAsia="zh-CN"/>
                </w:rPr>
              </m:ctrlPr>
            </m:e>
          </m:d>
        </m:oMath>
      </m:oMathPara>
    </w:p>
    <w:p w14:paraId="12023F1D" w14:textId="0E5F5296" w:rsidR="00FF4B40" w:rsidRDefault="00FF4B40" w:rsidP="0049246C">
      <w:pPr>
        <w:rPr>
          <w:rFonts w:eastAsia="宋体"/>
          <w:lang w:val="en-US" w:eastAsia="zh-CN"/>
        </w:rPr>
      </w:pPr>
      <m:oMathPara>
        <m:oMath>
          <m:r>
            <m:rPr>
              <m:sty m:val="p"/>
            </m:rPr>
            <w:rPr>
              <w:rFonts w:ascii="Cambria Math" w:eastAsia="宋体" w:hAnsi="Cambria Math"/>
              <w:lang w:val="en-US" w:eastAsia="zh-CN"/>
            </w:rPr>
            <m:t>Gaussian: γ</m:t>
          </m:r>
          <m:d>
            <m:dPr>
              <m:ctrlPr>
                <w:rPr>
                  <w:rFonts w:ascii="Cambria Math" w:eastAsia="宋体" w:hAnsi="Cambria Math"/>
                  <w:i/>
                  <w:lang w:val="en-US" w:eastAsia="zh-CN"/>
                </w:rPr>
              </m:ctrlPr>
            </m:dPr>
            <m:e>
              <m:r>
                <w:rPr>
                  <w:rFonts w:ascii="Cambria Math" w:eastAsia="宋体" w:hAnsi="Cambria Math"/>
                  <w:lang w:val="en-US" w:eastAsia="zh-CN"/>
                </w:rPr>
                <m:t>h</m:t>
              </m:r>
            </m:e>
          </m:d>
          <m:r>
            <w:rPr>
              <w:rFonts w:ascii="Cambria Math" w:eastAsia="宋体" w:hAnsi="Cambria Math"/>
              <w:lang w:val="en-US" w:eastAsia="zh-CN"/>
            </w:rPr>
            <m:t>=</m:t>
          </m:r>
          <m:sSub>
            <m:sSubPr>
              <m:ctrlPr>
                <w:rPr>
                  <w:rFonts w:ascii="Cambria Math" w:eastAsia="宋体" w:hAnsi="Cambria Math"/>
                  <w:i/>
                  <w:lang w:val="en-US" w:eastAsia="zh-CN"/>
                </w:rPr>
              </m:ctrlPr>
            </m:sSubPr>
            <m:e>
              <m:r>
                <w:rPr>
                  <w:rFonts w:ascii="Cambria Math" w:eastAsia="宋体" w:hAnsi="Cambria Math"/>
                  <w:lang w:val="en-US" w:eastAsia="zh-CN"/>
                </w:rPr>
                <m:t>c</m:t>
              </m:r>
            </m:e>
            <m:sub>
              <m:r>
                <w:rPr>
                  <w:rFonts w:ascii="Cambria Math" w:eastAsia="宋体" w:hAnsi="Cambria Math"/>
                  <w:lang w:val="en-US" w:eastAsia="zh-CN"/>
                </w:rPr>
                <m:t>0</m:t>
              </m:r>
            </m:sub>
          </m:sSub>
          <m:r>
            <w:rPr>
              <w:rFonts w:ascii="Cambria Math" w:eastAsia="宋体" w:hAnsi="Cambria Math"/>
              <w:lang w:val="en-US" w:eastAsia="zh-CN"/>
            </w:rPr>
            <m:t>+C</m:t>
          </m:r>
          <m:d>
            <m:dPr>
              <m:ctrlPr>
                <w:rPr>
                  <w:rFonts w:ascii="Cambria Math" w:eastAsia="宋体" w:hAnsi="Cambria Math"/>
                  <w:lang w:val="en-US" w:eastAsia="zh-CN"/>
                </w:rPr>
              </m:ctrlPr>
            </m:dPr>
            <m:e>
              <m:r>
                <w:rPr>
                  <w:rFonts w:ascii="Cambria Math" w:eastAsia="宋体" w:hAnsi="Cambria Math"/>
                  <w:lang w:val="en-US" w:eastAsia="zh-CN"/>
                </w:rPr>
                <m:t>1-</m:t>
              </m:r>
              <m:func>
                <m:funcPr>
                  <m:ctrlPr>
                    <w:rPr>
                      <w:rFonts w:ascii="Cambria Math" w:eastAsia="宋体" w:hAnsi="Cambria Math"/>
                      <w:lang w:val="en-US" w:eastAsia="zh-CN"/>
                    </w:rPr>
                  </m:ctrlPr>
                </m:funcPr>
                <m:fName>
                  <m:r>
                    <m:rPr>
                      <m:sty m:val="p"/>
                    </m:rPr>
                    <w:rPr>
                      <w:rFonts w:ascii="Cambria Math" w:eastAsia="宋体" w:hAnsi="Cambria Math"/>
                      <w:lang w:val="en-US" w:eastAsia="zh-CN"/>
                    </w:rPr>
                    <m:t>exp</m:t>
                  </m:r>
                  <m:ctrlPr>
                    <w:rPr>
                      <w:rFonts w:ascii="Cambria Math" w:eastAsia="宋体" w:hAnsi="Cambria Math"/>
                      <w:i/>
                      <w:lang w:val="en-US" w:eastAsia="zh-CN"/>
                    </w:rPr>
                  </m:ctrlPr>
                </m:fName>
                <m:e>
                  <m:d>
                    <m:dPr>
                      <m:ctrlPr>
                        <w:rPr>
                          <w:rFonts w:ascii="Cambria Math" w:eastAsia="宋体" w:hAnsi="Cambria Math"/>
                          <w:lang w:val="en-US" w:eastAsia="zh-CN"/>
                        </w:rPr>
                      </m:ctrlPr>
                    </m:dPr>
                    <m:e>
                      <m:r>
                        <w:rPr>
                          <w:rFonts w:ascii="Cambria Math" w:eastAsia="宋体" w:hAnsi="Cambria Math"/>
                          <w:lang w:val="en-US" w:eastAsia="zh-CN"/>
                        </w:rPr>
                        <m:t>-</m:t>
                      </m:r>
                      <m:sSup>
                        <m:sSupPr>
                          <m:ctrlPr>
                            <w:rPr>
                              <w:rFonts w:ascii="Cambria Math" w:eastAsia="宋体" w:hAnsi="Cambria Math"/>
                              <w:i/>
                              <w:lang w:val="en-US" w:eastAsia="zh-CN"/>
                            </w:rPr>
                          </m:ctrlPr>
                        </m:sSupPr>
                        <m:e>
                          <m:d>
                            <m:dPr>
                              <m:ctrlPr>
                                <w:rPr>
                                  <w:rFonts w:ascii="Cambria Math" w:eastAsia="宋体" w:hAnsi="Cambria Math"/>
                                  <w:lang w:val="en-US" w:eastAsia="zh-CN"/>
                                </w:rPr>
                              </m:ctrlPr>
                            </m:dPr>
                            <m:e>
                              <m:f>
                                <m:fPr>
                                  <m:ctrlPr>
                                    <w:rPr>
                                      <w:rFonts w:ascii="Cambria Math" w:eastAsia="宋体" w:hAnsi="Cambria Math"/>
                                      <w:lang w:val="en-US" w:eastAsia="zh-CN"/>
                                    </w:rPr>
                                  </m:ctrlPr>
                                </m:fPr>
                                <m:num>
                                  <m:r>
                                    <w:rPr>
                                      <w:rFonts w:ascii="Cambria Math" w:eastAsia="宋体" w:hAnsi="Cambria Math"/>
                                      <w:lang w:val="en-US" w:eastAsia="zh-CN"/>
                                    </w:rPr>
                                    <m:t>3</m:t>
                                  </m:r>
                                  <m:r>
                                    <w:rPr>
                                      <w:rFonts w:ascii="Cambria Math" w:eastAsia="宋体" w:hAnsi="Cambria Math"/>
                                      <w:lang w:val="en-US" w:eastAsia="zh-CN"/>
                                    </w:rPr>
                                    <m:t>h</m:t>
                                  </m:r>
                                  <m:ctrlPr>
                                    <w:rPr>
                                      <w:rFonts w:ascii="Cambria Math" w:eastAsia="宋体" w:hAnsi="Cambria Math"/>
                                      <w:i/>
                                      <w:lang w:val="en-US" w:eastAsia="zh-CN"/>
                                    </w:rPr>
                                  </m:ctrlPr>
                                </m:num>
                                <m:den>
                                  <m:r>
                                    <w:rPr>
                                      <w:rFonts w:ascii="Cambria Math" w:eastAsia="宋体" w:hAnsi="Cambria Math"/>
                                      <w:lang w:val="en-US" w:eastAsia="zh-CN"/>
                                    </w:rPr>
                                    <m:t>a</m:t>
                                  </m:r>
                                  <m:ctrlPr>
                                    <w:rPr>
                                      <w:rFonts w:ascii="Cambria Math" w:eastAsia="宋体" w:hAnsi="Cambria Math"/>
                                      <w:i/>
                                      <w:lang w:val="en-US" w:eastAsia="zh-CN"/>
                                    </w:rPr>
                                  </m:ctrlPr>
                                </m:den>
                              </m:f>
                              <m:ctrlPr>
                                <w:rPr>
                                  <w:rFonts w:ascii="Cambria Math" w:eastAsia="宋体" w:hAnsi="Cambria Math"/>
                                  <w:i/>
                                  <w:lang w:val="en-US" w:eastAsia="zh-CN"/>
                                </w:rPr>
                              </m:ctrlPr>
                            </m:e>
                          </m:d>
                        </m:e>
                        <m:sup>
                          <m:r>
                            <w:rPr>
                              <w:rFonts w:ascii="Cambria Math" w:eastAsia="宋体" w:hAnsi="Cambria Math"/>
                              <w:lang w:val="en-US" w:eastAsia="zh-CN"/>
                            </w:rPr>
                            <m:t>2</m:t>
                          </m:r>
                        </m:sup>
                      </m:sSup>
                      <m:ctrlPr>
                        <w:rPr>
                          <w:rFonts w:ascii="Cambria Math" w:eastAsia="宋体" w:hAnsi="Cambria Math"/>
                          <w:i/>
                          <w:lang w:val="en-US" w:eastAsia="zh-CN"/>
                        </w:rPr>
                      </m:ctrlPr>
                    </m:e>
                  </m:d>
                </m:e>
              </m:func>
              <m:ctrlPr>
                <w:rPr>
                  <w:rFonts w:ascii="Cambria Math" w:eastAsia="宋体" w:hAnsi="Cambria Math"/>
                  <w:i/>
                  <w:lang w:val="en-US" w:eastAsia="zh-CN"/>
                </w:rPr>
              </m:ctrlPr>
            </m:e>
          </m:d>
        </m:oMath>
      </m:oMathPara>
    </w:p>
    <w:p w14:paraId="244593F2" w14:textId="4EDE5901" w:rsidR="00190FE7" w:rsidRDefault="00AA1EAF" w:rsidP="0049246C">
      <w:pPr>
        <w:rPr>
          <w:rFonts w:eastAsia="宋体"/>
          <w:lang w:val="en-US" w:eastAsia="zh-CN"/>
        </w:rPr>
      </w:pPr>
      <w:r>
        <w:rPr>
          <w:rFonts w:eastAsia="宋体" w:hint="eastAsia"/>
          <w:lang w:val="en-US" w:eastAsia="zh-CN"/>
        </w:rPr>
        <w:t>where</w:t>
      </w:r>
      <w:r w:rsidR="00106B85">
        <w:rPr>
          <w:rFonts w:eastAsia="宋体" w:hint="eastAsia"/>
          <w:lang w:val="en-US" w:eastAsia="zh-CN"/>
        </w:rPr>
        <w:t xml:space="preserve"> </w:t>
      </w:r>
      <m:oMath>
        <m:r>
          <w:rPr>
            <w:rFonts w:ascii="Cambria Math" w:eastAsia="宋体" w:hAnsi="Cambria Math"/>
            <w:lang w:val="en-US" w:eastAsia="zh-CN"/>
          </w:rPr>
          <m:t>a</m:t>
        </m:r>
      </m:oMath>
      <w:r>
        <w:rPr>
          <w:rFonts w:eastAsia="宋体" w:hint="eastAsia"/>
          <w:lang w:val="en-US" w:eastAsia="zh-CN"/>
        </w:rPr>
        <w:t xml:space="preserve"> is the range</w:t>
      </w:r>
      <w:r w:rsidR="0049246C" w:rsidRPr="0049246C">
        <w:rPr>
          <w:rFonts w:eastAsia="宋体"/>
          <w:lang w:val="en-US" w:eastAsia="zh-CN"/>
        </w:rPr>
        <w:t xml:space="preserve">, </w:t>
      </w:r>
      <m:oMath>
        <m:r>
          <w:rPr>
            <w:rFonts w:ascii="Cambria Math" w:eastAsia="宋体" w:hAnsi="Cambria Math"/>
            <w:lang w:val="en-US" w:eastAsia="zh-CN"/>
          </w:rPr>
          <m:t>C</m:t>
        </m:r>
      </m:oMath>
      <w:r>
        <w:rPr>
          <w:rFonts w:eastAsia="宋体" w:hint="eastAsia"/>
          <w:lang w:val="en-US" w:eastAsia="zh-CN"/>
        </w:rPr>
        <w:t xml:space="preserve"> is the maximum value of the semivariance</w:t>
      </w:r>
      <w:r w:rsidR="002E408B">
        <w:rPr>
          <w:rFonts w:eastAsia="宋体" w:hint="eastAsia"/>
          <w:lang w:val="en-US" w:eastAsia="zh-CN"/>
        </w:rPr>
        <w:t xml:space="preserve"> </w:t>
      </w:r>
      <w:r w:rsidR="002E408B">
        <w:rPr>
          <w:rFonts w:eastAsia="宋体"/>
          <w:lang w:val="en-US" w:eastAsia="zh-CN"/>
        </w:rPr>
        <w:fldChar w:fldCharType="begin"/>
      </w:r>
      <w:r w:rsidR="00950E05">
        <w:rPr>
          <w:rFonts w:eastAsia="宋体"/>
          <w:lang w:val="en-US" w:eastAsia="zh-CN"/>
        </w:rPr>
        <w:instrText xml:space="preserve"> ADDIN ZOTERO_ITEM CSL_CITATION {"citationID":"WydltLJv","properties":{"unsorted":false,"formattedCitation":"[16]","plainCitation":"[16]","noteIndex":0},"citationItems":[{"id":38,"uris":["http://zotero.org/users/19172725/items/GMRZ8JUF"],"itemData":{"id":38,"type":"article-journal","abstract":"In infrastructure planning and construction, modeling the subsoil and its associated uncertainty is a fundamental task of geotechnical engineers. However, probabilistic methods and tools for quantifying and displaying the uncertainty of the subsoil models are rarely used in practice where deterministic interpolation dominates. In digital planning using Building Information Modeling (BIM), the probabilistic approach supports creating a discipline model in which the uncertainties of the spatial layer structure are statistically quantified to evaluate the georisks in the design and execution of civil constructions. This article presents a case study using a combination of Sequential Gaussian Simulation (SGSIM) and Sequential Indicator Simulation (SISIM) to account for uncertainties in soil layer geometry. In a case study at the Munich Town Hall, a geostatistical approach is applied and validated based on 70 bore logs, whereby the probabilities for the occurrence of a particular layer are spatially quantified. The case study illustrates the methodology‘s great potential and benefits compared to the conventional deterministic approach based on interpolation procedures.","container-title":"geotechnik","DOI":"10.1002/gete.202400011","ISSN":"2190-6653","issue":"4","language":"en","license":"© 2024 Ernst &amp; Sohn GmbH","note":"_eprint: https://onlinelibrary.wiley.com/doi/pdf/10.1002/gete.202400011","page":"269-281","source":"Wiley Online Library","title":"Quantification and validation of uncertainties in subsoil models","volume":"47","author":[{"family":"Wiegel","given":"Andreas"},{"family":"Peña-Olarte","given":"Andrés"},{"family":"Cudmani","given":"Roberto"}],"issued":{"date-parts":[["2024"]]}}}],"schema":"https://github.com/citation-style-language/schema/raw/master/csl-citation.json"} </w:instrText>
      </w:r>
      <w:r w:rsidR="002E408B">
        <w:rPr>
          <w:rFonts w:eastAsia="宋体"/>
          <w:lang w:val="en-US" w:eastAsia="zh-CN"/>
        </w:rPr>
        <w:fldChar w:fldCharType="separate"/>
      </w:r>
      <w:r w:rsidR="00950E05" w:rsidRPr="00950E05">
        <w:rPr>
          <w:rFonts w:cs="Open Sans"/>
        </w:rPr>
        <w:t>[16]</w:t>
      </w:r>
      <w:r w:rsidR="002E408B">
        <w:rPr>
          <w:rFonts w:eastAsia="宋体"/>
          <w:lang w:val="en-US" w:eastAsia="zh-CN"/>
        </w:rPr>
        <w:fldChar w:fldCharType="end"/>
      </w:r>
      <w:r w:rsidR="0049246C" w:rsidRPr="0049246C">
        <w:rPr>
          <w:rFonts w:eastAsia="宋体"/>
          <w:lang w:val="en-US" w:eastAsia="zh-CN"/>
        </w:rPr>
        <w:t xml:space="preserve">. The range describes the distance over which spatial correlation remains relevant, the sill represents the overall variance level, </w:t>
      </w:r>
      <w:r w:rsidR="00190FE7" w:rsidRPr="00190FE7">
        <w:rPr>
          <w:rFonts w:eastAsia="宋体"/>
          <w:lang w:val="en-US" w:eastAsia="zh-CN"/>
        </w:rPr>
        <w:t xml:space="preserve">A non-zero </w:t>
      </w:r>
      <w:proofErr w:type="spellStart"/>
      <w:r w:rsidR="00190FE7" w:rsidRPr="00190FE7">
        <w:rPr>
          <w:rFonts w:eastAsia="宋体"/>
          <w:lang w:val="en-US" w:eastAsia="zh-CN"/>
        </w:rPr>
        <w:t>semivariance</w:t>
      </w:r>
      <w:proofErr w:type="spellEnd"/>
      <w:r w:rsidR="00190FE7" w:rsidRPr="00190FE7">
        <w:rPr>
          <w:rFonts w:eastAsia="宋体"/>
          <w:lang w:val="en-US" w:eastAsia="zh-CN"/>
        </w:rPr>
        <w:t xml:space="preserve"> at very short separation </w:t>
      </w:r>
      <w:r w:rsidR="00190FE7" w:rsidRPr="00190FE7">
        <w:rPr>
          <w:rFonts w:eastAsia="宋体"/>
          <w:lang w:val="en-US" w:eastAsia="zh-CN"/>
        </w:rPr>
        <w:lastRenderedPageBreak/>
        <w:t>distances is commonly interpreted as measurement uncertainty or microscale variability and is referred to as the nugget effect</w:t>
      </w:r>
      <w:r w:rsidR="00190FE7">
        <w:rPr>
          <w:rFonts w:eastAsia="宋体" w:hint="eastAsia"/>
          <w:lang w:val="en-US" w:eastAsia="zh-CN"/>
        </w:rPr>
        <w:t xml:space="preserve"> </w:t>
      </w:r>
      <m:oMath>
        <m:sSub>
          <m:sSubPr>
            <m:ctrlPr>
              <w:rPr>
                <w:rFonts w:ascii="Cambria Math" w:eastAsia="宋体" w:hAnsi="Cambria Math"/>
                <w:i/>
                <w:lang w:val="en-US" w:eastAsia="zh-CN"/>
              </w:rPr>
            </m:ctrlPr>
          </m:sSubPr>
          <m:e>
            <m:r>
              <w:rPr>
                <w:rFonts w:ascii="Cambria Math" w:eastAsia="宋体" w:hAnsi="Cambria Math"/>
                <w:lang w:val="en-US" w:eastAsia="zh-CN"/>
              </w:rPr>
              <m:t>c</m:t>
            </m:r>
          </m:e>
          <m:sub>
            <m:r>
              <w:rPr>
                <w:rFonts w:ascii="Cambria Math" w:eastAsia="宋体" w:hAnsi="Cambria Math"/>
                <w:lang w:val="en-US" w:eastAsia="zh-CN"/>
              </w:rPr>
              <m:t>0</m:t>
            </m:r>
          </m:sub>
        </m:sSub>
      </m:oMath>
      <w:r w:rsidR="00190FE7">
        <w:rPr>
          <w:rFonts w:eastAsia="宋体" w:hint="eastAsia"/>
          <w:lang w:val="en-US" w:eastAsia="zh-CN"/>
        </w:rPr>
        <w:t xml:space="preserve">, it </w:t>
      </w:r>
      <w:r w:rsidR="0049246C" w:rsidRPr="0049246C">
        <w:rPr>
          <w:rFonts w:eastAsia="宋体"/>
          <w:lang w:val="en-US" w:eastAsia="zh-CN"/>
        </w:rPr>
        <w:t>accounts for short-scale variability and measurement uncertainty.</w:t>
      </w:r>
    </w:p>
    <w:p w14:paraId="403EE869" w14:textId="77777777" w:rsidR="00C82E1A" w:rsidRDefault="00C82E1A" w:rsidP="00C82E1A">
      <w:pPr>
        <w:keepNext/>
        <w:jc w:val="center"/>
      </w:pPr>
      <w:r>
        <w:rPr>
          <w:noProof/>
          <w:lang w:val="de-DE" w:eastAsia="de-DE"/>
        </w:rPr>
        <w:drawing>
          <wp:inline distT="0" distB="0" distL="0" distR="0" wp14:anchorId="2EF9EBBA" wp14:editId="44D50A19">
            <wp:extent cx="3916680" cy="2586263"/>
            <wp:effectExtent l="0" t="0" r="7620" b="5080"/>
            <wp:docPr id="4007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1449" name=""/>
                    <pic:cNvPicPr/>
                  </pic:nvPicPr>
                  <pic:blipFill>
                    <a:blip r:embed="rId21"/>
                    <a:stretch>
                      <a:fillRect/>
                    </a:stretch>
                  </pic:blipFill>
                  <pic:spPr>
                    <a:xfrm>
                      <a:off x="0" y="0"/>
                      <a:ext cx="3925628" cy="2592171"/>
                    </a:xfrm>
                    <a:prstGeom prst="rect">
                      <a:avLst/>
                    </a:prstGeom>
                  </pic:spPr>
                </pic:pic>
              </a:graphicData>
            </a:graphic>
          </wp:inline>
        </w:drawing>
      </w:r>
    </w:p>
    <w:p w14:paraId="111726F9" w14:textId="5C0E2360" w:rsidR="00C82E1A" w:rsidRDefault="00C82E1A" w:rsidP="00C82E1A">
      <w:pPr>
        <w:pStyle w:val="Caption"/>
        <w:jc w:val="center"/>
        <w:rPr>
          <w:rFonts w:eastAsia="宋体"/>
          <w:lang w:eastAsia="zh-CN"/>
        </w:rPr>
      </w:pPr>
      <w:bookmarkStart w:id="16" w:name="_Toc228825058"/>
      <w:r>
        <w:t xml:space="preserve">Figure </w:t>
      </w:r>
      <w:r>
        <w:fldChar w:fldCharType="begin"/>
      </w:r>
      <w:r>
        <w:instrText xml:space="preserve"> SEQ Figure \* ARABIC </w:instrText>
      </w:r>
      <w:r>
        <w:fldChar w:fldCharType="separate"/>
      </w:r>
      <w:r w:rsidR="007252A0">
        <w:rPr>
          <w:noProof/>
        </w:rPr>
        <w:t>4</w:t>
      </w:r>
      <w:r>
        <w:fldChar w:fldCharType="end"/>
      </w:r>
      <w:r>
        <w:rPr>
          <w:rFonts w:eastAsia="宋体" w:hint="eastAsia"/>
          <w:lang w:eastAsia="zh-CN"/>
        </w:rPr>
        <w:t xml:space="preserve">: </w:t>
      </w:r>
      <w:r w:rsidRPr="00C61183">
        <w:rPr>
          <w:rFonts w:eastAsia="宋体"/>
          <w:lang w:eastAsia="zh-CN"/>
        </w:rPr>
        <w:t xml:space="preserve">Semivariogram models illustrating exponential and Gaussian structures with identical range </w:t>
      </w:r>
      <m:oMath>
        <m:r>
          <w:rPr>
            <w:rFonts w:ascii="Cambria Math" w:eastAsia="宋体" w:hAnsi="Cambria Math"/>
            <w:lang w:eastAsia="zh-CN"/>
          </w:rPr>
          <m:t>a</m:t>
        </m:r>
      </m:oMath>
      <w:r w:rsidRPr="00C61183">
        <w:rPr>
          <w:rFonts w:eastAsia="宋体"/>
          <w:lang w:eastAsia="zh-CN"/>
        </w:rPr>
        <w:t xml:space="preserve">, including the nugget effect and sill. Semivariance </w:t>
      </w:r>
      <m:oMath>
        <m:r>
          <w:rPr>
            <w:rFonts w:ascii="Cambria Math" w:eastAsia="宋体" w:hAnsi="Cambria Math"/>
            <w:lang w:eastAsia="zh-CN"/>
          </w:rPr>
          <m:t>γ</m:t>
        </m:r>
      </m:oMath>
      <w:r>
        <w:rPr>
          <w:rFonts w:eastAsia="宋体" w:hint="eastAsia"/>
          <w:lang w:eastAsia="zh-CN"/>
        </w:rPr>
        <w:t xml:space="preserve"> </w:t>
      </w:r>
      <w:r w:rsidRPr="00C61183">
        <w:rPr>
          <w:rFonts w:eastAsia="宋体"/>
          <w:lang w:eastAsia="zh-CN"/>
        </w:rPr>
        <w:t xml:space="preserve">is plotted as a function of lag distance </w:t>
      </w:r>
      <m:oMath>
        <m:r>
          <w:rPr>
            <w:rFonts w:ascii="Cambria Math" w:eastAsia="宋体" w:hAnsi="Cambria Math"/>
            <w:lang w:eastAsia="zh-CN"/>
          </w:rPr>
          <m:t>h</m:t>
        </m:r>
      </m:oMath>
      <w:r w:rsidRPr="00C61183">
        <w:rPr>
          <w:rFonts w:eastAsia="宋体"/>
          <w:lang w:eastAsia="zh-CN"/>
        </w:rPr>
        <w:t>.</w:t>
      </w:r>
      <w:bookmarkEnd w:id="16"/>
    </w:p>
    <w:p w14:paraId="48015F5E" w14:textId="1FB58C70" w:rsidR="003D546F" w:rsidRDefault="003D546F" w:rsidP="003D546F">
      <w:pPr>
        <w:rPr>
          <w:rFonts w:eastAsia="宋体"/>
          <w:lang w:val="en-US" w:eastAsia="zh-CN"/>
        </w:rPr>
      </w:pPr>
      <w:r>
        <w:rPr>
          <w:rFonts w:eastAsia="宋体" w:hint="eastAsia"/>
          <w:lang w:val="en-US" w:eastAsia="zh-CN"/>
        </w:rPr>
        <w:t>V</w:t>
      </w:r>
      <w:r w:rsidRPr="0049246C">
        <w:rPr>
          <w:rFonts w:eastAsia="宋体"/>
          <w:lang w:val="en-US" w:eastAsia="zh-CN"/>
        </w:rPr>
        <w:t xml:space="preserve">ariogram modeling should not be understood as a purely automatic fitting exercise. It requires both statistical analysis and geological judgement. Before </w:t>
      </w:r>
      <w:proofErr w:type="spellStart"/>
      <w:r w:rsidRPr="0049246C">
        <w:rPr>
          <w:rFonts w:eastAsia="宋体"/>
          <w:lang w:val="en-US" w:eastAsia="zh-CN"/>
        </w:rPr>
        <w:t>variographic</w:t>
      </w:r>
      <w:proofErr w:type="spellEnd"/>
      <w:r w:rsidRPr="0049246C">
        <w:rPr>
          <w:rFonts w:eastAsia="宋体"/>
          <w:lang w:val="en-US" w:eastAsia="zh-CN"/>
        </w:rPr>
        <w:t xml:space="preserve"> analysis, the dataset should therefore be checked for inconsistencies, trends, and implausible outliers. For skewed continuous variables, transformation to a normal-score domain may also be necessary, depending on the subsequent simulation method.</w:t>
      </w:r>
    </w:p>
    <w:p w14:paraId="5B6ECFEB" w14:textId="79660615" w:rsidR="00C61638" w:rsidRPr="00C61638" w:rsidRDefault="00C61638" w:rsidP="003D546F">
      <w:pPr>
        <w:rPr>
          <w:rFonts w:eastAsia="宋体"/>
          <w:lang w:val="en-US" w:eastAsia="zh-CN"/>
        </w:rPr>
      </w:pPr>
      <w:r w:rsidRPr="007D1C76">
        <w:rPr>
          <w:rFonts w:eastAsia="宋体"/>
          <w:lang w:val="en-US" w:eastAsia="zh-CN"/>
        </w:rPr>
        <w:t xml:space="preserve">An important aspect of geostatistical estimation is anisotropy. In many geological settings, spatial continuity is direction-dependent, meaning that similarity does not decrease equally in all directions. This </w:t>
      </w:r>
      <w:proofErr w:type="spellStart"/>
      <w:r w:rsidRPr="007D1C76">
        <w:rPr>
          <w:rFonts w:eastAsia="宋体"/>
          <w:lang w:val="en-US" w:eastAsia="zh-CN"/>
        </w:rPr>
        <w:t>behaviour</w:t>
      </w:r>
      <w:proofErr w:type="spellEnd"/>
      <w:r w:rsidRPr="007D1C76">
        <w:rPr>
          <w:rFonts w:eastAsia="宋体"/>
          <w:lang w:val="en-US" w:eastAsia="zh-CN"/>
        </w:rPr>
        <w:t xml:space="preserve"> is represented by directional variograms and incorporated into kriging through anisotropic covariance modelling. In practical terms, the ranges along the principal directions may be represented by an ellipse in two dimensions or an ellipsoid in three dimensions, allowing the covariance model to reflect geological continuity more realistically in the dominant directions of sedimentation, erosion, or stratigraphic extension.</w:t>
      </w:r>
    </w:p>
    <w:p w14:paraId="64B48A96" w14:textId="5379EC3C" w:rsidR="00ED7969" w:rsidRDefault="00ED7969" w:rsidP="00ED7969">
      <w:pPr>
        <w:pStyle w:val="Heading3"/>
        <w:rPr>
          <w:rFonts w:eastAsia="宋体"/>
          <w:lang w:val="en-US" w:eastAsia="zh-CN"/>
        </w:rPr>
      </w:pPr>
      <w:bookmarkStart w:id="17" w:name="_Toc228825039"/>
      <w:r>
        <w:rPr>
          <w:rFonts w:eastAsia="宋体" w:hint="eastAsia"/>
          <w:lang w:val="en-US" w:eastAsia="zh-CN"/>
        </w:rPr>
        <w:lastRenderedPageBreak/>
        <w:t>Kriging</w:t>
      </w:r>
      <w:bookmarkEnd w:id="17"/>
    </w:p>
    <w:p w14:paraId="39595B61" w14:textId="77777777" w:rsidR="0085301B" w:rsidRPr="00452EED" w:rsidRDefault="0085301B" w:rsidP="0085301B">
      <w:pPr>
        <w:rPr>
          <w:rFonts w:eastAsia="宋体"/>
          <w:lang w:val="en-US" w:eastAsia="zh-CN"/>
        </w:rPr>
      </w:pPr>
      <w:r w:rsidRPr="00452EED">
        <w:rPr>
          <w:rFonts w:eastAsia="宋体"/>
          <w:lang w:val="en-US" w:eastAsia="zh-CN"/>
        </w:rPr>
        <w:t xml:space="preserve">Based on the variogram model, the spatial correlation structure can be expressed in terms of covariance, which forms the basis for determining the kriging weights. The covariance between locations is obtained from the semivariogram by subtracting the </w:t>
      </w:r>
      <w:proofErr w:type="spellStart"/>
      <w:r w:rsidRPr="00452EED">
        <w:rPr>
          <w:rFonts w:eastAsia="宋体"/>
          <w:lang w:val="en-US" w:eastAsia="zh-CN"/>
        </w:rPr>
        <w:t>semivariance</w:t>
      </w:r>
      <w:proofErr w:type="spellEnd"/>
      <w:r w:rsidRPr="00452EED">
        <w:rPr>
          <w:rFonts w:eastAsia="宋体"/>
          <w:lang w:val="en-US" w:eastAsia="zh-CN"/>
        </w:rPr>
        <w:t xml:space="preserve"> from the sill.</w:t>
      </w:r>
    </w:p>
    <w:p w14:paraId="34137766" w14:textId="3B99E3BA" w:rsidR="0085301B" w:rsidRDefault="0085301B" w:rsidP="0085301B">
      <w:pPr>
        <w:rPr>
          <w:rFonts w:eastAsia="宋体"/>
          <w:lang w:val="en-US" w:eastAsia="zh-CN"/>
        </w:rPr>
      </w:pPr>
      <w:r w:rsidRPr="00452EED">
        <w:rPr>
          <w:rFonts w:eastAsia="宋体"/>
          <w:lang w:val="en-US" w:eastAsia="zh-CN"/>
        </w:rPr>
        <w:t>The kriging weights are determined by solving a system of linear equations that ensures an optimal and unbiased estimate. This system can be written as</w:t>
      </w:r>
      <w:r>
        <w:rPr>
          <w:rFonts w:eastAsia="宋体" w:hint="eastAsia"/>
          <w:lang w:val="en-US" w:eastAsia="zh-CN"/>
        </w:rPr>
        <w:t xml:space="preserve"> </w:t>
      </w:r>
      <w:r>
        <w:rPr>
          <w:rFonts w:eastAsia="宋体"/>
          <w:lang w:val="en-US" w:eastAsia="zh-CN"/>
        </w:rPr>
        <w:fldChar w:fldCharType="begin"/>
      </w:r>
      <w:r w:rsidR="00950E05">
        <w:rPr>
          <w:rFonts w:eastAsia="宋体"/>
          <w:lang w:val="en-US" w:eastAsia="zh-CN"/>
        </w:rPr>
        <w:instrText xml:space="preserve"> ADDIN ZOTERO_ITEM CSL_CITATION {"citationID":"jbU1NDWH","properties":{"unsorted":false,"formattedCitation":"[7], [16]","plainCitation":"[7], [16]","noteIndex":0},"citationItems":[{"id":31,"uris":["http://zotero.org/users/19172725/items/CYBNT2V3"],"itemData":{"id":31,"type":"book","abstract":"Published in 2002, the first edition of Geostatistical Reservoir Modeling brought the practice of petroleum geostatistics into a coherent framework, focusing on tools, techniques, examples, and guidance. It emphasized the interaction between geophysicists, geologists, and engineers, and was received well by professionals, academics, and both graduate and undergraduate students.In this revised second edition, Deutsch collaborates with co-author Michael Pyrcz to provide an expanded (in coverage and format), full color illustrated, more comprehensive treatment of the subject with a full update on the latest tools, methods, practice, and research in the field of petroleum Geostatistics.Key geostatistical concepts such as integration of geologic data and concepts, scale considerations, and uncertainty models receive greater attention, and new comprehensive sections are provided on preliminary geological modeling concepts, data inventory, conceptual model, problem formulation, large scale modeling, multiple point-based simulation and event-based modeling. Geostatistical methods are extensively illustrated through enhanced schematics, work flows and examples with discussion on method capabilities and selection. For example, this expanded second edition includes extensive discussion on the process of moving from an inventory of data and concepts through conceptual model to problem formulation to solve practical reservoir problems.A greater number of examples are included, with a set of practical geostatistical studies developed to illustrate the steps from data analysis and cleaning to post-processing, and ranking. New methods, which have developed in the field since the publication of the first edition, are discussed, such as models for integration of diverse data sources, multiple point-based simulation, event-based simulation, spatial bootstrap and methods to summarize geostatistical realizations.","ISBN":"978-0-19-973144-2","language":"en","note":"Google-Books-ID: wNhBAgAAQBAJ","number-of-pages":"449","publisher":"OUP USA","source":"Google Books","title":"Geostatistical Reservoir Modeling","author":[{"family":"Pyrcz","given":"Michael J."},{"family":"Deutsch","given":"Clayton V."}],"issued":{"date-parts":[["2014",5]]}}},{"id":38,"uris":["http://zotero.org/users/19172725/items/GMRZ8JUF"],"itemData":{"id":38,"type":"article-journal","abstract":"In infrastructure planning and construction, modeling the subsoil and its associated uncertainty is a fundamental task of geotechnical engineers. However, probabilistic methods and tools for quantifying and displaying the uncertainty of the subsoil models are rarely used in practice where deterministic interpolation dominates. In digital planning using Building Information Modeling (BIM), the probabilistic approach supports creating a discipline model in which the uncertainties of the spatial layer structure are statistically quantified to evaluate the georisks in the design and execution of civil constructions. This article presents a case study using a combination of Sequential Gaussian Simulation (SGSIM) and Sequential Indicator Simulation (SISIM) to account for uncertainties in soil layer geometry. In a case study at the Munich Town Hall, a geostatistical approach is applied and validated based on 70 bore logs, whereby the probabilities for the occurrence of a particular layer are spatially quantified. The case study illustrates the methodology‘s great potential and benefits compared to the conventional deterministic approach based on interpolation procedures.","container-title":"geotechnik","DOI":"10.1002/gete.202400011","ISSN":"2190-6653","issue":"4","language":"en","license":"© 2024 Ernst &amp; Sohn GmbH","note":"_eprint: https://onlinelibrary.wiley.com/doi/pdf/10.1002/gete.202400011","page":"269-281","source":"Wiley Online Library","title":"Quantification and validation of uncertainties in subsoil models","volume":"47","author":[{"family":"Wiegel","given":"Andreas"},{"family":"Peña-Olarte","given":"Andrés"},{"family":"Cudmani","given":"Roberto"}],"issued":{"date-parts":[["2024"]]}}}],"schema":"https://github.com/citation-style-language/schema/raw/master/csl-citation.json"} </w:instrText>
      </w:r>
      <w:r>
        <w:rPr>
          <w:rFonts w:eastAsia="宋体"/>
          <w:lang w:val="en-US" w:eastAsia="zh-CN"/>
        </w:rPr>
        <w:fldChar w:fldCharType="separate"/>
      </w:r>
      <w:r w:rsidR="00950E05" w:rsidRPr="00950E05">
        <w:rPr>
          <w:rFonts w:cs="Open Sans"/>
        </w:rPr>
        <w:t>[7], [16]</w:t>
      </w:r>
      <w:r>
        <w:rPr>
          <w:rFonts w:eastAsia="宋体"/>
          <w:lang w:val="en-US" w:eastAsia="zh-CN"/>
        </w:rPr>
        <w:fldChar w:fldCharType="end"/>
      </w:r>
      <w:r w:rsidRPr="00452EED">
        <w:rPr>
          <w:rFonts w:eastAsia="宋体"/>
          <w:lang w:val="en-US" w:eastAsia="zh-CN"/>
        </w:rPr>
        <w:t>:</w:t>
      </w:r>
    </w:p>
    <w:p w14:paraId="69D851C1" w14:textId="77777777" w:rsidR="0085301B" w:rsidRDefault="009108FB" w:rsidP="0085301B">
      <w:pPr>
        <w:rPr>
          <w:rFonts w:eastAsia="宋体"/>
          <w:lang w:val="en-US" w:eastAsia="zh-CN"/>
        </w:rPr>
      </w:pPr>
      <m:oMathPara>
        <m:oMath>
          <m:nary>
            <m:naryPr>
              <m:chr m:val="∑"/>
              <m:ctrlPr>
                <w:rPr>
                  <w:rFonts w:ascii="Cambria Math" w:eastAsia="宋体" w:hAnsi="Cambria Math"/>
                  <w:lang w:val="en-US" w:eastAsia="zh-CN"/>
                </w:rPr>
              </m:ctrlPr>
            </m:naryPr>
            <m:sub>
              <m:r>
                <w:rPr>
                  <w:rFonts w:ascii="Cambria Math" w:eastAsia="宋体" w:hAnsi="Cambria Math"/>
                  <w:lang w:val="en-US" w:eastAsia="zh-CN"/>
                </w:rPr>
                <m:t>β=1</m:t>
              </m:r>
              <m:ctrlPr>
                <w:rPr>
                  <w:rFonts w:ascii="Cambria Math" w:eastAsia="宋体" w:hAnsi="Cambria Math"/>
                  <w:i/>
                  <w:lang w:val="en-US" w:eastAsia="zh-CN"/>
                </w:rPr>
              </m:ctrlPr>
            </m:sub>
            <m:sup>
              <m:r>
                <w:rPr>
                  <w:rFonts w:ascii="Cambria Math" w:eastAsia="宋体" w:hAnsi="Cambria Math"/>
                  <w:lang w:val="en-US" w:eastAsia="zh-CN"/>
                </w:rPr>
                <m:t>n</m:t>
              </m:r>
              <m:ctrlPr>
                <w:rPr>
                  <w:rFonts w:ascii="Cambria Math" w:eastAsia="宋体" w:hAnsi="Cambria Math"/>
                  <w:i/>
                  <w:lang w:val="en-US" w:eastAsia="zh-CN"/>
                </w:rPr>
              </m:ctrlPr>
            </m:sup>
            <m:e>
              <m:sSub>
                <m:sSubPr>
                  <m:ctrlPr>
                    <w:rPr>
                      <w:rFonts w:ascii="Cambria Math" w:eastAsia="宋体" w:hAnsi="Cambria Math"/>
                      <w:i/>
                      <w:lang w:val="en-US" w:eastAsia="zh-CN"/>
                    </w:rPr>
                  </m:ctrlPr>
                </m:sSubPr>
                <m:e>
                  <m:r>
                    <w:rPr>
                      <w:rFonts w:ascii="Cambria Math" w:eastAsia="宋体" w:hAnsi="Cambria Math"/>
                      <w:lang w:val="en-US" w:eastAsia="zh-CN"/>
                    </w:rPr>
                    <m:t>λ</m:t>
                  </m:r>
                </m:e>
                <m:sub>
                  <m:r>
                    <w:rPr>
                      <w:rFonts w:ascii="Cambria Math" w:eastAsia="宋体" w:hAnsi="Cambria Math"/>
                      <w:lang w:val="en-US" w:eastAsia="zh-CN"/>
                    </w:rPr>
                    <m:t>β</m:t>
                  </m:r>
                </m:sub>
              </m:sSub>
              <m:r>
                <w:rPr>
                  <w:rFonts w:ascii="Cambria Math" w:eastAsia="宋体" w:hAnsi="Cambria Math"/>
                  <w:lang w:val="en-US" w:eastAsia="zh-CN"/>
                </w:rPr>
                <m:t>C</m:t>
              </m:r>
              <m:d>
                <m:dPr>
                  <m:ctrlPr>
                    <w:rPr>
                      <w:rFonts w:ascii="Cambria Math" w:eastAsia="宋体" w:hAnsi="Cambria Math"/>
                      <w:i/>
                      <w:lang w:val="en-US" w:eastAsia="zh-CN"/>
                    </w:rPr>
                  </m:ctrlPr>
                </m:dPr>
                <m:e>
                  <m:sSub>
                    <m:sSubPr>
                      <m:ctrlPr>
                        <w:rPr>
                          <w:rFonts w:ascii="Cambria Math" w:eastAsia="宋体" w:hAnsi="Cambria Math"/>
                          <w:i/>
                          <w:lang w:val="en-US" w:eastAsia="zh-CN"/>
                        </w:rPr>
                      </m:ctrlPr>
                    </m:sSubPr>
                    <m:e>
                      <m:r>
                        <w:rPr>
                          <w:rFonts w:ascii="Cambria Math" w:eastAsia="宋体" w:hAnsi="Cambria Math"/>
                          <w:lang w:val="en-US" w:eastAsia="zh-CN"/>
                        </w:rPr>
                        <m:t>x</m:t>
                      </m:r>
                    </m:e>
                    <m:sub>
                      <m:r>
                        <w:rPr>
                          <w:rFonts w:ascii="Cambria Math" w:eastAsia="宋体" w:hAnsi="Cambria Math"/>
                          <w:lang w:val="en-US" w:eastAsia="zh-CN"/>
                        </w:rPr>
                        <m:t>β</m:t>
                      </m:r>
                    </m:sub>
                  </m:sSub>
                  <m:r>
                    <w:rPr>
                      <w:rFonts w:ascii="Cambria Math" w:eastAsia="宋体" w:hAnsi="Cambria Math"/>
                      <w:lang w:val="en-US" w:eastAsia="zh-CN"/>
                    </w:rPr>
                    <m:t>-</m:t>
                  </m:r>
                  <m:sSub>
                    <m:sSubPr>
                      <m:ctrlPr>
                        <w:rPr>
                          <w:rFonts w:ascii="Cambria Math" w:eastAsia="宋体" w:hAnsi="Cambria Math"/>
                          <w:i/>
                          <w:lang w:val="en-US" w:eastAsia="zh-CN"/>
                        </w:rPr>
                      </m:ctrlPr>
                    </m:sSubPr>
                    <m:e>
                      <m:r>
                        <w:rPr>
                          <w:rFonts w:ascii="Cambria Math" w:eastAsia="宋体" w:hAnsi="Cambria Math"/>
                          <w:lang w:val="en-US" w:eastAsia="zh-CN"/>
                        </w:rPr>
                        <m:t>x</m:t>
                      </m:r>
                    </m:e>
                    <m:sub>
                      <m:r>
                        <w:rPr>
                          <w:rFonts w:ascii="Cambria Math" w:eastAsia="宋体" w:hAnsi="Cambria Math"/>
                          <w:lang w:val="en-US" w:eastAsia="zh-CN"/>
                        </w:rPr>
                        <m:t>α</m:t>
                      </m:r>
                    </m:sub>
                  </m:sSub>
                </m:e>
              </m:d>
              <m:ctrlPr>
                <w:rPr>
                  <w:rFonts w:ascii="Cambria Math" w:eastAsia="宋体" w:hAnsi="Cambria Math"/>
                  <w:i/>
                  <w:lang w:val="en-US" w:eastAsia="zh-CN"/>
                </w:rPr>
              </m:ctrlPr>
            </m:e>
          </m:nary>
          <m:r>
            <w:rPr>
              <w:rFonts w:ascii="Cambria Math" w:eastAsia="宋体" w:hAnsi="Cambria Math"/>
              <w:lang w:val="en-US" w:eastAsia="zh-CN"/>
            </w:rPr>
            <m:t>=C</m:t>
          </m:r>
          <m:d>
            <m:dPr>
              <m:ctrlPr>
                <w:rPr>
                  <w:rFonts w:ascii="Cambria Math" w:eastAsia="宋体" w:hAnsi="Cambria Math"/>
                  <w:i/>
                  <w:lang w:val="en-US" w:eastAsia="zh-CN"/>
                </w:rPr>
              </m:ctrlPr>
            </m:dPr>
            <m:e>
              <m:sSub>
                <m:sSubPr>
                  <m:ctrlPr>
                    <w:rPr>
                      <w:rFonts w:ascii="Cambria Math" w:eastAsia="宋体" w:hAnsi="Cambria Math"/>
                      <w:i/>
                      <w:lang w:val="en-US" w:eastAsia="zh-CN"/>
                    </w:rPr>
                  </m:ctrlPr>
                </m:sSubPr>
                <m:e>
                  <m:r>
                    <w:rPr>
                      <w:rFonts w:ascii="Cambria Math" w:eastAsia="宋体" w:hAnsi="Cambria Math"/>
                      <w:lang w:val="en-US" w:eastAsia="zh-CN"/>
                    </w:rPr>
                    <m:t>x</m:t>
                  </m:r>
                </m:e>
                <m:sub>
                  <m:r>
                    <w:rPr>
                      <w:rFonts w:ascii="Cambria Math" w:eastAsia="宋体" w:hAnsi="Cambria Math"/>
                      <w:lang w:val="en-US" w:eastAsia="zh-CN"/>
                    </w:rPr>
                    <m:t>u</m:t>
                  </m:r>
                </m:sub>
              </m:sSub>
              <m:r>
                <w:rPr>
                  <w:rFonts w:ascii="Cambria Math" w:eastAsia="宋体" w:hAnsi="Cambria Math"/>
                  <w:lang w:val="en-US" w:eastAsia="zh-CN"/>
                </w:rPr>
                <m:t>-</m:t>
              </m:r>
              <m:sSub>
                <m:sSubPr>
                  <m:ctrlPr>
                    <w:rPr>
                      <w:rFonts w:ascii="Cambria Math" w:eastAsia="宋体" w:hAnsi="Cambria Math"/>
                      <w:i/>
                      <w:lang w:val="en-US" w:eastAsia="zh-CN"/>
                    </w:rPr>
                  </m:ctrlPr>
                </m:sSubPr>
                <m:e>
                  <m:r>
                    <w:rPr>
                      <w:rFonts w:ascii="Cambria Math" w:eastAsia="宋体" w:hAnsi="Cambria Math"/>
                      <w:lang w:val="en-US" w:eastAsia="zh-CN"/>
                    </w:rPr>
                    <m:t>x</m:t>
                  </m:r>
                </m:e>
                <m:sub>
                  <m:r>
                    <w:rPr>
                      <w:rFonts w:ascii="Cambria Math" w:eastAsia="宋体" w:hAnsi="Cambria Math"/>
                      <w:lang w:val="en-US" w:eastAsia="zh-CN"/>
                    </w:rPr>
                    <m:t>α</m:t>
                  </m:r>
                </m:sub>
              </m:sSub>
            </m:e>
          </m:d>
          <m:r>
            <w:rPr>
              <w:rFonts w:ascii="Cambria Math" w:eastAsia="宋体" w:hAnsi="Cambria Math"/>
              <w:lang w:val="en-US" w:eastAsia="zh-CN"/>
            </w:rPr>
            <m:t>,</m:t>
          </m:r>
          <m:r>
            <m:rPr>
              <m:sty m:val="p"/>
            </m:rPr>
            <w:rPr>
              <w:rFonts w:ascii="Cambria Math" w:eastAsia="宋体" w:hAnsi="Cambria Math"/>
              <w:lang w:val="en-US" w:eastAsia="zh-CN"/>
            </w:rPr>
            <m:t> </m:t>
          </m:r>
          <m:r>
            <w:rPr>
              <w:rFonts w:ascii="Cambria Math" w:eastAsia="宋体" w:hAnsi="Cambria Math"/>
              <w:lang w:val="en-US" w:eastAsia="zh-CN"/>
            </w:rPr>
            <m:t>α=1,</m:t>
          </m:r>
          <m:r>
            <m:rPr>
              <m:sty m:val="p"/>
            </m:rPr>
            <w:rPr>
              <w:rFonts w:ascii="Cambria Math" w:eastAsia="宋体" w:hAnsi="Cambria Math" w:hint="eastAsia"/>
              <w:lang w:val="en-US" w:eastAsia="zh-CN"/>
            </w:rPr>
            <m:t>…</m:t>
          </m:r>
          <m:r>
            <w:rPr>
              <w:rFonts w:ascii="Cambria Math" w:eastAsia="宋体" w:hAnsi="Cambria Math"/>
              <w:lang w:val="en-US" w:eastAsia="zh-CN"/>
            </w:rPr>
            <m:t>,n</m:t>
          </m:r>
        </m:oMath>
      </m:oMathPara>
    </w:p>
    <w:p w14:paraId="2AC540D1" w14:textId="77777777" w:rsidR="0085301B" w:rsidRDefault="0085301B" w:rsidP="0085301B">
      <w:pPr>
        <w:rPr>
          <w:rFonts w:eastAsia="宋体"/>
          <w:lang w:val="en-US" w:eastAsia="zh-CN"/>
        </w:rPr>
      </w:pPr>
      <w:r w:rsidRPr="003A2BDA">
        <w:rPr>
          <w:rFonts w:eastAsia="宋体"/>
          <w:lang w:val="en-US" w:eastAsia="zh-CN"/>
        </w:rPr>
        <w:t xml:space="preserve">where </w:t>
      </w:r>
      <m:oMath>
        <m:r>
          <w:rPr>
            <w:rFonts w:ascii="Cambria Math" w:eastAsia="宋体" w:hAnsi="Cambria Math"/>
            <w:lang w:val="en-US" w:eastAsia="zh-CN"/>
          </w:rPr>
          <m:t>C(</m:t>
        </m:r>
        <m:sSub>
          <m:sSubPr>
            <m:ctrlPr>
              <w:rPr>
                <w:rFonts w:ascii="Cambria Math" w:eastAsia="宋体" w:hAnsi="Cambria Math"/>
                <w:lang w:val="en-US" w:eastAsia="zh-CN"/>
              </w:rPr>
            </m:ctrlPr>
          </m:sSubPr>
          <m:e>
            <m:r>
              <w:rPr>
                <w:rFonts w:ascii="Cambria Math" w:eastAsia="宋体" w:hAnsi="Cambria Math"/>
                <w:lang w:val="en-US" w:eastAsia="zh-CN"/>
              </w:rPr>
              <m:t>x</m:t>
            </m:r>
          </m:e>
          <m:sub>
            <m:r>
              <w:rPr>
                <w:rFonts w:ascii="Cambria Math" w:eastAsia="宋体" w:hAnsi="Cambria Math"/>
                <w:lang w:val="en-US" w:eastAsia="zh-CN"/>
              </w:rPr>
              <m:t>β</m:t>
            </m:r>
          </m:sub>
        </m:sSub>
        <m:r>
          <w:rPr>
            <w:rFonts w:ascii="Cambria Math" w:eastAsia="宋体" w:hAnsi="Cambria Math"/>
            <w:lang w:val="en-US" w:eastAsia="zh-CN"/>
          </w:rPr>
          <m:t>-</m:t>
        </m:r>
        <m:sSub>
          <m:sSubPr>
            <m:ctrlPr>
              <w:rPr>
                <w:rFonts w:ascii="Cambria Math" w:eastAsia="宋体" w:hAnsi="Cambria Math"/>
                <w:lang w:val="en-US" w:eastAsia="zh-CN"/>
              </w:rPr>
            </m:ctrlPr>
          </m:sSubPr>
          <m:e>
            <m:r>
              <w:rPr>
                <w:rFonts w:ascii="Cambria Math" w:eastAsia="宋体" w:hAnsi="Cambria Math"/>
                <w:lang w:val="en-US" w:eastAsia="zh-CN"/>
              </w:rPr>
              <m:t>x</m:t>
            </m:r>
          </m:e>
          <m:sub>
            <m:r>
              <w:rPr>
                <w:rFonts w:ascii="Cambria Math" w:eastAsia="宋体" w:hAnsi="Cambria Math"/>
                <w:lang w:val="en-US" w:eastAsia="zh-CN"/>
              </w:rPr>
              <m:t>α</m:t>
            </m:r>
          </m:sub>
        </m:sSub>
        <m:r>
          <w:rPr>
            <w:rFonts w:ascii="Cambria Math" w:eastAsia="宋体" w:hAnsi="Cambria Math"/>
            <w:lang w:val="en-US" w:eastAsia="zh-CN"/>
          </w:rPr>
          <m:t>)</m:t>
        </m:r>
      </m:oMath>
      <w:r>
        <w:rPr>
          <w:rFonts w:eastAsia="宋体" w:hint="eastAsia"/>
          <w:lang w:val="en-US" w:eastAsia="zh-CN"/>
        </w:rPr>
        <w:t xml:space="preserve"> </w:t>
      </w:r>
      <w:r w:rsidRPr="003A2BDA">
        <w:rPr>
          <w:rFonts w:eastAsia="宋体"/>
          <w:lang w:val="en-US" w:eastAsia="zh-CN"/>
        </w:rPr>
        <w:t xml:space="preserve">represents the covariance between observed data points and </w:t>
      </w:r>
      <m:oMath>
        <m:r>
          <w:rPr>
            <w:rFonts w:ascii="Cambria Math" w:eastAsia="宋体" w:hAnsi="Cambria Math"/>
            <w:lang w:val="en-US" w:eastAsia="zh-CN"/>
          </w:rPr>
          <m:t>C(</m:t>
        </m:r>
        <m:sSub>
          <m:sSubPr>
            <m:ctrlPr>
              <w:rPr>
                <w:rFonts w:ascii="Cambria Math" w:eastAsia="宋体" w:hAnsi="Cambria Math"/>
                <w:lang w:val="en-US" w:eastAsia="zh-CN"/>
              </w:rPr>
            </m:ctrlPr>
          </m:sSubPr>
          <m:e>
            <m:r>
              <w:rPr>
                <w:rFonts w:ascii="Cambria Math" w:eastAsia="宋体" w:hAnsi="Cambria Math"/>
                <w:lang w:val="en-US" w:eastAsia="zh-CN"/>
              </w:rPr>
              <m:t>x</m:t>
            </m:r>
          </m:e>
          <m:sub>
            <m:r>
              <w:rPr>
                <w:rFonts w:ascii="Cambria Math" w:eastAsia="宋体" w:hAnsi="Cambria Math"/>
                <w:lang w:val="en-US" w:eastAsia="zh-CN"/>
              </w:rPr>
              <m:t>u</m:t>
            </m:r>
          </m:sub>
        </m:sSub>
        <m:r>
          <w:rPr>
            <w:rFonts w:ascii="Cambria Math" w:eastAsia="宋体" w:hAnsi="Cambria Math"/>
            <w:lang w:val="en-US" w:eastAsia="zh-CN"/>
          </w:rPr>
          <m:t>-</m:t>
        </m:r>
        <m:sSub>
          <m:sSubPr>
            <m:ctrlPr>
              <w:rPr>
                <w:rFonts w:ascii="Cambria Math" w:eastAsia="宋体" w:hAnsi="Cambria Math"/>
                <w:lang w:val="en-US" w:eastAsia="zh-CN"/>
              </w:rPr>
            </m:ctrlPr>
          </m:sSubPr>
          <m:e>
            <m:r>
              <w:rPr>
                <w:rFonts w:ascii="Cambria Math" w:eastAsia="宋体" w:hAnsi="Cambria Math"/>
                <w:lang w:val="en-US" w:eastAsia="zh-CN"/>
              </w:rPr>
              <m:t>x</m:t>
            </m:r>
          </m:e>
          <m:sub>
            <m:r>
              <w:rPr>
                <w:rFonts w:ascii="Cambria Math" w:eastAsia="宋体" w:hAnsi="Cambria Math"/>
                <w:lang w:val="en-US" w:eastAsia="zh-CN"/>
              </w:rPr>
              <m:t>α</m:t>
            </m:r>
          </m:sub>
        </m:sSub>
        <m:r>
          <w:rPr>
            <w:rFonts w:ascii="Cambria Math" w:eastAsia="宋体" w:hAnsi="Cambria Math"/>
            <w:lang w:val="en-US" w:eastAsia="zh-CN"/>
          </w:rPr>
          <m:t>)</m:t>
        </m:r>
      </m:oMath>
      <w:r>
        <w:rPr>
          <w:rFonts w:eastAsia="宋体" w:hint="eastAsia"/>
          <w:lang w:val="en-US" w:eastAsia="zh-CN"/>
        </w:rPr>
        <w:t xml:space="preserve"> </w:t>
      </w:r>
      <w:r w:rsidRPr="003A2BDA">
        <w:rPr>
          <w:rFonts w:eastAsia="宋体"/>
          <w:lang w:val="en-US" w:eastAsia="zh-CN"/>
        </w:rPr>
        <w:t>denotes the covariance between the unknown location and the observations.</w:t>
      </w:r>
    </w:p>
    <w:p w14:paraId="1C467107" w14:textId="10D3ABA2" w:rsidR="00AB4504" w:rsidRDefault="0096081A" w:rsidP="0085301B">
      <w:pPr>
        <w:rPr>
          <w:rFonts w:eastAsia="宋体"/>
          <w:lang w:eastAsia="zh-CN"/>
        </w:rPr>
      </w:pPr>
      <w:r w:rsidRPr="0096081A">
        <w:rPr>
          <w:rFonts w:eastAsia="宋体"/>
          <w:lang w:eastAsia="zh-CN"/>
        </w:rPr>
        <w:t xml:space="preserve">Schematically, </w:t>
      </w:r>
      <w:r w:rsidR="00D74971">
        <w:rPr>
          <w:rFonts w:eastAsia="宋体"/>
          <w:lang w:eastAsia="zh-CN"/>
        </w:rPr>
        <w:fldChar w:fldCharType="begin"/>
      </w:r>
      <w:r w:rsidR="00D74971">
        <w:rPr>
          <w:rFonts w:eastAsia="宋体"/>
          <w:lang w:eastAsia="zh-CN"/>
        </w:rPr>
        <w:instrText xml:space="preserve"> REF _Ref227587193 \h </w:instrText>
      </w:r>
      <w:r w:rsidR="00D74971">
        <w:rPr>
          <w:rFonts w:eastAsia="宋体"/>
          <w:lang w:eastAsia="zh-CN"/>
        </w:rPr>
      </w:r>
      <w:r w:rsidR="00D74971">
        <w:rPr>
          <w:rFonts w:eastAsia="宋体"/>
          <w:lang w:eastAsia="zh-CN"/>
        </w:rPr>
        <w:fldChar w:fldCharType="separate"/>
      </w:r>
      <w:r w:rsidR="007252A0">
        <w:t xml:space="preserve">Figure </w:t>
      </w:r>
      <w:r w:rsidR="007252A0">
        <w:rPr>
          <w:noProof/>
        </w:rPr>
        <w:t>5</w:t>
      </w:r>
      <w:r w:rsidR="00D74971">
        <w:rPr>
          <w:rFonts w:eastAsia="宋体"/>
          <w:lang w:eastAsia="zh-CN"/>
        </w:rPr>
        <w:fldChar w:fldCharType="end"/>
      </w:r>
      <w:r w:rsidR="00D74971">
        <w:rPr>
          <w:rFonts w:eastAsia="宋体" w:hint="eastAsia"/>
          <w:lang w:eastAsia="zh-CN"/>
        </w:rPr>
        <w:t>a</w:t>
      </w:r>
      <w:r w:rsidRPr="0096081A">
        <w:rPr>
          <w:rFonts w:eastAsia="宋体"/>
          <w:lang w:eastAsia="zh-CN"/>
        </w:rPr>
        <w:t xml:space="preserve"> illustrates a configuration of known data points used to estimate the value at an unsampled location</w:t>
      </w:r>
      <w:r w:rsidR="00AB4504">
        <w:rPr>
          <w:rFonts w:eastAsia="宋体" w:hint="eastAsia"/>
          <w:lang w:eastAsia="zh-CN"/>
        </w:rPr>
        <w:t>:</w:t>
      </w:r>
    </w:p>
    <w:p w14:paraId="550A5799" w14:textId="77777777" w:rsidR="00AB4504" w:rsidRDefault="00AB4504" w:rsidP="00AB4504">
      <w:pPr>
        <w:keepNext/>
        <w:spacing w:line="276" w:lineRule="auto"/>
        <w:jc w:val="center"/>
      </w:pPr>
      <w:r>
        <w:rPr>
          <w:noProof/>
          <w:lang w:val="de-DE" w:eastAsia="de-DE"/>
        </w:rPr>
        <w:drawing>
          <wp:inline distT="0" distB="0" distL="0" distR="0" wp14:anchorId="40621B66" wp14:editId="5EC5C30B">
            <wp:extent cx="4709160" cy="1680826"/>
            <wp:effectExtent l="0" t="0" r="0" b="0"/>
            <wp:docPr id="133443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9772" name="Picture 1"/>
                    <pic:cNvPicPr/>
                  </pic:nvPicPr>
                  <pic:blipFill>
                    <a:blip r:embed="rId22"/>
                    <a:stretch>
                      <a:fillRect/>
                    </a:stretch>
                  </pic:blipFill>
                  <pic:spPr>
                    <a:xfrm>
                      <a:off x="0" y="0"/>
                      <a:ext cx="4709160" cy="1680826"/>
                    </a:xfrm>
                    <a:prstGeom prst="rect">
                      <a:avLst/>
                    </a:prstGeom>
                  </pic:spPr>
                </pic:pic>
              </a:graphicData>
            </a:graphic>
          </wp:inline>
        </w:drawing>
      </w:r>
    </w:p>
    <w:p w14:paraId="438412AB" w14:textId="5BB30B4C" w:rsidR="00AB4504" w:rsidRDefault="00AB4504" w:rsidP="00AB4504">
      <w:pPr>
        <w:pStyle w:val="Caption"/>
        <w:jc w:val="center"/>
        <w:rPr>
          <w:rFonts w:eastAsia="宋体"/>
          <w:lang w:eastAsia="zh-CN"/>
        </w:rPr>
      </w:pPr>
      <w:bookmarkStart w:id="18" w:name="_Ref227587193"/>
      <w:bookmarkStart w:id="19" w:name="_Toc228825059"/>
      <w:r>
        <w:t xml:space="preserve">Figure </w:t>
      </w:r>
      <w:r>
        <w:fldChar w:fldCharType="begin"/>
      </w:r>
      <w:r>
        <w:instrText xml:space="preserve"> SEQ Figure \* ARABIC </w:instrText>
      </w:r>
      <w:r>
        <w:fldChar w:fldCharType="separate"/>
      </w:r>
      <w:r w:rsidR="007252A0">
        <w:rPr>
          <w:noProof/>
        </w:rPr>
        <w:t>5</w:t>
      </w:r>
      <w:r>
        <w:fldChar w:fldCharType="end"/>
      </w:r>
      <w:bookmarkEnd w:id="18"/>
      <w:r>
        <w:rPr>
          <w:rFonts w:eastAsia="宋体" w:hint="eastAsia"/>
          <w:lang w:eastAsia="zh-CN"/>
        </w:rPr>
        <w:t xml:space="preserve">: </w:t>
      </w:r>
      <w:r w:rsidRPr="00404A0C">
        <w:rPr>
          <w:rFonts w:eastAsia="宋体"/>
          <w:lang w:eastAsia="zh-CN"/>
        </w:rPr>
        <w:t xml:space="preserve">a) Kriging estimation at </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0</m:t>
            </m:r>
          </m:sub>
        </m:sSub>
      </m:oMath>
      <w:r w:rsidRPr="00404A0C">
        <w:rPr>
          <w:rFonts w:eastAsia="宋体"/>
          <w:lang w:eastAsia="zh-CN"/>
        </w:rPr>
        <w:t xml:space="preserve"> from three known data points, </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1</m:t>
            </m:r>
          </m:sub>
        </m:sSub>
      </m:oMath>
      <w:r w:rsidRPr="00404A0C">
        <w:rPr>
          <w:rFonts w:eastAsia="宋体"/>
          <w:lang w:eastAsia="zh-CN"/>
        </w:rPr>
        <w:t xml:space="preserve">, </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2</m:t>
            </m:r>
          </m:sub>
        </m:sSub>
      </m:oMath>
      <w:r w:rsidRPr="00404A0C">
        <w:rPr>
          <w:rFonts w:eastAsia="宋体"/>
          <w:lang w:eastAsia="zh-CN"/>
        </w:rPr>
        <w:t xml:space="preserve">, and </w:t>
      </w:r>
      <m:oMath>
        <m:sSub>
          <m:sSubPr>
            <m:ctrlPr>
              <w:rPr>
                <w:rFonts w:ascii="Cambria Math" w:eastAsia="宋体" w:hAnsi="Cambria Math"/>
                <w:lang w:eastAsia="zh-CN"/>
              </w:rPr>
            </m:ctrlPr>
          </m:sSubPr>
          <m:e>
            <m:r>
              <w:rPr>
                <w:rFonts w:ascii="Cambria Math" w:eastAsia="宋体" w:hAnsi="Cambria Math"/>
                <w:lang w:eastAsia="zh-CN"/>
              </w:rPr>
              <m:t>x</m:t>
            </m:r>
          </m:e>
          <m:sub>
            <m:r>
              <w:rPr>
                <w:rFonts w:ascii="Cambria Math" w:eastAsia="宋体" w:hAnsi="Cambria Math"/>
                <w:lang w:eastAsia="zh-CN"/>
              </w:rPr>
              <m:t>3</m:t>
            </m:r>
          </m:sub>
        </m:sSub>
      </m:oMath>
      <w:r w:rsidRPr="00404A0C">
        <w:rPr>
          <w:rFonts w:eastAsia="宋体"/>
          <w:lang w:eastAsia="zh-CN"/>
        </w:rPr>
        <w:t>, and b) derivation of covariance values using the semivariogram</w:t>
      </w:r>
      <w:r w:rsidR="002D550C">
        <w:rPr>
          <w:rFonts w:eastAsia="宋体" w:hint="eastAsia"/>
          <w:lang w:eastAsia="zh-CN"/>
        </w:rPr>
        <w:t xml:space="preserve"> (taken from </w:t>
      </w:r>
      <w:r w:rsidR="002D550C">
        <w:rPr>
          <w:rFonts w:eastAsia="宋体"/>
          <w:lang w:eastAsia="zh-CN"/>
        </w:rPr>
        <w:fldChar w:fldCharType="begin"/>
      </w:r>
      <w:r w:rsidR="00950E05">
        <w:rPr>
          <w:rFonts w:eastAsia="宋体"/>
          <w:lang w:eastAsia="zh-CN"/>
        </w:rPr>
        <w:instrText xml:space="preserve"> ADDIN ZOTERO_ITEM CSL_CITATION {"citationID":"tsGZhVHn","properties":{"unsorted":false,"formattedCitation":"[16]","plainCitation":"[16]","noteIndex":0},"citationItems":[{"id":38,"uris":["http://zotero.org/users/19172725/items/GMRZ8JUF"],"itemData":{"id":38,"type":"article-journal","abstract":"In infrastructure planning and construction, modeling the subsoil and its associated uncertainty is a fundamental task of geotechnical engineers. However, probabilistic methods and tools for quantifying and displaying the uncertainty of the subsoil models are rarely used in practice where deterministic interpolation dominates. In digital planning using Building Information Modeling (BIM), the probabilistic approach supports creating a discipline model in which the uncertainties of the spatial layer structure are statistically quantified to evaluate the georisks in the design and execution of civil constructions. This article presents a case study using a combination of Sequential Gaussian Simulation (SGSIM) and Sequential Indicator Simulation (SISIM) to account for uncertainties in soil layer geometry. In a case study at the Munich Town Hall, a geostatistical approach is applied and validated based on 70 bore logs, whereby the probabilities for the occurrence of a particular layer are spatially quantified. The case study illustrates the methodology‘s great potential and benefits compared to the conventional deterministic approach based on interpolation procedures.","container-title":"geotechnik","DOI":"10.1002/gete.202400011","ISSN":"2190-6653","issue":"4","language":"en","license":"© 2024 Ernst &amp; Sohn GmbH","note":"_eprint: https://onlinelibrary.wiley.com/doi/pdf/10.1002/gete.202400011","page":"269-281","source":"Wiley Online Library","title":"Quantification and validation of uncertainties in subsoil models","volume":"47","author":[{"family":"Wiegel","given":"Andreas"},{"family":"Peña-Olarte","given":"Andrés"},{"family":"Cudmani","given":"Roberto"}],"issued":{"date-parts":[["2024"]]}}}],"schema":"https://github.com/citation-style-language/schema/raw/master/csl-citation.json"} </w:instrText>
      </w:r>
      <w:r w:rsidR="002D550C">
        <w:rPr>
          <w:rFonts w:eastAsia="宋体"/>
          <w:lang w:eastAsia="zh-CN"/>
        </w:rPr>
        <w:fldChar w:fldCharType="separate"/>
      </w:r>
      <w:r w:rsidR="00950E05" w:rsidRPr="00950E05">
        <w:rPr>
          <w:rFonts w:cs="Open Sans"/>
        </w:rPr>
        <w:t>[16]</w:t>
      </w:r>
      <w:r w:rsidR="002D550C">
        <w:rPr>
          <w:rFonts w:eastAsia="宋体"/>
          <w:lang w:eastAsia="zh-CN"/>
        </w:rPr>
        <w:fldChar w:fldCharType="end"/>
      </w:r>
      <w:r w:rsidR="002D550C">
        <w:rPr>
          <w:rFonts w:eastAsia="宋体" w:hint="eastAsia"/>
          <w:lang w:eastAsia="zh-CN"/>
        </w:rPr>
        <w:t>)</w:t>
      </w:r>
      <w:bookmarkEnd w:id="19"/>
    </w:p>
    <w:p w14:paraId="4A56B691" w14:textId="190F55F3" w:rsidR="00F271E5" w:rsidRDefault="0096081A" w:rsidP="0085301B">
      <w:pPr>
        <w:rPr>
          <w:rFonts w:eastAsia="宋体"/>
          <w:lang w:eastAsia="zh-CN"/>
        </w:rPr>
      </w:pPr>
      <w:r w:rsidRPr="0096081A">
        <w:rPr>
          <w:rFonts w:eastAsia="宋体"/>
          <w:lang w:eastAsia="zh-CN"/>
        </w:rPr>
        <w:t xml:space="preserve">The distances between these points are used to derive covariance values from the semivariogram </w:t>
      </w:r>
      <w:r w:rsidR="00D74971">
        <w:rPr>
          <w:rFonts w:eastAsia="宋体"/>
          <w:lang w:eastAsia="zh-CN"/>
        </w:rPr>
        <w:fldChar w:fldCharType="begin"/>
      </w:r>
      <w:r w:rsidR="00D74971">
        <w:rPr>
          <w:rFonts w:eastAsia="宋体"/>
          <w:lang w:eastAsia="zh-CN"/>
        </w:rPr>
        <w:instrText xml:space="preserve"> REF _Ref227587193 \h </w:instrText>
      </w:r>
      <w:r w:rsidR="00D74971">
        <w:rPr>
          <w:rFonts w:eastAsia="宋体"/>
          <w:lang w:eastAsia="zh-CN"/>
        </w:rPr>
      </w:r>
      <w:r w:rsidR="00D74971">
        <w:rPr>
          <w:rFonts w:eastAsia="宋体"/>
          <w:lang w:eastAsia="zh-CN"/>
        </w:rPr>
        <w:fldChar w:fldCharType="separate"/>
      </w:r>
      <w:r w:rsidR="007252A0">
        <w:t xml:space="preserve">Figure </w:t>
      </w:r>
      <w:r w:rsidR="007252A0">
        <w:rPr>
          <w:noProof/>
        </w:rPr>
        <w:t>5</w:t>
      </w:r>
      <w:r w:rsidR="00D74971">
        <w:rPr>
          <w:rFonts w:eastAsia="宋体"/>
          <w:lang w:eastAsia="zh-CN"/>
        </w:rPr>
        <w:fldChar w:fldCharType="end"/>
      </w:r>
      <w:r w:rsidR="00D74971">
        <w:rPr>
          <w:rFonts w:eastAsia="宋体" w:hint="eastAsia"/>
          <w:lang w:eastAsia="zh-CN"/>
        </w:rPr>
        <w:t>b</w:t>
      </w:r>
      <w:r w:rsidRPr="0096081A">
        <w:rPr>
          <w:rFonts w:eastAsia="宋体"/>
          <w:lang w:eastAsia="zh-CN"/>
        </w:rPr>
        <w:t>. Based on this configuration, the kriging system can be expressed in matrix form, which allows the weights to be obtained by solving a system</w:t>
      </w:r>
      <w:r w:rsidR="00413111">
        <w:rPr>
          <w:rFonts w:eastAsia="宋体"/>
          <w:lang w:eastAsia="zh-CN"/>
        </w:rPr>
        <w:t xml:space="preserve"> of linear equations</w:t>
      </w:r>
      <w:r w:rsidRPr="0096081A">
        <w:rPr>
          <w:rFonts w:eastAsia="宋体"/>
          <w:lang w:eastAsia="zh-CN"/>
        </w:rPr>
        <w:t>, typically using Lagrange multipliers as a standard optimization method</w:t>
      </w:r>
      <w:r w:rsidR="00D74971">
        <w:rPr>
          <w:rFonts w:eastAsia="宋体" w:hint="eastAsia"/>
          <w:lang w:eastAsia="zh-CN"/>
        </w:rPr>
        <w:t xml:space="preserve"> </w:t>
      </w:r>
      <w:r w:rsidR="00EE0331">
        <w:rPr>
          <w:rFonts w:eastAsia="宋体"/>
          <w:lang w:eastAsia="zh-CN"/>
        </w:rPr>
        <w:fldChar w:fldCharType="begin"/>
      </w:r>
      <w:r w:rsidR="00950E05">
        <w:rPr>
          <w:rFonts w:eastAsia="宋体"/>
          <w:lang w:eastAsia="zh-CN"/>
        </w:rPr>
        <w:instrText xml:space="preserve"> ADDIN ZOTERO_ITEM CSL_CITATION {"citationID":"WnOLPb7h","properties":{"unsorted":false,"formattedCitation":"[11], [16]","plainCitation":"[11], [16]","noteIndex":0},"citationItems":[{"id":144,"uris":["http://zotero.org/users/19172725/items/6LCM5BBE"],"itemData":{"id":144,"type":"article-journal","language":"en","source":"Zotero","title":"GSLIB: Geostatistical Software Library and User’s Guide Second Edition","author":[{"family":"Deutsch","given":"Clayton V"},{"family":"Journel","given":"Andre G"}]}},{"id":38,"uris":["http://zotero.org/users/19172725/items/GMRZ8JUF"],"itemData":{"id":38,"type":"article-journal","abstract":"In infrastructure planning and construction, modeling the subsoil and its associated uncertainty is a fundamental task of geotechnical engineers. However, probabilistic methods and tools for quantifying and displaying the uncertainty of the subsoil models are rarely used in practice where deterministic interpolation dominates. In digital planning using Building Information Modeling (BIM), the probabilistic approach supports creating a discipline model in which the uncertainties of the spatial layer structure are statistically quantified to evaluate the georisks in the design and execution of civil constructions. This article presents a case study using a combination of Sequential Gaussian Simulation (SGSIM) and Sequential Indicator Simulation (SISIM) to account for uncertainties in soil layer geometry. In a case study at the Munich Town Hall, a geostatistical approach is applied and validated based on 70 bore logs, whereby the probabilities for the occurrence of a particular layer are spatially quantified. The case study illustrates the methodology‘s great potential and benefits compared to the conventional deterministic approach based on interpolation procedures.","container-title":"geotechnik","DOI":"10.1002/gete.202400011","ISSN":"2190-6653","issue":"4","language":"en","license":"© 2024 Ernst &amp; Sohn GmbH","note":"_eprint: https://onlinelibrary.wiley.com/doi/pdf/10.1002/gete.202400011","page":"269-281","source":"Wiley Online Library","title":"Quantification and validation of uncertainties in subsoil models","volume":"47","author":[{"family":"Wiegel","given":"Andreas"},{"family":"Peña-Olarte","given":"Andrés"},{"family":"Cudmani","given":"Roberto"}],"issued":{"date-parts":[["2024"]]}}}],"schema":"https://github.com/citation-style-language/schema/raw/master/csl-citation.json"} </w:instrText>
      </w:r>
      <w:r w:rsidR="00EE0331">
        <w:rPr>
          <w:rFonts w:eastAsia="宋体"/>
          <w:lang w:eastAsia="zh-CN"/>
        </w:rPr>
        <w:fldChar w:fldCharType="separate"/>
      </w:r>
      <w:r w:rsidR="00950E05" w:rsidRPr="00950E05">
        <w:rPr>
          <w:rFonts w:cs="Open Sans"/>
        </w:rPr>
        <w:t>[11], [16]</w:t>
      </w:r>
      <w:r w:rsidR="00EE0331">
        <w:rPr>
          <w:rFonts w:eastAsia="宋体"/>
          <w:lang w:eastAsia="zh-CN"/>
        </w:rPr>
        <w:fldChar w:fldCharType="end"/>
      </w:r>
      <w:r w:rsidR="00D74971">
        <w:rPr>
          <w:rFonts w:eastAsia="宋体" w:hint="eastAsia"/>
          <w:lang w:eastAsia="zh-CN"/>
        </w:rPr>
        <w:t>:</w:t>
      </w:r>
    </w:p>
    <w:p w14:paraId="568BE4C7" w14:textId="7C0AE23E" w:rsidR="00C26384" w:rsidRPr="00C26384" w:rsidRDefault="009108FB" w:rsidP="00C26384">
      <w:pPr>
        <w:rPr>
          <w:rFonts w:eastAsia="宋体"/>
          <w:lang w:eastAsia="zh-CN"/>
        </w:rPr>
      </w:pPr>
      <m:oMathPara>
        <m:oMath>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 xml:space="preserve"> 0</m:t>
                    </m:r>
                  </m:e>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1-2</m:t>
                        </m:r>
                      </m:sub>
                    </m:sSub>
                  </m:e>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1-3</m:t>
                        </m:r>
                      </m:sub>
                    </m:sSub>
                  </m:e>
                </m:mr>
                <m:m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2-1</m:t>
                        </m:r>
                      </m:sub>
                    </m:sSub>
                  </m:e>
                  <m:e>
                    <m:r>
                      <w:rPr>
                        <w:rFonts w:ascii="Cambria Math" w:hAnsi="Cambria Math"/>
                        <w:lang w:val="en-US"/>
                      </w:rPr>
                      <m:t>0</m:t>
                    </m:r>
                  </m:e>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2-3</m:t>
                        </m:r>
                      </m:sub>
                    </m:sSub>
                  </m:e>
                </m:mr>
                <m:m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3-1</m:t>
                        </m:r>
                      </m:sub>
                    </m:sSub>
                  </m:e>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3-2</m:t>
                        </m:r>
                      </m:sub>
                    </m:sSub>
                  </m:e>
                  <m:e>
                    <m:r>
                      <w:rPr>
                        <w:rFonts w:ascii="Cambria Math" w:hAnsi="Cambria Math"/>
                        <w:lang w:val="en-US"/>
                      </w:rPr>
                      <m:t>0</m:t>
                    </m:r>
                  </m:e>
                </m:mr>
              </m:m>
            </m:e>
          </m:d>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1</m:t>
                        </m:r>
                      </m:sub>
                    </m:sSub>
                  </m:e>
                </m:mr>
                <m:m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2</m:t>
                        </m:r>
                      </m:sub>
                    </m:sSub>
                  </m:e>
                </m:mr>
                <m:mr>
                  <m:e>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3</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0-1</m:t>
                        </m:r>
                      </m:sub>
                    </m:sSub>
                  </m:e>
                </m:mr>
                <m:m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0-2</m:t>
                        </m:r>
                      </m:sub>
                    </m:sSub>
                  </m:e>
                </m:mr>
                <m:m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0-3</m:t>
                        </m:r>
                      </m:sub>
                    </m:sSub>
                  </m:e>
                </m:mr>
              </m:m>
            </m:e>
          </m:d>
        </m:oMath>
      </m:oMathPara>
    </w:p>
    <w:p w14:paraId="4FD49AA8" w14:textId="77777777" w:rsidR="00C26384" w:rsidRPr="003A2BDA" w:rsidRDefault="00C26384" w:rsidP="00C26384">
      <w:pPr>
        <w:rPr>
          <w:rFonts w:eastAsia="宋体"/>
          <w:lang w:val="en-US" w:eastAsia="zh-CN"/>
        </w:rPr>
      </w:pPr>
      <w:r w:rsidRPr="003A2BDA">
        <w:rPr>
          <w:rFonts w:eastAsia="宋体"/>
          <w:lang w:val="en-US" w:eastAsia="zh-CN"/>
        </w:rPr>
        <w:t xml:space="preserve">This system balances two competing effects: observations that are closer and more strongly correlated with the target location receive higher weights, while redundant information among </w:t>
      </w:r>
      <w:proofErr w:type="spellStart"/>
      <w:r w:rsidRPr="003A2BDA">
        <w:rPr>
          <w:rFonts w:eastAsia="宋体"/>
          <w:lang w:val="en-US" w:eastAsia="zh-CN"/>
        </w:rPr>
        <w:t>neighbouring</w:t>
      </w:r>
      <w:proofErr w:type="spellEnd"/>
      <w:r w:rsidRPr="003A2BDA">
        <w:rPr>
          <w:rFonts w:eastAsia="宋体"/>
          <w:lang w:val="en-US" w:eastAsia="zh-CN"/>
        </w:rPr>
        <w:t xml:space="preserve"> points is reduced. Solving this system yields the kriging weights, which are then used to compute the final estimate</w:t>
      </w:r>
      <w:r>
        <w:rPr>
          <w:rFonts w:eastAsia="宋体" w:hint="eastAsia"/>
          <w:lang w:val="en-US" w:eastAsia="zh-CN"/>
        </w:rPr>
        <w:t>:</w:t>
      </w:r>
    </w:p>
    <w:p w14:paraId="2A3DFC3E" w14:textId="77777777" w:rsidR="00C26384" w:rsidRPr="00E86C2D" w:rsidRDefault="009108FB" w:rsidP="00C26384">
      <w:pPr>
        <w:rPr>
          <w:rFonts w:eastAsia="宋体"/>
          <w:lang w:eastAsia="zh-CN"/>
        </w:rPr>
      </w:pPr>
      <m:oMathPara>
        <m:oMath>
          <m:sSup>
            <m:sSupPr>
              <m:ctrlPr>
                <w:rPr>
                  <w:rFonts w:ascii="Cambria Math" w:eastAsia="宋体" w:hAnsi="Cambria Math"/>
                  <w:i/>
                  <w:lang w:eastAsia="zh-CN"/>
                </w:rPr>
              </m:ctrlPr>
            </m:sSupPr>
            <m:e>
              <m:r>
                <w:rPr>
                  <w:rFonts w:ascii="Cambria Math" w:eastAsia="宋体" w:hAnsi="Cambria Math"/>
                  <w:lang w:eastAsia="zh-CN"/>
                </w:rPr>
                <m:t>z</m:t>
              </m:r>
            </m:e>
            <m:sup>
              <m:r>
                <w:rPr>
                  <w:rFonts w:ascii="Cambria Math" w:eastAsia="宋体" w:hAnsi="Cambria Math"/>
                  <w:lang w:eastAsia="zh-CN"/>
                </w:rPr>
                <m:t>*</m:t>
              </m:r>
            </m:sup>
          </m:sSup>
          <m:d>
            <m:dPr>
              <m:ctrlPr>
                <w:rPr>
                  <w:rFonts w:ascii="Cambria Math" w:eastAsia="宋体" w:hAnsi="Cambria Math"/>
                  <w:i/>
                  <w:lang w:eastAsia="zh-CN"/>
                </w:rPr>
              </m:ctrlPr>
            </m:dPr>
            <m:e>
              <m:sSub>
                <m:sSubPr>
                  <m:ctrlPr>
                    <w:rPr>
                      <w:rFonts w:ascii="Cambria Math" w:eastAsia="宋体" w:hAnsi="Cambria Math"/>
                      <w:i/>
                      <w:lang w:eastAsia="zh-CN"/>
                    </w:rPr>
                  </m:ctrlPr>
                </m:sSubPr>
                <m:e>
                  <m:r>
                    <w:rPr>
                      <w:rFonts w:ascii="Cambria Math" w:eastAsia="宋体" w:hAnsi="Cambria Math"/>
                      <w:lang w:eastAsia="zh-CN"/>
                    </w:rPr>
                    <m:t>x</m:t>
                  </m:r>
                </m:e>
                <m:sub>
                  <m:r>
                    <w:rPr>
                      <w:rFonts w:ascii="Cambria Math" w:eastAsia="宋体" w:hAnsi="Cambria Math"/>
                      <w:lang w:eastAsia="zh-CN"/>
                    </w:rPr>
                    <m:t>u</m:t>
                  </m:r>
                </m:sub>
              </m:sSub>
            </m:e>
          </m:d>
          <m:r>
            <w:rPr>
              <w:rFonts w:ascii="Cambria Math" w:eastAsia="宋体" w:hAnsi="Cambria Math"/>
              <w:lang w:eastAsia="zh-CN"/>
            </w:rPr>
            <m:t>=m+</m:t>
          </m:r>
          <m:nary>
            <m:naryPr>
              <m:chr m:val="∑"/>
              <m:ctrlPr>
                <w:rPr>
                  <w:rFonts w:ascii="Cambria Math" w:eastAsia="宋体" w:hAnsi="Cambria Math"/>
                  <w:lang w:eastAsia="zh-CN"/>
                </w:rPr>
              </m:ctrlPr>
            </m:naryPr>
            <m:sub>
              <m:r>
                <w:rPr>
                  <w:rFonts w:ascii="Cambria Math" w:eastAsia="宋体" w:hAnsi="Cambria Math"/>
                  <w:lang w:eastAsia="zh-CN"/>
                </w:rPr>
                <m:t>α=1</m:t>
              </m:r>
              <m:ctrlPr>
                <w:rPr>
                  <w:rFonts w:ascii="Cambria Math" w:eastAsia="宋体" w:hAnsi="Cambria Math"/>
                  <w:i/>
                  <w:lang w:eastAsia="zh-CN"/>
                </w:rPr>
              </m:ctrlPr>
            </m:sub>
            <m:sup>
              <m:r>
                <w:rPr>
                  <w:rFonts w:ascii="Cambria Math" w:eastAsia="宋体" w:hAnsi="Cambria Math"/>
                  <w:lang w:eastAsia="zh-CN"/>
                </w:rPr>
                <m:t>n</m:t>
              </m:r>
              <m:ctrlPr>
                <w:rPr>
                  <w:rFonts w:ascii="Cambria Math" w:eastAsia="宋体" w:hAnsi="Cambria Math"/>
                  <w:i/>
                  <w:lang w:eastAsia="zh-CN"/>
                </w:rPr>
              </m:ctrlPr>
            </m:sup>
            <m:e>
              <m:sSub>
                <m:sSubPr>
                  <m:ctrlPr>
                    <w:rPr>
                      <w:rFonts w:ascii="Cambria Math" w:eastAsia="宋体" w:hAnsi="Cambria Math"/>
                      <w:i/>
                      <w:lang w:eastAsia="zh-CN"/>
                    </w:rPr>
                  </m:ctrlPr>
                </m:sSubPr>
                <m:e>
                  <m:r>
                    <w:rPr>
                      <w:rFonts w:ascii="Cambria Math" w:eastAsia="宋体" w:hAnsi="Cambria Math"/>
                      <w:lang w:eastAsia="zh-CN"/>
                    </w:rPr>
                    <m:t>λ</m:t>
                  </m:r>
                </m:e>
                <m:sub>
                  <m:r>
                    <w:rPr>
                      <w:rFonts w:ascii="Cambria Math" w:eastAsia="宋体" w:hAnsi="Cambria Math"/>
                      <w:lang w:eastAsia="zh-CN"/>
                    </w:rPr>
                    <m:t>α</m:t>
                  </m:r>
                </m:sub>
              </m:sSub>
              <m:d>
                <m:dPr>
                  <m:ctrlPr>
                    <w:rPr>
                      <w:rFonts w:ascii="Cambria Math" w:eastAsia="宋体" w:hAnsi="Cambria Math"/>
                      <w:i/>
                      <w:lang w:eastAsia="zh-CN"/>
                    </w:rPr>
                  </m:ctrlPr>
                </m:dPr>
                <m:e>
                  <m:r>
                    <w:rPr>
                      <w:rFonts w:ascii="Cambria Math" w:eastAsia="宋体" w:hAnsi="Cambria Math"/>
                      <w:lang w:eastAsia="zh-CN"/>
                    </w:rPr>
                    <m:t>z</m:t>
                  </m:r>
                  <m:d>
                    <m:dPr>
                      <m:ctrlPr>
                        <w:rPr>
                          <w:rFonts w:ascii="Cambria Math" w:eastAsia="宋体" w:hAnsi="Cambria Math"/>
                          <w:i/>
                          <w:lang w:eastAsia="zh-CN"/>
                        </w:rPr>
                      </m:ctrlPr>
                    </m:dPr>
                    <m:e>
                      <m:sSub>
                        <m:sSubPr>
                          <m:ctrlPr>
                            <w:rPr>
                              <w:rFonts w:ascii="Cambria Math" w:eastAsia="宋体" w:hAnsi="Cambria Math"/>
                              <w:i/>
                              <w:lang w:eastAsia="zh-CN"/>
                            </w:rPr>
                          </m:ctrlPr>
                        </m:sSubPr>
                        <m:e>
                          <m:r>
                            <w:rPr>
                              <w:rFonts w:ascii="Cambria Math" w:eastAsia="宋体" w:hAnsi="Cambria Math"/>
                              <w:lang w:eastAsia="zh-CN"/>
                            </w:rPr>
                            <m:t>x</m:t>
                          </m:r>
                        </m:e>
                        <m:sub>
                          <m:r>
                            <w:rPr>
                              <w:rFonts w:ascii="Cambria Math" w:eastAsia="宋体" w:hAnsi="Cambria Math"/>
                              <w:lang w:eastAsia="zh-CN"/>
                            </w:rPr>
                            <m:t>α</m:t>
                          </m:r>
                        </m:sub>
                      </m:sSub>
                    </m:e>
                  </m:d>
                  <m:r>
                    <w:rPr>
                      <w:rFonts w:ascii="Cambria Math" w:eastAsia="宋体" w:hAnsi="Cambria Math"/>
                      <w:lang w:eastAsia="zh-CN"/>
                    </w:rPr>
                    <m:t>-m</m:t>
                  </m:r>
                </m:e>
              </m:d>
              <m:ctrlPr>
                <w:rPr>
                  <w:rFonts w:ascii="Cambria Math" w:eastAsia="宋体" w:hAnsi="Cambria Math"/>
                  <w:i/>
                  <w:lang w:eastAsia="zh-CN"/>
                </w:rPr>
              </m:ctrlPr>
            </m:e>
          </m:nary>
        </m:oMath>
      </m:oMathPara>
    </w:p>
    <w:p w14:paraId="22D167E8" w14:textId="0C55FE36" w:rsidR="00C26384" w:rsidRDefault="000B6AF5" w:rsidP="0085301B">
      <w:pPr>
        <w:rPr>
          <w:rFonts w:eastAsia="宋体"/>
          <w:lang w:val="en-US" w:eastAsia="zh-CN"/>
        </w:rPr>
      </w:pPr>
      <w:r>
        <w:rPr>
          <w:rFonts w:eastAsia="宋体" w:hint="eastAsia"/>
          <w:lang w:eastAsia="zh-CN"/>
        </w:rPr>
        <w:t>w</w:t>
      </w:r>
      <w:r w:rsidR="00C26384">
        <w:rPr>
          <w:rFonts w:eastAsia="宋体" w:hint="eastAsia"/>
          <w:lang w:eastAsia="zh-CN"/>
        </w:rPr>
        <w:t>here t</w:t>
      </w:r>
      <w:r w:rsidR="00C26384" w:rsidRPr="002433BD">
        <w:rPr>
          <w:lang w:eastAsia="zh-CN"/>
        </w:rPr>
        <w:t xml:space="preserve">he kriging </w:t>
      </w:r>
      <w:proofErr w:type="gramStart"/>
      <w:r w:rsidR="00C26384" w:rsidRPr="002433BD">
        <w:rPr>
          <w:lang w:eastAsia="zh-CN"/>
        </w:rPr>
        <w:t>estimate</w:t>
      </w:r>
      <w:proofErr w:type="gramEnd"/>
      <w:r w:rsidR="00C26384" w:rsidRPr="002433BD">
        <w:rPr>
          <w:lang w:eastAsia="zh-CN"/>
        </w:rPr>
        <w:t xml:space="preserve"> at an unsampled location </w:t>
      </w:r>
      <m:oMath>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u</m:t>
            </m:r>
          </m:sub>
        </m:sSub>
      </m:oMath>
      <w:r w:rsidR="00C26384">
        <w:rPr>
          <w:rFonts w:eastAsia="宋体" w:hint="eastAsia"/>
          <w:lang w:eastAsia="zh-CN"/>
        </w:rPr>
        <w:t xml:space="preserve"> </w:t>
      </w:r>
      <w:r w:rsidR="00C26384" w:rsidRPr="002433BD">
        <w:rPr>
          <w:lang w:eastAsia="zh-CN"/>
        </w:rPr>
        <w:t xml:space="preserve">is expressed as a weighted linear combination of neighbouring observations. The weights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α</m:t>
            </m:r>
          </m:sub>
        </m:sSub>
      </m:oMath>
      <w:r w:rsidR="00C26384">
        <w:rPr>
          <w:rFonts w:eastAsia="宋体" w:hint="eastAsia"/>
          <w:lang w:eastAsia="zh-CN"/>
        </w:rPr>
        <w:t xml:space="preserve"> </w:t>
      </w:r>
      <w:r w:rsidR="00C26384" w:rsidRPr="002433BD">
        <w:rPr>
          <w:lang w:eastAsia="zh-CN"/>
        </w:rPr>
        <w:t>are determined based on the spatial correlation structure of the data and ensure an unbiased estimate.</w:t>
      </w:r>
      <w:r w:rsidR="00C26384">
        <w:rPr>
          <w:rFonts w:eastAsia="宋体" w:hint="eastAsia"/>
          <w:lang w:eastAsia="zh-CN"/>
        </w:rPr>
        <w:t xml:space="preserve"> </w:t>
      </w:r>
      <w:r w:rsidR="00C26384" w:rsidRPr="004620D1">
        <w:rPr>
          <w:lang w:val="en-US"/>
        </w:rPr>
        <w:t xml:space="preserve">In contrast to purely distance-based interpolation methods, </w:t>
      </w:r>
      <w:r w:rsidR="00C26384">
        <w:rPr>
          <w:rFonts w:eastAsia="宋体" w:hint="eastAsia"/>
          <w:lang w:val="en-US" w:eastAsia="zh-CN"/>
        </w:rPr>
        <w:t>the kriging</w:t>
      </w:r>
      <w:r w:rsidR="00C26384" w:rsidRPr="004620D1">
        <w:rPr>
          <w:lang w:val="en-US"/>
        </w:rPr>
        <w:t xml:space="preserve"> weights are not assigned solely according to geometric proximity. Instead, they are derived from the fitted spatial covariance structure of the variable. As a result, nearby observations with strong covariance to the target location generally receive higher weights, whereas clustered observations may receive reduced influence because their information is partly redundant.</w:t>
      </w:r>
      <w:r w:rsidR="00C26384" w:rsidRPr="00AD42CD">
        <w:rPr>
          <w:rFonts w:eastAsia="宋体" w:hint="eastAsia"/>
          <w:lang w:val="en-US" w:eastAsia="zh-CN"/>
        </w:rPr>
        <w:t xml:space="preserve"> </w:t>
      </w:r>
      <w:r w:rsidR="00C26384">
        <w:rPr>
          <w:rFonts w:eastAsia="宋体"/>
          <w:lang w:val="en-US" w:eastAsia="zh-CN"/>
        </w:rPr>
        <w:t>Therefore</w:t>
      </w:r>
      <w:r w:rsidR="00C26384">
        <w:rPr>
          <w:rFonts w:eastAsia="宋体" w:hint="eastAsia"/>
          <w:lang w:val="en-US" w:eastAsia="zh-CN"/>
        </w:rPr>
        <w:t>, Kriging</w:t>
      </w:r>
      <w:r w:rsidR="00C26384" w:rsidRPr="007B4B78">
        <w:rPr>
          <w:lang w:val="en-US"/>
        </w:rPr>
        <w:t xml:space="preserve"> delivers the best linear unbiased estimate while explicitly </w:t>
      </w:r>
      <w:proofErr w:type="spellStart"/>
      <w:r w:rsidR="00C26384" w:rsidRPr="007B4B78">
        <w:rPr>
          <w:lang w:val="en-US"/>
        </w:rPr>
        <w:t>honouring</w:t>
      </w:r>
      <w:proofErr w:type="spellEnd"/>
      <w:r w:rsidR="00C26384" w:rsidRPr="007B4B78">
        <w:rPr>
          <w:lang w:val="en-US"/>
        </w:rPr>
        <w:t xml:space="preserve"> the spatial structure</w:t>
      </w:r>
      <w:r w:rsidR="00C26384">
        <w:rPr>
          <w:rFonts w:hint="eastAsia"/>
          <w:lang w:val="en-US" w:eastAsia="zh-CN"/>
        </w:rPr>
        <w:t xml:space="preserve"> </w:t>
      </w:r>
      <w:r w:rsidR="00C26384" w:rsidRPr="007B4B78">
        <w:rPr>
          <w:lang w:val="en-US" w:eastAsia="zh-CN"/>
        </w:rPr>
        <w:t>captured by</w:t>
      </w:r>
      <w:r w:rsidR="00C26384">
        <w:rPr>
          <w:lang w:val="en-US" w:eastAsia="zh-CN"/>
        </w:rPr>
        <w:t xml:space="preserve"> the</w:t>
      </w:r>
      <w:r w:rsidR="00C26384">
        <w:rPr>
          <w:rFonts w:hint="eastAsia"/>
          <w:lang w:val="en-US" w:eastAsia="zh-CN"/>
        </w:rPr>
        <w:t xml:space="preserve"> variogram </w:t>
      </w:r>
      <w:r w:rsidR="00C26384">
        <w:rPr>
          <w:lang w:val="en-US" w:eastAsia="zh-CN"/>
        </w:rPr>
        <w:fldChar w:fldCharType="begin"/>
      </w:r>
      <w:r w:rsidR="00950E05">
        <w:rPr>
          <w:lang w:val="en-US" w:eastAsia="zh-CN"/>
        </w:rPr>
        <w:instrText xml:space="preserve"> ADDIN ZOTERO_ITEM CSL_CITATION {"citationID":"aXvlZ0by","properties":{"unsorted":false,"formattedCitation":"[11]","plainCitation":"[11]","noteIndex":0},"citationItems":[{"id":144,"uris":["http://zotero.org/users/19172725/items/6LCM5BBE"],"itemData":{"id":144,"type":"article-journal","language":"en","source":"Zotero","title":"GSLIB: Geostatistical Software Library and User’s Guide Second Edition","author":[{"family":"Deutsch","given":"Clayton V"},{"family":"Journel","given":"Andre G"}]}}],"schema":"https://github.com/citation-style-language/schema/raw/master/csl-citation.json"} </w:instrText>
      </w:r>
      <w:r w:rsidR="00C26384">
        <w:rPr>
          <w:lang w:val="en-US" w:eastAsia="zh-CN"/>
        </w:rPr>
        <w:fldChar w:fldCharType="separate"/>
      </w:r>
      <w:r w:rsidR="00950E05" w:rsidRPr="00950E05">
        <w:rPr>
          <w:rFonts w:cs="Open Sans"/>
        </w:rPr>
        <w:t>[11]</w:t>
      </w:r>
      <w:r w:rsidR="00C26384">
        <w:rPr>
          <w:lang w:val="en-US" w:eastAsia="zh-CN"/>
        </w:rPr>
        <w:fldChar w:fldCharType="end"/>
      </w:r>
      <w:r w:rsidR="00C26384">
        <w:rPr>
          <w:rFonts w:hint="eastAsia"/>
          <w:lang w:val="en-US" w:eastAsia="zh-CN"/>
        </w:rPr>
        <w:t>.</w:t>
      </w:r>
    </w:p>
    <w:p w14:paraId="46167FA1" w14:textId="4F456F0B" w:rsidR="003D3C7C" w:rsidRDefault="00847E35" w:rsidP="0085301B">
      <w:pPr>
        <w:rPr>
          <w:rFonts w:eastAsia="宋体"/>
          <w:lang w:val="en-US" w:eastAsia="zh-CN"/>
        </w:rPr>
      </w:pPr>
      <w:r>
        <w:rPr>
          <w:rFonts w:eastAsia="宋体" w:hint="eastAsia"/>
          <w:lang w:val="en-US" w:eastAsia="zh-CN"/>
        </w:rPr>
        <w:t>T</w:t>
      </w:r>
      <w:r w:rsidR="00A80648" w:rsidRPr="00A80648">
        <w:rPr>
          <w:rFonts w:eastAsia="宋体"/>
          <w:lang w:val="en-US" w:eastAsia="zh-CN"/>
        </w:rPr>
        <w:t xml:space="preserve">he kriging variance </w:t>
      </w:r>
      <w:r>
        <w:rPr>
          <w:rFonts w:eastAsia="宋体" w:hint="eastAsia"/>
          <w:lang w:val="en-US" w:eastAsia="zh-CN"/>
        </w:rPr>
        <w:t xml:space="preserve">can be calculated </w:t>
      </w:r>
      <w:r w:rsidR="00A80648" w:rsidRPr="00A80648">
        <w:rPr>
          <w:rFonts w:eastAsia="宋体"/>
          <w:lang w:val="en-US" w:eastAsia="zh-CN"/>
        </w:rPr>
        <w:t>at the interpolated locations</w:t>
      </w:r>
      <w:r>
        <w:rPr>
          <w:rFonts w:eastAsia="宋体" w:hint="eastAsia"/>
          <w:lang w:val="en-US" w:eastAsia="zh-CN"/>
        </w:rPr>
        <w:t xml:space="preserve"> with the following </w:t>
      </w:r>
      <w:r w:rsidR="00413111">
        <w:rPr>
          <w:rFonts w:eastAsia="宋体"/>
          <w:lang w:val="en-US" w:eastAsia="zh-CN"/>
        </w:rPr>
        <w:t>equation</w:t>
      </w:r>
      <w:r w:rsidR="00413111">
        <w:rPr>
          <w:rFonts w:eastAsia="宋体" w:hint="eastAsia"/>
          <w:lang w:val="en-US" w:eastAsia="zh-CN"/>
        </w:rPr>
        <w:t xml:space="preserve"> </w:t>
      </w:r>
      <w:r w:rsidR="003D546F">
        <w:rPr>
          <w:rFonts w:eastAsia="宋体"/>
          <w:lang w:val="en-US" w:eastAsia="zh-CN"/>
        </w:rPr>
        <w:fldChar w:fldCharType="begin"/>
      </w:r>
      <w:r w:rsidR="00950E05">
        <w:rPr>
          <w:rFonts w:eastAsia="宋体"/>
          <w:lang w:val="en-US" w:eastAsia="zh-CN"/>
        </w:rPr>
        <w:instrText xml:space="preserve"> ADDIN ZOTERO_ITEM CSL_CITATION {"citationID":"pDaXj1P1","properties":{"unsorted":false,"formattedCitation":"[11]","plainCitation":"[11]","noteIndex":0},"citationItems":[{"id":144,"uris":["http://zotero.org/users/19172725/items/6LCM5BBE"],"itemData":{"id":144,"type":"article-journal","language":"en","source":"Zotero","title":"GSLIB: Geostatistical Software Library and User’s Guide Second Edition","author":[{"family":"Deutsch","given":"Clayton V"},{"family":"Journel","given":"Andre G"}]}}],"schema":"https://github.com/citation-style-language/schema/raw/master/csl-citation.json"} </w:instrText>
      </w:r>
      <w:r w:rsidR="003D546F">
        <w:rPr>
          <w:rFonts w:eastAsia="宋体"/>
          <w:lang w:val="en-US" w:eastAsia="zh-CN"/>
        </w:rPr>
        <w:fldChar w:fldCharType="separate"/>
      </w:r>
      <w:r w:rsidR="00950E05" w:rsidRPr="00950E05">
        <w:rPr>
          <w:rFonts w:cs="Open Sans"/>
        </w:rPr>
        <w:t>[11]</w:t>
      </w:r>
      <w:r w:rsidR="003D546F">
        <w:rPr>
          <w:rFonts w:eastAsia="宋体"/>
          <w:lang w:val="en-US" w:eastAsia="zh-CN"/>
        </w:rPr>
        <w:fldChar w:fldCharType="end"/>
      </w:r>
      <w:r>
        <w:rPr>
          <w:rFonts w:eastAsia="宋体" w:hint="eastAsia"/>
          <w:lang w:val="en-US" w:eastAsia="zh-CN"/>
        </w:rPr>
        <w:t>:</w:t>
      </w:r>
    </w:p>
    <w:p w14:paraId="5B7E8E0D" w14:textId="60DDDDA9" w:rsidR="00632BE4" w:rsidRPr="00632BE4" w:rsidRDefault="009108FB" w:rsidP="0085301B">
      <w:pPr>
        <w:rPr>
          <w:rFonts w:eastAsia="宋体"/>
          <w:lang w:val="es-ES_tradnl" w:eastAsia="zh-CN"/>
        </w:rPr>
      </w:pPr>
      <m:oMathPara>
        <m:oMath>
          <m:sSup>
            <m:sSupPr>
              <m:ctrlPr>
                <w:rPr>
                  <w:rFonts w:ascii="Cambria Math" w:eastAsia="宋体" w:hAnsi="Cambria Math"/>
                  <w:i/>
                  <w:lang w:val="es-ES_tradnl" w:eastAsia="zh-CN"/>
                </w:rPr>
              </m:ctrlPr>
            </m:sSupPr>
            <m:e>
              <m:r>
                <m:rPr>
                  <m:sty m:val="p"/>
                </m:rPr>
                <w:rPr>
                  <w:rFonts w:ascii="Cambria Math" w:eastAsia="宋体" w:hAnsi="Cambria Math"/>
                  <w:lang w:val="es-ES_tradnl" w:eastAsia="zh-CN"/>
                </w:rPr>
                <m:t>σ</m:t>
              </m:r>
              <m:ctrlPr>
                <w:rPr>
                  <w:rFonts w:ascii="Cambria Math" w:eastAsia="宋体" w:hAnsi="Cambria Math"/>
                  <w:lang w:val="es-ES_tradnl" w:eastAsia="zh-CN"/>
                </w:rPr>
              </m:ctrlPr>
            </m:e>
            <m:sup>
              <m:r>
                <w:rPr>
                  <w:rFonts w:ascii="Cambria Math" w:eastAsia="宋体" w:hAnsi="Cambria Math"/>
                  <w:lang w:val="es-ES_tradnl" w:eastAsia="zh-CN"/>
                </w:rPr>
                <m:t>2</m:t>
              </m:r>
            </m:sup>
          </m:sSup>
          <m:d>
            <m:dPr>
              <m:ctrlPr>
                <w:rPr>
                  <w:rFonts w:ascii="Cambria Math" w:eastAsia="宋体" w:hAnsi="Cambria Math"/>
                  <w:i/>
                  <w:lang w:val="es-ES_tradnl" w:eastAsia="zh-CN"/>
                </w:rPr>
              </m:ctrlPr>
            </m:dPr>
            <m:e>
              <m:sSub>
                <m:sSubPr>
                  <m:ctrlPr>
                    <w:rPr>
                      <w:rFonts w:ascii="Cambria Math" w:eastAsia="宋体" w:hAnsi="Cambria Math"/>
                      <w:i/>
                      <w:lang w:val="es-ES_tradnl" w:eastAsia="zh-CN"/>
                    </w:rPr>
                  </m:ctrlPr>
                </m:sSubPr>
                <m:e>
                  <m:r>
                    <w:rPr>
                      <w:rFonts w:ascii="Cambria Math" w:eastAsia="宋体" w:hAnsi="Cambria Math"/>
                      <w:lang w:val="es-ES_tradnl" w:eastAsia="zh-CN"/>
                    </w:rPr>
                    <m:t>x</m:t>
                  </m:r>
                </m:e>
                <m:sub>
                  <m:r>
                    <w:rPr>
                      <w:rFonts w:ascii="Cambria Math" w:eastAsia="宋体" w:hAnsi="Cambria Math"/>
                      <w:lang w:val="es-ES_tradnl" w:eastAsia="zh-CN"/>
                    </w:rPr>
                    <m:t>u</m:t>
                  </m:r>
                </m:sub>
              </m:sSub>
            </m:e>
          </m:d>
          <m:r>
            <w:rPr>
              <w:rFonts w:ascii="Cambria Math" w:eastAsia="宋体" w:hAnsi="Cambria Math"/>
              <w:lang w:val="es-ES_tradnl" w:eastAsia="zh-CN"/>
            </w:rPr>
            <m:t>=C</m:t>
          </m:r>
          <m:d>
            <m:dPr>
              <m:ctrlPr>
                <w:rPr>
                  <w:rFonts w:ascii="Cambria Math" w:eastAsia="宋体" w:hAnsi="Cambria Math"/>
                  <w:i/>
                  <w:lang w:val="es-ES_tradnl" w:eastAsia="zh-CN"/>
                </w:rPr>
              </m:ctrlPr>
            </m:dPr>
            <m:e>
              <m:r>
                <w:rPr>
                  <w:rFonts w:ascii="Cambria Math" w:eastAsia="宋体" w:hAnsi="Cambria Math"/>
                  <w:lang w:val="es-ES_tradnl" w:eastAsia="zh-CN"/>
                </w:rPr>
                <m:t>0</m:t>
              </m:r>
            </m:e>
          </m:d>
          <m:r>
            <w:rPr>
              <w:rFonts w:ascii="Cambria Math" w:eastAsia="宋体" w:hAnsi="Cambria Math"/>
              <w:lang w:val="es-ES_tradnl" w:eastAsia="zh-CN"/>
            </w:rPr>
            <m:t>-</m:t>
          </m:r>
          <m:nary>
            <m:naryPr>
              <m:chr m:val="∑"/>
              <m:ctrlPr>
                <w:rPr>
                  <w:rFonts w:ascii="Cambria Math" w:eastAsia="宋体" w:hAnsi="Cambria Math"/>
                  <w:lang w:val="es-ES_tradnl" w:eastAsia="zh-CN"/>
                </w:rPr>
              </m:ctrlPr>
            </m:naryPr>
            <m:sub>
              <m:r>
                <m:rPr>
                  <m:sty m:val="p"/>
                </m:rPr>
                <w:rPr>
                  <w:rFonts w:ascii="Cambria Math" w:eastAsia="宋体" w:hAnsi="Cambria Math"/>
                  <w:lang w:val="es-ES_tradnl" w:eastAsia="zh-CN"/>
                </w:rPr>
                <m:t>α</m:t>
              </m:r>
              <m:r>
                <w:rPr>
                  <w:rFonts w:ascii="Cambria Math" w:eastAsia="宋体" w:hAnsi="Cambria Math"/>
                  <w:lang w:val="es-ES_tradnl" w:eastAsia="zh-CN"/>
                </w:rPr>
                <m:t>=1</m:t>
              </m:r>
              <m:ctrlPr>
                <w:rPr>
                  <w:rFonts w:ascii="Cambria Math" w:eastAsia="宋体" w:hAnsi="Cambria Math"/>
                  <w:i/>
                  <w:lang w:val="es-ES_tradnl" w:eastAsia="zh-CN"/>
                </w:rPr>
              </m:ctrlPr>
            </m:sub>
            <m:sup>
              <m:r>
                <w:rPr>
                  <w:rFonts w:ascii="Cambria Math" w:eastAsia="宋体" w:hAnsi="Cambria Math"/>
                  <w:lang w:val="es-ES_tradnl" w:eastAsia="zh-CN"/>
                </w:rPr>
                <m:t>n</m:t>
              </m:r>
              <m:ctrlPr>
                <w:rPr>
                  <w:rFonts w:ascii="Cambria Math" w:eastAsia="宋体" w:hAnsi="Cambria Math"/>
                  <w:i/>
                  <w:lang w:val="es-ES_tradnl" w:eastAsia="zh-CN"/>
                </w:rPr>
              </m:ctrlPr>
            </m:sup>
            <m:e>
              <m:sSub>
                <m:sSubPr>
                  <m:ctrlPr>
                    <w:rPr>
                      <w:rFonts w:ascii="Cambria Math" w:eastAsia="宋体" w:hAnsi="Cambria Math"/>
                      <w:i/>
                      <w:lang w:val="es-ES_tradnl" w:eastAsia="zh-CN"/>
                    </w:rPr>
                  </m:ctrlPr>
                </m:sSubPr>
                <m:e>
                  <m:r>
                    <m:rPr>
                      <m:sty m:val="p"/>
                    </m:rPr>
                    <w:rPr>
                      <w:rFonts w:ascii="Cambria Math" w:eastAsia="宋体" w:hAnsi="Cambria Math"/>
                      <w:lang w:val="es-ES_tradnl" w:eastAsia="zh-CN"/>
                    </w:rPr>
                    <m:t>λ</m:t>
                  </m:r>
                </m:e>
                <m:sub>
                  <m:r>
                    <m:rPr>
                      <m:sty m:val="p"/>
                    </m:rPr>
                    <w:rPr>
                      <w:rFonts w:ascii="Cambria Math" w:eastAsia="宋体" w:hAnsi="Cambria Math"/>
                      <w:lang w:val="es-ES_tradnl" w:eastAsia="zh-CN"/>
                    </w:rPr>
                    <m:t>α</m:t>
                  </m:r>
                </m:sub>
              </m:sSub>
              <m:r>
                <w:rPr>
                  <w:rFonts w:ascii="Cambria Math" w:eastAsia="宋体" w:hAnsi="Cambria Math"/>
                  <w:lang w:val="es-ES_tradnl" w:eastAsia="zh-CN"/>
                </w:rPr>
                <m:t>C</m:t>
              </m:r>
              <m:d>
                <m:dPr>
                  <m:ctrlPr>
                    <w:rPr>
                      <w:rFonts w:ascii="Cambria Math" w:eastAsia="宋体" w:hAnsi="Cambria Math"/>
                      <w:i/>
                      <w:lang w:val="es-ES_tradnl" w:eastAsia="zh-CN"/>
                    </w:rPr>
                  </m:ctrlPr>
                </m:dPr>
                <m:e>
                  <m:sSub>
                    <m:sSubPr>
                      <m:ctrlPr>
                        <w:rPr>
                          <w:rFonts w:ascii="Cambria Math" w:eastAsia="宋体" w:hAnsi="Cambria Math"/>
                          <w:i/>
                          <w:lang w:val="es-ES_tradnl" w:eastAsia="zh-CN"/>
                        </w:rPr>
                      </m:ctrlPr>
                    </m:sSubPr>
                    <m:e>
                      <m:r>
                        <w:rPr>
                          <w:rFonts w:ascii="Cambria Math" w:eastAsia="宋体" w:hAnsi="Cambria Math"/>
                          <w:lang w:val="es-ES_tradnl" w:eastAsia="zh-CN"/>
                        </w:rPr>
                        <m:t>x</m:t>
                      </m:r>
                    </m:e>
                    <m:sub>
                      <m:r>
                        <w:rPr>
                          <w:rFonts w:ascii="Cambria Math" w:eastAsia="宋体" w:hAnsi="Cambria Math"/>
                          <w:lang w:val="es-ES_tradnl" w:eastAsia="zh-CN"/>
                        </w:rPr>
                        <m:t>u</m:t>
                      </m:r>
                    </m:sub>
                  </m:sSub>
                  <m:r>
                    <w:rPr>
                      <w:rFonts w:ascii="Cambria Math" w:eastAsia="宋体" w:hAnsi="Cambria Math"/>
                      <w:lang w:val="es-ES_tradnl" w:eastAsia="zh-CN"/>
                    </w:rPr>
                    <m:t>-</m:t>
                  </m:r>
                  <m:sSub>
                    <m:sSubPr>
                      <m:ctrlPr>
                        <w:rPr>
                          <w:rFonts w:ascii="Cambria Math" w:eastAsia="宋体" w:hAnsi="Cambria Math"/>
                          <w:i/>
                          <w:lang w:val="es-ES_tradnl" w:eastAsia="zh-CN"/>
                        </w:rPr>
                      </m:ctrlPr>
                    </m:sSubPr>
                    <m:e>
                      <m:r>
                        <w:rPr>
                          <w:rFonts w:ascii="Cambria Math" w:eastAsia="宋体" w:hAnsi="Cambria Math"/>
                          <w:lang w:val="es-ES_tradnl" w:eastAsia="zh-CN"/>
                        </w:rPr>
                        <m:t>x</m:t>
                      </m:r>
                    </m:e>
                    <m:sub>
                      <m:r>
                        <m:rPr>
                          <m:sty m:val="p"/>
                        </m:rPr>
                        <w:rPr>
                          <w:rFonts w:ascii="Cambria Math" w:eastAsia="宋体" w:hAnsi="Cambria Math"/>
                          <w:lang w:val="es-ES_tradnl" w:eastAsia="zh-CN"/>
                        </w:rPr>
                        <m:t>α</m:t>
                      </m:r>
                    </m:sub>
                  </m:sSub>
                </m:e>
              </m:d>
              <m:ctrlPr>
                <w:rPr>
                  <w:rFonts w:ascii="Cambria Math" w:eastAsia="宋体" w:hAnsi="Cambria Math"/>
                  <w:i/>
                  <w:lang w:val="es-ES_tradnl" w:eastAsia="zh-CN"/>
                </w:rPr>
              </m:ctrlPr>
            </m:e>
          </m:nary>
          <m:r>
            <m:rPr>
              <m:sty m:val="p"/>
            </m:rPr>
            <w:rPr>
              <w:rFonts w:ascii="Cambria Math" w:eastAsia="宋体" w:hAnsi="Cambria Math" w:hint="eastAsia"/>
              <w:lang w:val="es-ES_tradnl" w:eastAsia="zh-CN"/>
            </w:rPr>
            <m:t>≥</m:t>
          </m:r>
          <m:r>
            <w:rPr>
              <w:rFonts w:ascii="Cambria Math" w:eastAsia="宋体" w:hAnsi="Cambria Math"/>
              <w:lang w:val="es-ES_tradnl" w:eastAsia="zh-CN"/>
            </w:rPr>
            <m:t>0</m:t>
          </m:r>
        </m:oMath>
      </m:oMathPara>
    </w:p>
    <w:p w14:paraId="1EA5710D" w14:textId="47AC7E4C" w:rsidR="00996DE3" w:rsidRPr="00996DE3" w:rsidRDefault="003D546F" w:rsidP="00996DE3">
      <w:pPr>
        <w:rPr>
          <w:rFonts w:eastAsia="宋体"/>
          <w:lang w:val="en-US" w:eastAsia="zh-CN"/>
        </w:rPr>
      </w:pPr>
      <w:r w:rsidRPr="003D546F">
        <w:rPr>
          <w:rFonts w:eastAsia="宋体" w:hint="eastAsia"/>
          <w:lang w:val="en-US" w:eastAsia="zh-CN"/>
        </w:rPr>
        <w:t>I</w:t>
      </w:r>
      <w:r w:rsidR="00996DE3" w:rsidRPr="00996DE3">
        <w:rPr>
          <w:rFonts w:eastAsia="宋体"/>
          <w:lang w:val="en-US" w:eastAsia="zh-CN"/>
        </w:rPr>
        <w:t xml:space="preserve">t can be observed that the kriging variance primarily depends on the spatial configuration of the known data points and their distances to the estimation location, but not on the actual observed values. Consequently, it does not fully reflect geological variability. For instance, if two </w:t>
      </w:r>
      <w:proofErr w:type="spellStart"/>
      <w:r w:rsidR="00996DE3" w:rsidRPr="00996DE3">
        <w:rPr>
          <w:rFonts w:eastAsia="宋体"/>
          <w:lang w:val="en-US" w:eastAsia="zh-CN"/>
        </w:rPr>
        <w:t>neighbouring</w:t>
      </w:r>
      <w:proofErr w:type="spellEnd"/>
      <w:r w:rsidR="00996DE3" w:rsidRPr="00996DE3">
        <w:rPr>
          <w:rFonts w:eastAsia="宋体"/>
          <w:lang w:val="en-US" w:eastAsia="zh-CN"/>
        </w:rPr>
        <w:t xml:space="preserve"> boreholes indicate identical soil conditions, the uncertainty between them is expected to be lower than in cases where contrasting </w:t>
      </w:r>
      <w:r w:rsidR="00996DE3" w:rsidRPr="00996DE3">
        <w:rPr>
          <w:rFonts w:eastAsia="宋体"/>
          <w:lang w:val="en-US" w:eastAsia="zh-CN"/>
        </w:rPr>
        <w:lastRenderedPageBreak/>
        <w:t xml:space="preserve">soil types are observed </w:t>
      </w:r>
      <w:r w:rsidR="00996DE3">
        <w:rPr>
          <w:rFonts w:eastAsia="宋体"/>
          <w:lang w:val="en-US" w:eastAsia="zh-CN"/>
        </w:rPr>
        <w:fldChar w:fldCharType="begin"/>
      </w:r>
      <w:r w:rsidR="00950E05">
        <w:rPr>
          <w:rFonts w:eastAsia="宋体"/>
          <w:lang w:val="en-US" w:eastAsia="zh-CN"/>
        </w:rPr>
        <w:instrText xml:space="preserve"> ADDIN ZOTERO_ITEM CSL_CITATION {"citationID":"vTnbiceA","properties":{"unsorted":false,"formattedCitation":"[5]","plainCitation":"[5]","noteIndex":0},"citationItems":[{"id":16,"uris":["http://zotero.org/users/19172725/items/5Q3M8YQ8"],"itemData":{"id":16,"type":"article-journal","abstract":"Building information modeling (BIM) in the planning and construction of infrastructure projects, such as roads, tunnels, and excavations, requires the generation of comprehensive 3D subsoil models that encompass relevant geological and geotechnical information. Presently, this process relies on the deterministic interpolation of discrete data points obtained from exploratory boreholes and soundings, resulting in a single deterministic prediction. Commonly employed interpolation methods for this purpose include radial basis function and kriging. This contribution introduces probabilistic methods for quantifying prediction uncertainty. The proposed modeling approach is illustrated using simple examples, demonstrating how to use sequential Gaussian and Indicator Simulation techniques to model sedimentary processes such as erosion and lenticular bedding. Subsequently, a site in Munich serves as a case study. The widely used industry foundation classes (IFC) schema allows the integration of the model into the BIM environment. A mapping procedure allows transferring voxel models to the IFC schema. This article discusses the significance of incorporating uncertainty quantification into subsoil modeling and shows its integration into the BIM framework. The proposed approach and its efficient integration with evolving BIM standards and methodologies provides valuable insights for the planning and construction of infrastructure projects.","container-title":"Geotechnics","DOI":"10.3390/geotechnics3040058","ISSN":"2673-7094","issue":"4","language":"en","license":"http://creativecommons.org/licenses/by/3.0/","note":"TLDR: The significance of incorporating uncertainty quantification into subsoil modeling and its efficient integration with evolving BIM standards and methodologies provides valuable insights for the planning and construction of infrastructure projects are discussed.","page":"1069-1084","publisher":"Multidisciplinary Digital Publishing Institute","source":"www.mdpi.com","title":"Perspectives of 3D Probabilistic Subsoil Modeling for BIM","volume":"3","author":[{"family":"Wiegel","given":"Andreas"},{"family":"Peña-Olarte","given":"Andrés A."},{"family":"Cudmani","given":"Roberto"}],"issued":{"date-parts":[["2023",12]]}}}],"schema":"https://github.com/citation-style-language/schema/raw/master/csl-citation.json"} </w:instrText>
      </w:r>
      <w:r w:rsidR="00996DE3">
        <w:rPr>
          <w:rFonts w:eastAsia="宋体"/>
          <w:lang w:val="en-US" w:eastAsia="zh-CN"/>
        </w:rPr>
        <w:fldChar w:fldCharType="separate"/>
      </w:r>
      <w:r w:rsidR="00950E05" w:rsidRPr="00950E05">
        <w:rPr>
          <w:rFonts w:cs="Open Sans"/>
        </w:rPr>
        <w:t>[5]</w:t>
      </w:r>
      <w:r w:rsidR="00996DE3">
        <w:rPr>
          <w:rFonts w:eastAsia="宋体"/>
          <w:lang w:val="en-US" w:eastAsia="zh-CN"/>
        </w:rPr>
        <w:fldChar w:fldCharType="end"/>
      </w:r>
      <w:r w:rsidR="00996DE3" w:rsidRPr="00996DE3">
        <w:rPr>
          <w:rFonts w:eastAsia="宋体"/>
          <w:lang w:val="en-US" w:eastAsia="zh-CN"/>
        </w:rPr>
        <w:t>. However, this distinction is not captured by the kriging variance</w:t>
      </w:r>
      <w:r w:rsidR="00996DE3">
        <w:rPr>
          <w:rFonts w:eastAsia="宋体" w:hint="eastAsia"/>
          <w:lang w:val="en-US" w:eastAsia="zh-CN"/>
        </w:rPr>
        <w:t xml:space="preserve"> </w:t>
      </w:r>
      <w:r w:rsidR="00996DE3">
        <w:rPr>
          <w:rFonts w:eastAsia="宋体"/>
          <w:lang w:val="en-US" w:eastAsia="zh-CN"/>
        </w:rPr>
        <w:fldChar w:fldCharType="begin"/>
      </w:r>
      <w:r w:rsidR="00950E05">
        <w:rPr>
          <w:rFonts w:eastAsia="宋体"/>
          <w:lang w:val="en-US" w:eastAsia="zh-CN"/>
        </w:rPr>
        <w:instrText xml:space="preserve"> ADDIN ZOTERO_ITEM CSL_CITATION {"citationID":"RTwE3Mbm","properties":{"unsorted":false,"formattedCitation":"[16]","plainCitation":"[16]","noteIndex":0},"citationItems":[{"id":38,"uris":["http://zotero.org/users/19172725/items/GMRZ8JUF"],"itemData":{"id":38,"type":"article-journal","abstract":"In infrastructure planning and construction, modeling the subsoil and its associated uncertainty is a fundamental task of geotechnical engineers. However, probabilistic methods and tools for quantifying and displaying the uncertainty of the subsoil models are rarely used in practice where deterministic interpolation dominates. In digital planning using Building Information Modeling (BIM), the probabilistic approach supports creating a discipline model in which the uncertainties of the spatial layer structure are statistically quantified to evaluate the georisks in the design and execution of civil constructions. This article presents a case study using a combination of Sequential Gaussian Simulation (SGSIM) and Sequential Indicator Simulation (SISIM) to account for uncertainties in soil layer geometry. In a case study at the Munich Town Hall, a geostatistical approach is applied and validated based on 70 bore logs, whereby the probabilities for the occurrence of a particular layer are spatially quantified. The case study illustrates the methodology‘s great potential and benefits compared to the conventional deterministic approach based on interpolation procedures.","container-title":"geotechnik","DOI":"10.1002/gete.202400011","ISSN":"2190-6653","issue":"4","language":"en","license":"© 2024 Ernst &amp; Sohn GmbH","note":"_eprint: https://onlinelibrary.wiley.com/doi/pdf/10.1002/gete.202400011","page":"269-281","source":"Wiley Online Library","title":"Quantification and validation of uncertainties in subsoil models","volume":"47","author":[{"family":"Wiegel","given":"Andreas"},{"family":"Peña-Olarte","given":"Andrés"},{"family":"Cudmani","given":"Roberto"}],"issued":{"date-parts":[["2024"]]}}}],"schema":"https://github.com/citation-style-language/schema/raw/master/csl-citation.json"} </w:instrText>
      </w:r>
      <w:r w:rsidR="00996DE3">
        <w:rPr>
          <w:rFonts w:eastAsia="宋体"/>
          <w:lang w:val="en-US" w:eastAsia="zh-CN"/>
        </w:rPr>
        <w:fldChar w:fldCharType="separate"/>
      </w:r>
      <w:r w:rsidR="00950E05" w:rsidRPr="00950E05">
        <w:rPr>
          <w:rFonts w:cs="Open Sans"/>
        </w:rPr>
        <w:t>[16]</w:t>
      </w:r>
      <w:r w:rsidR="00996DE3">
        <w:rPr>
          <w:rFonts w:eastAsia="宋体"/>
          <w:lang w:val="en-US" w:eastAsia="zh-CN"/>
        </w:rPr>
        <w:fldChar w:fldCharType="end"/>
      </w:r>
      <w:r w:rsidR="00996DE3" w:rsidRPr="00996DE3">
        <w:rPr>
          <w:rFonts w:eastAsia="宋体"/>
          <w:lang w:val="en-US" w:eastAsia="zh-CN"/>
        </w:rPr>
        <w:t>.</w:t>
      </w:r>
    </w:p>
    <w:p w14:paraId="08702676" w14:textId="708E6E37" w:rsidR="0049246C" w:rsidRDefault="00996DE3" w:rsidP="0049246C">
      <w:pPr>
        <w:rPr>
          <w:rFonts w:eastAsia="宋体"/>
          <w:lang w:val="en-US" w:eastAsia="zh-CN"/>
        </w:rPr>
      </w:pPr>
      <w:r w:rsidRPr="00996DE3">
        <w:rPr>
          <w:rFonts w:eastAsia="宋体"/>
          <w:lang w:val="en-US" w:eastAsia="zh-CN"/>
        </w:rPr>
        <w:t>Therefore, kriging variance alone is not sufficient for a comprehensive quantification of subsurface uncertainty. To address this limitation, the sequential simulation methods described in the following section are applied, allowing uncertainty to be evaluated based on multiple conditional realizations rather than a single estimation [7].</w:t>
      </w:r>
    </w:p>
    <w:p w14:paraId="48732CDC" w14:textId="55CCAE1C" w:rsidR="00D5183D" w:rsidRDefault="00132DB6" w:rsidP="009E0137">
      <w:pPr>
        <w:pStyle w:val="Heading3"/>
        <w:rPr>
          <w:lang w:eastAsia="zh-CN"/>
        </w:rPr>
      </w:pPr>
      <w:bookmarkStart w:id="20" w:name="_Toc228825040"/>
      <w:r w:rsidRPr="00132DB6">
        <w:rPr>
          <w:lang w:eastAsia="zh-CN"/>
        </w:rPr>
        <w:t>Geostatistical Simulation</w:t>
      </w:r>
      <w:bookmarkEnd w:id="20"/>
    </w:p>
    <w:p w14:paraId="1DAC2D9B" w14:textId="39C5F4C4" w:rsidR="000166DB" w:rsidRDefault="0051698B" w:rsidP="00C61183">
      <w:pPr>
        <w:rPr>
          <w:rFonts w:eastAsia="宋体"/>
          <w:lang w:eastAsia="zh-CN"/>
        </w:rPr>
      </w:pPr>
      <w:r>
        <w:rPr>
          <w:rFonts w:eastAsia="宋体" w:hint="eastAsia"/>
          <w:lang w:eastAsia="zh-CN"/>
        </w:rPr>
        <w:t>K</w:t>
      </w:r>
      <w:r w:rsidRPr="0051698B">
        <w:rPr>
          <w:rFonts w:eastAsia="宋体"/>
          <w:lang w:eastAsia="zh-CN"/>
        </w:rPr>
        <w:t>riging remains an estimation method and therefore produces a single smoothed solution. Geostatistical simulation extends the kriging concept from estimation to stochastic realization</w:t>
      </w:r>
      <w:r>
        <w:rPr>
          <w:rFonts w:eastAsia="宋体" w:hint="eastAsia"/>
          <w:lang w:eastAsia="zh-CN"/>
        </w:rPr>
        <w:t xml:space="preserve"> </w:t>
      </w:r>
      <w:r>
        <w:rPr>
          <w:rFonts w:eastAsia="宋体"/>
          <w:lang w:eastAsia="zh-CN"/>
        </w:rPr>
        <w:fldChar w:fldCharType="begin"/>
      </w:r>
      <w:r w:rsidR="00950E05">
        <w:rPr>
          <w:rFonts w:eastAsia="宋体"/>
          <w:lang w:eastAsia="zh-CN"/>
        </w:rPr>
        <w:instrText xml:space="preserve"> ADDIN ZOTERO_ITEM CSL_CITATION {"citationID":"4YmZ2uTI","properties":{"unsorted":false,"formattedCitation":"[7], [11], [17]","plainCitation":"[7], [11], [17]","noteIndex":0},"citationItems":[{"id":31,"uris":["http://zotero.org/users/19172725/items/CYBNT2V3"],"itemData":{"id":31,"type":"book","abstract":"Published in 2002, the first edition of Geostatistical Reservoir Modeling brought the practice of petroleum geostatistics into a coherent framework, focusing on tools, techniques, examples, and guidance. It emphasized the interaction between geophysicists, geologists, and engineers, and was received well by professionals, academics, and both graduate and undergraduate students.In this revised second edition, Deutsch collaborates with co-author Michael Pyrcz to provide an expanded (in coverage and format), full color illustrated, more comprehensive treatment of the subject with a full update on the latest tools, methods, practice, and research in the field of petroleum Geostatistics.Key geostatistical concepts such as integration of geologic data and concepts, scale considerations, and uncertainty models receive greater attention, and new comprehensive sections are provided on preliminary geological modeling concepts, data inventory, conceptual model, problem formulation, large scale modeling, multiple point-based simulation and event-based modeling. Geostatistical methods are extensively illustrated through enhanced schematics, work flows and examples with discussion on method capabilities and selection. For example, this expanded second edition includes extensive discussion on the process of moving from an inventory of data and concepts through conceptual model to problem formulation to solve practical reservoir problems.A greater number of examples are included, with a set of practical geostatistical studies developed to illustrate the steps from data analysis and cleaning to post-processing, and ranking. New methods, which have developed in the field since the publication of the first edition, are discussed, such as models for integration of diverse data sources, multiple point-based simulation, event-based simulation, spatial bootstrap and methods to summarize geostatistical realizations.","ISBN":"978-0-19-973144-2","language":"en","note":"Google-Books-ID: wNhBAgAAQBAJ","number-of-pages":"449","publisher":"OUP USA","source":"Google Books","title":"Geostatistical Reservoir Modeling","author":[{"family":"Pyrcz","given":"Michael J."},{"family":"Deutsch","given":"Clayton V."}],"issued":{"date-parts":[["2014",5]]}}},{"id":144,"uris":["http://zotero.org/users/19172725/items/6LCM5BBE"],"itemData":{"id":144,"type":"article-journal","language":"en","source":"Zotero","title":"GSLIB: Geostatistical Software Library and User’s Guide Second Edition","author":[{"family":"Deutsch","given":"Clayton V"},{"family":"Journel","given":"Andre G"}]}},{"id":164,"uris":["http://zotero.org/users/19172725/items/TT2KUGWR"],"itemData":{"id":164,"type":"article-journal","abstract":"Additional material can be downloaded from http://extras.springer.com","DOI":"10.1007/978-1-4020-5717-5","source":"www.academia.edu","title":"Mineral Resource Estimation","URL":"https://www.academia.edu/36318330/Mineral_Resource_Estimation","author":[{"family":"Deutsch","given":"Clayton V."},{"family":"Rossi","given":"Mario E."}],"accessed":{"date-parts":[["2026",3,15]]}}}],"schema":"https://github.com/citation-style-language/schema/raw/master/csl-citation.json"} </w:instrText>
      </w:r>
      <w:r>
        <w:rPr>
          <w:rFonts w:eastAsia="宋体"/>
          <w:lang w:eastAsia="zh-CN"/>
        </w:rPr>
        <w:fldChar w:fldCharType="separate"/>
      </w:r>
      <w:r w:rsidR="00950E05" w:rsidRPr="00950E05">
        <w:rPr>
          <w:rFonts w:cs="Open Sans"/>
        </w:rPr>
        <w:t>[7], [11], [17]</w:t>
      </w:r>
      <w:r>
        <w:rPr>
          <w:rFonts w:eastAsia="宋体"/>
          <w:lang w:eastAsia="zh-CN"/>
        </w:rPr>
        <w:fldChar w:fldCharType="end"/>
      </w:r>
      <w:r w:rsidRPr="0051698B">
        <w:rPr>
          <w:rFonts w:eastAsia="宋体"/>
          <w:lang w:eastAsia="zh-CN"/>
        </w:rPr>
        <w:t xml:space="preserve">. </w:t>
      </w:r>
      <w:r w:rsidR="00FE2809" w:rsidRPr="00FE2809">
        <w:rPr>
          <w:rFonts w:eastAsia="宋体"/>
          <w:lang w:eastAsia="zh-CN"/>
        </w:rPr>
        <w:t>Instead of computing a single best-estimate value, geostatistical simulation generates multiple equally plausible realizations of the subsurface, thereby enabling an explicit representation of spatial uncertainty.</w:t>
      </w:r>
    </w:p>
    <w:p w14:paraId="37469E1C" w14:textId="2A2B64FF" w:rsidR="00FE2809" w:rsidRDefault="00FE2809" w:rsidP="00C61183">
      <w:pPr>
        <w:rPr>
          <w:rFonts w:eastAsia="宋体"/>
          <w:lang w:eastAsia="zh-CN"/>
        </w:rPr>
      </w:pPr>
      <w:r w:rsidRPr="00FE2809">
        <w:rPr>
          <w:rFonts w:eastAsia="宋体"/>
          <w:lang w:eastAsia="zh-CN"/>
        </w:rPr>
        <w:t>In sequential simulation, values are drawn from a local conditional distribution defined by the available data and the spatial correlation model. This process is performed along a random path through the model grid. At each grid node, the conditional distribution is estimated based on nearby observations and previously simulated nodes, and a value is sampled from this distribution. Repeating this procedure for all grid nodes yields one realization of the subsurface. Multiple repetitions generate an ensemble of realizations, which collectively represent spatial uncertainty</w:t>
      </w:r>
      <w:r w:rsidR="00B961B4">
        <w:rPr>
          <w:rFonts w:eastAsia="宋体" w:hint="eastAsia"/>
          <w:lang w:eastAsia="zh-CN"/>
        </w:rPr>
        <w:t xml:space="preserve"> </w:t>
      </w:r>
      <w:r w:rsidR="00B961B4">
        <w:rPr>
          <w:rFonts w:eastAsia="宋体"/>
          <w:lang w:eastAsia="zh-CN"/>
        </w:rPr>
        <w:fldChar w:fldCharType="begin"/>
      </w:r>
      <w:r w:rsidR="00950E05">
        <w:rPr>
          <w:rFonts w:eastAsia="宋体"/>
          <w:lang w:eastAsia="zh-CN"/>
        </w:rPr>
        <w:instrText xml:space="preserve"> ADDIN ZOTERO_ITEM CSL_CITATION {"citationID":"9uBi83rn","properties":{"unsorted":false,"formattedCitation":"[7], [11], [18]","plainCitation":"[7], [11], [18]","noteIndex":0},"citationItems":[{"id":31,"uris":["http://zotero.org/users/19172725/items/CYBNT2V3"],"itemData":{"id":31,"type":"book","abstract":"Published in 2002, the first edition of Geostatistical Reservoir Modeling brought the practice of petroleum geostatistics into a coherent framework, focusing on tools, techniques, examples, and guidance. It emphasized the interaction between geophysicists, geologists, and engineers, and was received well by professionals, academics, and both graduate and undergraduate students.In this revised second edition, Deutsch collaborates with co-author Michael Pyrcz to provide an expanded (in coverage and format), full color illustrated, more comprehensive treatment of the subject with a full update on the latest tools, methods, practice, and research in the field of petroleum Geostatistics.Key geostatistical concepts such as integration of geologic data and concepts, scale considerations, and uncertainty models receive greater attention, and new comprehensive sections are provided on preliminary geological modeling concepts, data inventory, conceptual model, problem formulation, large scale modeling, multiple point-based simulation and event-based modeling. Geostatistical methods are extensively illustrated through enhanced schematics, work flows and examples with discussion on method capabilities and selection. For example, this expanded second edition includes extensive discussion on the process of moving from an inventory of data and concepts through conceptual model to problem formulation to solve practical reservoir problems.A greater number of examples are included, with a set of practical geostatistical studies developed to illustrate the steps from data analysis and cleaning to post-processing, and ranking. New methods, which have developed in the field since the publication of the first edition, are discussed, such as models for integration of diverse data sources, multiple point-based simulation, event-based simulation, spatial bootstrap and methods to summarize geostatistical realizations.","ISBN":"978-0-19-973144-2","language":"en","note":"Google-Books-ID: wNhBAgAAQBAJ","number-of-pages":"449","publisher":"OUP USA","source":"Google Books","title":"Geostatistical Reservoir Modeling","author":[{"family":"Pyrcz","given":"Michael J."},{"family":"Deutsch","given":"Clayton V."}],"issued":{"date-parts":[["2014",5]]}}},{"id":144,"uris":["http://zotero.org/users/19172725/items/6LCM5BBE"],"itemData":{"id":144,"type":"article-journal","language":"en","source":"Zotero","title":"GSLIB: Geostatistical Software Library and User’s Guide Second Edition","author":[{"family":"Deutsch","given":"Clayton V"},{"family":"Journel","given":"Andre G"}]}},{"id":239,"uris":["http://zotero.org/users/19172725/items/2IPFIN64"],"itemData":{"id":239,"type":"book","publisher":"Springer","title":"Applied mining geology","volume":"12","author":[{"family":"Abzalov","given":"Marat"}],"issued":{"date-parts":[["2016"]]}}}],"schema":"https://github.com/citation-style-language/schema/raw/master/csl-citation.json"} </w:instrText>
      </w:r>
      <w:r w:rsidR="00B961B4">
        <w:rPr>
          <w:rFonts w:eastAsia="宋体"/>
          <w:lang w:eastAsia="zh-CN"/>
        </w:rPr>
        <w:fldChar w:fldCharType="separate"/>
      </w:r>
      <w:r w:rsidR="00950E05" w:rsidRPr="00950E05">
        <w:rPr>
          <w:rFonts w:cs="Open Sans"/>
        </w:rPr>
        <w:t>[7], [11], [18]</w:t>
      </w:r>
      <w:r w:rsidR="00B961B4">
        <w:rPr>
          <w:rFonts w:eastAsia="宋体"/>
          <w:lang w:eastAsia="zh-CN"/>
        </w:rPr>
        <w:fldChar w:fldCharType="end"/>
      </w:r>
      <w:r w:rsidRPr="00FE2809">
        <w:rPr>
          <w:rFonts w:eastAsia="宋体"/>
          <w:lang w:eastAsia="zh-CN"/>
        </w:rPr>
        <w:t>.</w:t>
      </w:r>
    </w:p>
    <w:p w14:paraId="3A6CA8FF" w14:textId="77777777" w:rsidR="00CE3142" w:rsidRDefault="00CE3142" w:rsidP="00CE3142">
      <w:pPr>
        <w:keepNext/>
        <w:jc w:val="center"/>
      </w:pPr>
      <w:r>
        <w:rPr>
          <w:noProof/>
          <w:lang w:val="de-DE" w:eastAsia="de-DE"/>
        </w:rPr>
        <w:lastRenderedPageBreak/>
        <w:drawing>
          <wp:inline distT="0" distB="0" distL="0" distR="0" wp14:anchorId="4AE111F9" wp14:editId="744FF511">
            <wp:extent cx="5669915" cy="3718560"/>
            <wp:effectExtent l="0" t="0" r="6985" b="0"/>
            <wp:docPr id="19451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2585" name=""/>
                    <pic:cNvPicPr/>
                  </pic:nvPicPr>
                  <pic:blipFill>
                    <a:blip r:embed="rId23"/>
                    <a:stretch>
                      <a:fillRect/>
                    </a:stretch>
                  </pic:blipFill>
                  <pic:spPr>
                    <a:xfrm>
                      <a:off x="0" y="0"/>
                      <a:ext cx="5669915" cy="3718560"/>
                    </a:xfrm>
                    <a:prstGeom prst="rect">
                      <a:avLst/>
                    </a:prstGeom>
                  </pic:spPr>
                </pic:pic>
              </a:graphicData>
            </a:graphic>
          </wp:inline>
        </w:drawing>
      </w:r>
    </w:p>
    <w:p w14:paraId="015C7EF4" w14:textId="6107A5A3" w:rsidR="0051698B" w:rsidRDefault="00CE3142" w:rsidP="00CE3142">
      <w:pPr>
        <w:pStyle w:val="Caption"/>
        <w:jc w:val="center"/>
        <w:rPr>
          <w:rFonts w:eastAsia="宋体"/>
          <w:lang w:eastAsia="zh-CN"/>
        </w:rPr>
      </w:pPr>
      <w:bookmarkStart w:id="21" w:name="_Ref224474709"/>
      <w:bookmarkStart w:id="22" w:name="_Toc228825060"/>
      <w:r>
        <w:t xml:space="preserve">Figure </w:t>
      </w:r>
      <w:r>
        <w:fldChar w:fldCharType="begin"/>
      </w:r>
      <w:r>
        <w:instrText xml:space="preserve"> SEQ Figure \* ARABIC </w:instrText>
      </w:r>
      <w:r>
        <w:fldChar w:fldCharType="separate"/>
      </w:r>
      <w:r w:rsidR="007252A0">
        <w:rPr>
          <w:noProof/>
        </w:rPr>
        <w:t>6</w:t>
      </w:r>
      <w:r>
        <w:fldChar w:fldCharType="end"/>
      </w:r>
      <w:bookmarkEnd w:id="21"/>
      <w:r>
        <w:rPr>
          <w:rFonts w:eastAsia="宋体" w:hint="eastAsia"/>
          <w:lang w:eastAsia="zh-CN"/>
        </w:rPr>
        <w:t xml:space="preserve">: </w:t>
      </w:r>
      <w:r w:rsidRPr="00A278D0">
        <w:rPr>
          <w:rFonts w:eastAsia="宋体"/>
          <w:lang w:eastAsia="zh-CN"/>
        </w:rPr>
        <w:t>Geostatistical simulation steps: (A) setup of a grid, (B) simulation, (C) generation of</w:t>
      </w:r>
      <w:r>
        <w:rPr>
          <w:rFonts w:eastAsia="宋体" w:hint="eastAsia"/>
          <w:lang w:eastAsia="zh-CN"/>
        </w:rPr>
        <w:t xml:space="preserve"> realizations, and (D) summary</w:t>
      </w:r>
      <w:r w:rsidR="00D17CEF">
        <w:rPr>
          <w:rFonts w:eastAsia="宋体" w:hint="eastAsia"/>
          <w:lang w:eastAsia="zh-CN"/>
        </w:rPr>
        <w:t xml:space="preserve">, taken from </w:t>
      </w:r>
      <w:r w:rsidR="00D17CEF">
        <w:rPr>
          <w:rFonts w:eastAsia="宋体"/>
          <w:lang w:eastAsia="zh-CN"/>
        </w:rPr>
        <w:fldChar w:fldCharType="begin"/>
      </w:r>
      <w:r w:rsidR="00950E05">
        <w:rPr>
          <w:rFonts w:eastAsia="宋体"/>
          <w:lang w:eastAsia="zh-CN"/>
        </w:rPr>
        <w:instrText xml:space="preserve"> ADDIN ZOTERO_ITEM CSL_CITATION {"citationID":"wmIon14a","properties":{"unsorted":false,"formattedCitation":"[5]","plainCitation":"[5]","noteIndex":0},"citationItems":[{"id":16,"uris":["http://zotero.org/users/19172725/items/5Q3M8YQ8"],"itemData":{"id":16,"type":"article-journal","abstract":"Building information modeling (BIM) in the planning and construction of infrastructure projects, such as roads, tunnels, and excavations, requires the generation of comprehensive 3D subsoil models that encompass relevant geological and geotechnical information. Presently, this process relies on the deterministic interpolation of discrete data points obtained from exploratory boreholes and soundings, resulting in a single deterministic prediction. Commonly employed interpolation methods for this purpose include radial basis function and kriging. This contribution introduces probabilistic methods for quantifying prediction uncertainty. The proposed modeling approach is illustrated using simple examples, demonstrating how to use sequential Gaussian and Indicator Simulation techniques to model sedimentary processes such as erosion and lenticular bedding. Subsequently, a site in Munich serves as a case study. The widely used industry foundation classes (IFC) schema allows the integration of the model into the BIM environment. A mapping procedure allows transferring voxel models to the IFC schema. This article discusses the significance of incorporating uncertainty quantification into subsoil modeling and shows its integration into the BIM framework. The proposed approach and its efficient integration with evolving BIM standards and methodologies provides valuable insights for the planning and construction of infrastructure projects.","container-title":"Geotechnics","DOI":"10.3390/geotechnics3040058","ISSN":"2673-7094","issue":"4","language":"en","license":"http://creativecommons.org/licenses/by/3.0/","note":"TLDR: The significance of incorporating uncertainty quantification into subsoil modeling and its efficient integration with evolving BIM standards and methodologies provides valuable insights for the planning and construction of infrastructure projects are discussed.","page":"1069-1084","publisher":"Multidisciplinary Digital Publishing Institute","source":"www.mdpi.com","title":"Perspectives of 3D Probabilistic Subsoil Modeling for BIM","volume":"3","author":[{"family":"Wiegel","given":"Andreas"},{"family":"Peña-Olarte","given":"Andrés A."},{"family":"Cudmani","given":"Roberto"}],"issued":{"date-parts":[["2023",12]]}}}],"schema":"https://github.com/citation-style-language/schema/raw/master/csl-citation.json"} </w:instrText>
      </w:r>
      <w:r w:rsidR="00D17CEF">
        <w:rPr>
          <w:rFonts w:eastAsia="宋体"/>
          <w:lang w:eastAsia="zh-CN"/>
        </w:rPr>
        <w:fldChar w:fldCharType="separate"/>
      </w:r>
      <w:r w:rsidR="00950E05" w:rsidRPr="00950E05">
        <w:rPr>
          <w:rFonts w:cs="Open Sans"/>
        </w:rPr>
        <w:t>[5]</w:t>
      </w:r>
      <w:bookmarkEnd w:id="22"/>
      <w:r w:rsidR="00D17CEF">
        <w:rPr>
          <w:rFonts w:eastAsia="宋体"/>
          <w:lang w:eastAsia="zh-CN"/>
        </w:rPr>
        <w:fldChar w:fldCharType="end"/>
      </w:r>
    </w:p>
    <w:p w14:paraId="361A2A6D" w14:textId="10DA98B0" w:rsidR="00E913F6" w:rsidRPr="008C6ABD" w:rsidRDefault="00C52248" w:rsidP="008C6ABD">
      <w:r w:rsidRPr="008C6ABD">
        <w:t>The general sequential simulation workflow adopted for both</w:t>
      </w:r>
      <w:r w:rsidR="008C6ABD">
        <w:rPr>
          <w:rFonts w:eastAsia="宋体" w:hint="eastAsia"/>
          <w:lang w:eastAsia="zh-CN"/>
        </w:rPr>
        <w:t xml:space="preserve"> </w:t>
      </w:r>
      <w:r w:rsidR="007A2999">
        <w:rPr>
          <w:rFonts w:eastAsia="宋体" w:hint="eastAsia"/>
          <w:lang w:eastAsia="zh-CN"/>
        </w:rPr>
        <w:t>S</w:t>
      </w:r>
      <w:r w:rsidR="008C6ABD">
        <w:rPr>
          <w:rFonts w:eastAsia="宋体" w:hint="eastAsia"/>
          <w:lang w:eastAsia="zh-CN"/>
        </w:rPr>
        <w:t xml:space="preserve">equential </w:t>
      </w:r>
      <w:r w:rsidR="007A2999">
        <w:rPr>
          <w:rFonts w:eastAsia="宋体" w:hint="eastAsia"/>
          <w:lang w:eastAsia="zh-CN"/>
        </w:rPr>
        <w:t>G</w:t>
      </w:r>
      <w:r w:rsidR="008C6ABD">
        <w:rPr>
          <w:rFonts w:eastAsia="宋体" w:hint="eastAsia"/>
          <w:lang w:eastAsia="zh-CN"/>
        </w:rPr>
        <w:t xml:space="preserve">aussian </w:t>
      </w:r>
      <w:r w:rsidR="007A2999">
        <w:rPr>
          <w:rFonts w:eastAsia="宋体" w:hint="eastAsia"/>
          <w:lang w:eastAsia="zh-CN"/>
        </w:rPr>
        <w:t>S</w:t>
      </w:r>
      <w:r w:rsidR="008C6ABD">
        <w:rPr>
          <w:rFonts w:eastAsia="宋体" w:hint="eastAsia"/>
          <w:lang w:eastAsia="zh-CN"/>
        </w:rPr>
        <w:t>imulation</w:t>
      </w:r>
      <w:r w:rsidR="008C6ABD" w:rsidRPr="008C6ABD">
        <w:rPr>
          <w:rFonts w:hint="eastAsia"/>
        </w:rPr>
        <w:t xml:space="preserve"> </w:t>
      </w:r>
      <w:r w:rsidR="008C6ABD">
        <w:rPr>
          <w:rFonts w:eastAsia="宋体" w:hint="eastAsia"/>
          <w:lang w:eastAsia="zh-CN"/>
        </w:rPr>
        <w:t>(</w:t>
      </w:r>
      <w:r w:rsidRPr="008C6ABD">
        <w:t>SGSIM</w:t>
      </w:r>
      <w:r w:rsidR="008C6ABD">
        <w:rPr>
          <w:rFonts w:eastAsia="宋体" w:hint="eastAsia"/>
          <w:lang w:eastAsia="zh-CN"/>
        </w:rPr>
        <w:t>)</w:t>
      </w:r>
      <w:r w:rsidRPr="008C6ABD">
        <w:t xml:space="preserve"> and</w:t>
      </w:r>
      <w:r w:rsidR="008C6ABD">
        <w:rPr>
          <w:rFonts w:eastAsia="宋体" w:hint="eastAsia"/>
          <w:lang w:eastAsia="zh-CN"/>
        </w:rPr>
        <w:t xml:space="preserve"> </w:t>
      </w:r>
      <w:r w:rsidR="007A2999">
        <w:rPr>
          <w:rFonts w:eastAsia="宋体" w:hint="eastAsia"/>
          <w:lang w:eastAsia="zh-CN"/>
        </w:rPr>
        <w:t>S</w:t>
      </w:r>
      <w:r w:rsidR="008C6ABD">
        <w:rPr>
          <w:rFonts w:eastAsia="宋体" w:hint="eastAsia"/>
          <w:lang w:eastAsia="zh-CN"/>
        </w:rPr>
        <w:t xml:space="preserve">equential </w:t>
      </w:r>
      <w:r w:rsidR="007A2999">
        <w:rPr>
          <w:rFonts w:eastAsia="宋体" w:hint="eastAsia"/>
          <w:lang w:eastAsia="zh-CN"/>
        </w:rPr>
        <w:t>I</w:t>
      </w:r>
      <w:r w:rsidR="008C6ABD">
        <w:rPr>
          <w:rFonts w:eastAsia="宋体" w:hint="eastAsia"/>
          <w:lang w:eastAsia="zh-CN"/>
        </w:rPr>
        <w:t xml:space="preserve">ndicator </w:t>
      </w:r>
      <w:r w:rsidR="007A2999">
        <w:rPr>
          <w:rFonts w:eastAsia="宋体" w:hint="eastAsia"/>
          <w:lang w:eastAsia="zh-CN"/>
        </w:rPr>
        <w:t>S</w:t>
      </w:r>
      <w:r w:rsidR="008C6ABD">
        <w:rPr>
          <w:rFonts w:eastAsia="宋体" w:hint="eastAsia"/>
          <w:lang w:eastAsia="zh-CN"/>
        </w:rPr>
        <w:t>imulation</w:t>
      </w:r>
      <w:r w:rsidRPr="008C6ABD">
        <w:t xml:space="preserve"> </w:t>
      </w:r>
      <w:r w:rsidR="008C6ABD">
        <w:rPr>
          <w:rFonts w:eastAsia="宋体" w:hint="eastAsia"/>
          <w:lang w:eastAsia="zh-CN"/>
        </w:rPr>
        <w:t>(</w:t>
      </w:r>
      <w:r w:rsidRPr="008C6ABD">
        <w:t>SISIM</w:t>
      </w:r>
      <w:r w:rsidR="008C6ABD">
        <w:rPr>
          <w:rFonts w:eastAsia="宋体" w:hint="eastAsia"/>
          <w:lang w:eastAsia="zh-CN"/>
        </w:rPr>
        <w:t>)</w:t>
      </w:r>
      <w:r w:rsidRPr="008C6ABD">
        <w:t xml:space="preserve"> is illustrated in</w:t>
      </w:r>
      <w:r w:rsidR="00582A19" w:rsidRPr="008C6ABD">
        <w:rPr>
          <w:rFonts w:hint="eastAsia"/>
        </w:rPr>
        <w:t xml:space="preserve"> </w:t>
      </w:r>
      <w:r w:rsidR="00582A19" w:rsidRPr="008C6ABD">
        <w:fldChar w:fldCharType="begin"/>
      </w:r>
      <w:r w:rsidR="00582A19" w:rsidRPr="008C6ABD">
        <w:instrText xml:space="preserve"> REF _Ref224474709 \h </w:instrText>
      </w:r>
      <w:r w:rsidR="008C6ABD" w:rsidRPr="008C6ABD">
        <w:instrText xml:space="preserve"> \* MERGEFORMAT </w:instrText>
      </w:r>
      <w:r w:rsidR="00582A19" w:rsidRPr="008C6ABD">
        <w:fldChar w:fldCharType="separate"/>
      </w:r>
      <w:r w:rsidR="007252A0">
        <w:t>Figure 6</w:t>
      </w:r>
      <w:r w:rsidR="00582A19" w:rsidRPr="008C6ABD">
        <w:fldChar w:fldCharType="end"/>
      </w:r>
      <w:r w:rsidRPr="008C6ABD">
        <w:t xml:space="preserve">. </w:t>
      </w:r>
      <w:r w:rsidR="001A058C" w:rsidRPr="008C6ABD">
        <w:t>It consists of grid definition, node-by-node simulation along a random path, generation of multiple realizations, and statistical summarization of the results.</w:t>
      </w:r>
    </w:p>
    <w:p w14:paraId="5841BA1B" w14:textId="77777777" w:rsidR="00B961B4" w:rsidRPr="00B961B4" w:rsidRDefault="00B961B4" w:rsidP="00B961B4">
      <w:pPr>
        <w:rPr>
          <w:rFonts w:eastAsia="宋体"/>
          <w:lang w:val="en-US" w:eastAsia="zh-CN"/>
        </w:rPr>
      </w:pPr>
      <w:r w:rsidRPr="00B961B4">
        <w:rPr>
          <w:rFonts w:eastAsia="宋体"/>
          <w:lang w:val="en-US" w:eastAsia="zh-CN"/>
        </w:rPr>
        <w:t>In Step A, a simulation grid and coordinate system are defined, typically in two or three dimensions. In Step B, the simulation is performed by first conditioning the model to available borehole data and then traversing the grid along a random path. At each node, nearby data and previously simulated values are identified, and the covariance structure derived from the variogram is used to estimate the local conditional distribution. Depending on the simulation method, this distribution is represented either as a Gaussian distribution (SGSIM) or as a discrete cumulative distribution function (SISIM). A value is then sampled from this distribution.</w:t>
      </w:r>
    </w:p>
    <w:p w14:paraId="6C8D7D1D" w14:textId="77777777" w:rsidR="00B961B4" w:rsidRPr="00B961B4" w:rsidRDefault="00B961B4" w:rsidP="00B961B4">
      <w:pPr>
        <w:rPr>
          <w:rFonts w:eastAsia="宋体"/>
          <w:lang w:val="en-US" w:eastAsia="zh-CN"/>
        </w:rPr>
      </w:pPr>
      <w:r w:rsidRPr="00B961B4">
        <w:rPr>
          <w:rFonts w:eastAsia="宋体"/>
          <w:lang w:val="en-US" w:eastAsia="zh-CN"/>
        </w:rPr>
        <w:lastRenderedPageBreak/>
        <w:t>In Step C, the simulation is repeated multiple times to generate a set of realizations representing different possible subsurface configurations. In Step D, these realizations are statistically summarized, for example by calculating the mean, variance, or class probabilities at each voxel, providing insight into both the most likely structure and the associated uncertainty.</w:t>
      </w:r>
    </w:p>
    <w:p w14:paraId="772B3E4D" w14:textId="77777777" w:rsidR="00B961B4" w:rsidRDefault="00B961B4" w:rsidP="00B961B4">
      <w:pPr>
        <w:rPr>
          <w:rFonts w:eastAsia="宋体"/>
          <w:lang w:val="en-US" w:eastAsia="zh-CN"/>
        </w:rPr>
      </w:pPr>
      <w:r w:rsidRPr="00B961B4">
        <w:rPr>
          <w:rFonts w:eastAsia="宋体"/>
          <w:lang w:val="en-US" w:eastAsia="zh-CN"/>
        </w:rPr>
        <w:t>The following sections present the detailed methodologies of SGSIM and SISIM as applied in this study.</w:t>
      </w:r>
    </w:p>
    <w:p w14:paraId="62DE685F" w14:textId="01C7C4E4" w:rsidR="00B961B4" w:rsidRPr="00B961B4" w:rsidRDefault="00547E1B" w:rsidP="00547E1B">
      <w:pPr>
        <w:pStyle w:val="Heading4"/>
        <w:rPr>
          <w:lang w:val="en-US" w:eastAsia="zh-CN"/>
        </w:rPr>
      </w:pPr>
      <w:bookmarkStart w:id="23" w:name="_Toc228825041"/>
      <w:r w:rsidRPr="00547E1B">
        <w:rPr>
          <w:lang w:val="en-US" w:eastAsia="zh-CN"/>
        </w:rPr>
        <w:t>Sequential Gaussian Simulation</w:t>
      </w:r>
      <w:bookmarkEnd w:id="23"/>
    </w:p>
    <w:p w14:paraId="17E04E9C" w14:textId="198029EB" w:rsidR="009C2E3E" w:rsidRPr="00B961B4" w:rsidRDefault="009C2E3E" w:rsidP="009C2E3E">
      <w:pPr>
        <w:rPr>
          <w:rFonts w:eastAsia="宋体"/>
          <w:lang w:val="en-US" w:eastAsia="zh-CN"/>
        </w:rPr>
      </w:pPr>
      <w:r>
        <w:rPr>
          <w:rFonts w:eastAsia="宋体" w:hint="eastAsia"/>
          <w:lang w:val="en-US" w:eastAsia="zh-CN"/>
        </w:rPr>
        <w:t>T</w:t>
      </w:r>
      <w:r w:rsidRPr="00B961B4">
        <w:rPr>
          <w:rFonts w:eastAsia="宋体"/>
          <w:lang w:val="en-US" w:eastAsia="zh-CN"/>
        </w:rPr>
        <w:t xml:space="preserve">he </w:t>
      </w:r>
      <w:r>
        <w:rPr>
          <w:rFonts w:eastAsia="宋体" w:hint="eastAsia"/>
          <w:lang w:val="en-US" w:eastAsia="zh-CN"/>
        </w:rPr>
        <w:t>SGSIM</w:t>
      </w:r>
      <w:r w:rsidRPr="00B961B4">
        <w:rPr>
          <w:rFonts w:eastAsia="宋体"/>
          <w:lang w:val="en-US" w:eastAsia="zh-CN"/>
        </w:rPr>
        <w:t xml:space="preserve"> is performed in Gaussian space. Therefore, the input data are typically transformed to a standard normal distribution prior to simulation. </w:t>
      </w:r>
      <w:r w:rsidRPr="00C10633">
        <w:rPr>
          <w:lang w:val="en-US" w:eastAsia="zh-CN"/>
        </w:rPr>
        <w:t>At each simulation node, a local conditional Gaussian distribution is defined from the kriging mean and variance, and one value is randomly sampled from this distribution.</w:t>
      </w:r>
      <w:r>
        <w:rPr>
          <w:rFonts w:eastAsia="宋体" w:hint="eastAsia"/>
          <w:lang w:val="en-US" w:eastAsia="zh-CN"/>
        </w:rPr>
        <w:t xml:space="preserve"> </w:t>
      </w:r>
      <w:r w:rsidRPr="00B961B4">
        <w:rPr>
          <w:rFonts w:eastAsia="宋体"/>
          <w:lang w:val="en-US" w:eastAsia="zh-CN"/>
        </w:rPr>
        <w:t>After the simulation, the results are back-transformed to the original data space.</w:t>
      </w:r>
    </w:p>
    <w:p w14:paraId="6CC7F50A" w14:textId="77777777" w:rsidR="00C10633" w:rsidRDefault="00C10633" w:rsidP="00C10633">
      <w:pPr>
        <w:rPr>
          <w:rFonts w:eastAsia="宋体"/>
          <w:lang w:val="en-US" w:eastAsia="zh-CN"/>
        </w:rPr>
      </w:pPr>
      <w:r w:rsidRPr="00C10633">
        <w:rPr>
          <w:lang w:val="en-US" w:eastAsia="zh-CN"/>
        </w:rPr>
        <w:t>In subsoil modeling, SGSIM is particularly suitable for continuous geometric variables, such as the elevation of relevant subsurface boundaries or erosional surfaces. By generating multiple conditional realizations, SGSIM enables the uncertainty of these continuous model components to be quantified in terms of statistics such as mean, quantiles, and variance.</w:t>
      </w:r>
    </w:p>
    <w:p w14:paraId="46E2415E" w14:textId="45FA14A3" w:rsidR="00B961B4" w:rsidRPr="00B961B4" w:rsidRDefault="00547E1B" w:rsidP="008C6ABD">
      <w:pPr>
        <w:pStyle w:val="Heading4"/>
        <w:rPr>
          <w:rFonts w:eastAsia="宋体"/>
          <w:lang w:val="en-US" w:eastAsia="zh-CN"/>
        </w:rPr>
      </w:pPr>
      <w:bookmarkStart w:id="24" w:name="_Toc228825042"/>
      <w:r w:rsidRPr="000A069C">
        <w:rPr>
          <w:lang w:val="en-US" w:eastAsia="zh-CN"/>
        </w:rPr>
        <w:t>Sequential Indicator Simulation</w:t>
      </w:r>
      <w:bookmarkEnd w:id="24"/>
      <w:r w:rsidRPr="000A069C">
        <w:rPr>
          <w:lang w:val="en-US" w:eastAsia="zh-CN"/>
        </w:rPr>
        <w:t xml:space="preserve"> </w:t>
      </w:r>
    </w:p>
    <w:p w14:paraId="61E9D2B0" w14:textId="77777777" w:rsidR="00B276B7" w:rsidRPr="00B276B7" w:rsidRDefault="000A069C" w:rsidP="00B276B7">
      <w:pPr>
        <w:rPr>
          <w:lang w:val="en-US" w:eastAsia="zh-CN"/>
        </w:rPr>
      </w:pPr>
      <w:r w:rsidRPr="000A069C">
        <w:rPr>
          <w:lang w:val="en-US" w:eastAsia="zh-CN"/>
        </w:rPr>
        <w:t xml:space="preserve">SISIM </w:t>
      </w:r>
      <w:r w:rsidR="00B276B7" w:rsidRPr="00B276B7">
        <w:rPr>
          <w:lang w:val="en-US" w:eastAsia="zh-CN"/>
        </w:rPr>
        <w:t>is applied to categorical variables. In this approach, geological classes are transformed into indicator variables, and local conditional probabilities are estimated for each category. At each simulation node, the final class is sampled from the corresponding conditional distribution.</w:t>
      </w:r>
    </w:p>
    <w:p w14:paraId="3A73E414" w14:textId="3B25D2D1" w:rsidR="000A069C" w:rsidRDefault="00B276B7" w:rsidP="00B276B7">
      <w:pPr>
        <w:rPr>
          <w:rFonts w:eastAsia="宋体"/>
          <w:lang w:val="en-US" w:eastAsia="zh-CN"/>
        </w:rPr>
      </w:pPr>
      <w:r w:rsidRPr="00B276B7">
        <w:rPr>
          <w:lang w:val="en-US" w:eastAsia="zh-CN"/>
        </w:rPr>
        <w:t>SISIM is particularly suitable for lithological units, facies, or stratigraphic classes, where the objective is to represent the spatial distribution of discrete geological categories. By generating multiple realizations, SISIM provides the basis for deriving class probabilities and other categorical uncertainty measures.</w:t>
      </w:r>
    </w:p>
    <w:p w14:paraId="401FABEC" w14:textId="4136A0A9" w:rsidR="00AB0CEC" w:rsidRDefault="00AB0CEC" w:rsidP="00AB0CEC">
      <w:pPr>
        <w:pStyle w:val="Heading2"/>
        <w:rPr>
          <w:rFonts w:eastAsia="宋体"/>
          <w:lang w:val="en-US" w:eastAsia="zh-CN"/>
        </w:rPr>
      </w:pPr>
      <w:bookmarkStart w:id="25" w:name="_Toc228825043"/>
      <w:r w:rsidRPr="00AB0CEC">
        <w:rPr>
          <w:lang w:val="en-US" w:eastAsia="zh-CN"/>
        </w:rPr>
        <w:lastRenderedPageBreak/>
        <w:t>Structured material inhomogeneity</w:t>
      </w:r>
      <w:bookmarkEnd w:id="25"/>
    </w:p>
    <w:p w14:paraId="0991D4E3" w14:textId="21A0D664" w:rsidR="00AB0CEC" w:rsidRDefault="00AB0CEC" w:rsidP="00AB0CEC">
      <w:pPr>
        <w:rPr>
          <w:rFonts w:eastAsia="宋体"/>
          <w:lang w:val="en-US" w:eastAsia="zh-CN"/>
        </w:rPr>
      </w:pPr>
      <w:r w:rsidRPr="00AB0CEC">
        <w:rPr>
          <w:rFonts w:eastAsia="宋体"/>
          <w:lang w:val="en-US" w:eastAsia="zh-CN"/>
        </w:rPr>
        <w:t>The geostatistical workflow described above addresses spatial uncertainty in the final subsoil model. However, geotechnical variability also occurs at the material and specimen scale. In this context, structured inhomogeneity refers to spatially organized variations of state variables, such as void ratio, fabric, density, stiffness, or strength, rather than purely uncorrelated randomness. Such inhomogeneity is relevant because laboratory specimens and ground volumes are rarely perfectly uniform, even when they are prepared from the same material or interpreted as a single geological unit</w:t>
      </w:r>
      <w:r>
        <w:rPr>
          <w:rFonts w:eastAsia="宋体" w:hint="eastAsia"/>
          <w:lang w:val="en-US" w:eastAsia="zh-CN"/>
        </w:rPr>
        <w:t xml:space="preserve"> </w:t>
      </w:r>
      <w:r>
        <w:rPr>
          <w:rFonts w:eastAsia="宋体"/>
          <w:lang w:val="en-US" w:eastAsia="zh-CN"/>
        </w:rPr>
        <w:fldChar w:fldCharType="begin"/>
      </w:r>
      <w:r w:rsidR="009428A7">
        <w:rPr>
          <w:rFonts w:eastAsia="宋体"/>
          <w:lang w:val="en-US" w:eastAsia="zh-CN"/>
        </w:rPr>
        <w:instrText xml:space="preserve"> ADDIN ZOTERO_ITEM CSL_CITATION {"citationID":"ulwa68v8","properties":{"unsorted":false,"formattedCitation":"[19]","plainCitation":"[19]","noteIndex":0},"citationItems":[{"id":244,"uris":["http://zotero.org/users/19172725/items/H33MY8SG"],"itemData":{"id":244,"type":"article-journal","abstract":"Strain localization in sandy geomaterials, particularly shear band formation, is influenced by loading conditions, boundary constraints, constitutive behavior, and initial inhomogeneity. Among these factors, the effect of inhomogeneity has often been inadequately represented in numerical studies, either through unstructured randomness or insufficient quantitative analysis across multiple realizations. This study revisits the problem by combining a systematic review of existing literature with extended simulations that emphasize the role of structured state fields. A conditional random field method is employed to generate spatially correlated void ratio distributions that reflect material heterogeneity. Simulations conducted under idealized boundary conditions and using a simple, void ratio-dependent constitutive model show that structured inhomogeneity alone can initiate and guide shear band development in ways consistent with experimental observations. Analysis from a dilatancy perspective reveals how spatial variation in void ratio governs the localization of volumetric strain and influences shear band’s evolution. To further interpret micromechanical mechanisms, two simplified modeling frameworks are introduced: one based on void ratio-dependent elasticity and another representing a two-element structural idealization. These approaches help clarify how micro-scale heterogeneity gives rise to macroscopic deformation patterns, even without advanced constitutive formulations. This study emphasizes that an accurate representation of initial state inhomogeneity is crucial for understanding strain localization and the resulting macroscopic behavior. Accordingly, this factor should be explicitly accounted for in both experimental interpretation and the development and calibration of constitutive models.","container-title":"Computers and Geotechnics","DOI":"10.1016/j.compgeo.2025.107694","ISSN":"0266-352X","journalAbbreviation":"Computers and Geotechnics","language":"en-US","page":"107694","source":"ScienceDirect","title":"Revisiting strain localization from the view of structured inhomogeneity","volume":"190","author":[{"family":"Wang","given":"Zhihui"},{"family":"Cudmani","given":"Roberto"}],"issued":{"date-parts":[["2026",2,1]]}}}],"schema":"https://github.com/citation-style-language/schema/raw/master/csl-citation.json"} </w:instrText>
      </w:r>
      <w:r>
        <w:rPr>
          <w:rFonts w:eastAsia="宋体"/>
          <w:lang w:val="en-US" w:eastAsia="zh-CN"/>
        </w:rPr>
        <w:fldChar w:fldCharType="separate"/>
      </w:r>
      <w:r w:rsidRPr="00AB0CEC">
        <w:rPr>
          <w:rFonts w:cs="Open Sans"/>
          <w:lang w:val="en-US" w:eastAsia="zh-CN"/>
        </w:rPr>
        <w:t>[19]</w:t>
      </w:r>
      <w:r>
        <w:rPr>
          <w:rFonts w:eastAsia="宋体"/>
          <w:lang w:val="en-US" w:eastAsia="zh-CN"/>
        </w:rPr>
        <w:fldChar w:fldCharType="end"/>
      </w:r>
      <w:r>
        <w:rPr>
          <w:rFonts w:eastAsia="宋体" w:hint="eastAsia"/>
          <w:lang w:val="en-US" w:eastAsia="zh-CN"/>
        </w:rPr>
        <w:t>.</w:t>
      </w:r>
    </w:p>
    <w:p w14:paraId="082EE539" w14:textId="1C72386D" w:rsidR="00AB0CEC" w:rsidRDefault="00AB0CEC" w:rsidP="00AB0CEC">
      <w:pPr>
        <w:rPr>
          <w:rFonts w:eastAsia="宋体"/>
          <w:lang w:val="en-US" w:eastAsia="zh-CN"/>
        </w:rPr>
      </w:pPr>
      <w:r w:rsidRPr="00AB0CEC">
        <w:rPr>
          <w:rFonts w:eastAsia="宋体"/>
          <w:lang w:val="en-US" w:eastAsia="zh-CN"/>
        </w:rPr>
        <w:t>A representative example is the statistical modeling of initial void ratio fields. In the related GRID publication on strain localization</w:t>
      </w:r>
      <w:r w:rsidR="009B54B8">
        <w:rPr>
          <w:rFonts w:eastAsia="宋体" w:hint="eastAsia"/>
          <w:lang w:val="en-US" w:eastAsia="zh-CN"/>
        </w:rPr>
        <w:t xml:space="preserve"> </w:t>
      </w:r>
      <w:r w:rsidR="009B54B8">
        <w:rPr>
          <w:rFonts w:eastAsia="宋体"/>
          <w:lang w:val="en-US" w:eastAsia="zh-CN"/>
        </w:rPr>
        <w:fldChar w:fldCharType="begin"/>
      </w:r>
      <w:r w:rsidR="009428A7">
        <w:rPr>
          <w:rFonts w:eastAsia="宋体"/>
          <w:lang w:val="en-US" w:eastAsia="zh-CN"/>
        </w:rPr>
        <w:instrText xml:space="preserve"> ADDIN ZOTERO_ITEM CSL_CITATION {"citationID":"0F6ij6pl","properties":{"unsorted":false,"formattedCitation":"[19]","plainCitation":"[19]","noteIndex":0},"citationItems":[{"id":244,"uris":["http://zotero.org/users/19172725/items/H33MY8SG"],"itemData":{"id":244,"type":"article-journal","abstract":"Strain localization in sandy geomaterials, particularly shear band formation, is influenced by loading conditions, boundary constraints, constitutive behavior, and initial inhomogeneity. Among these factors, the effect of inhomogeneity has often been inadequately represented in numerical studies, either through unstructured randomness or insufficient quantitative analysis across multiple realizations. This study revisits the problem by combining a systematic review of existing literature with extended simulations that emphasize the role of structured state fields. A conditional random field method is employed to generate spatially correlated void ratio distributions that reflect material heterogeneity. Simulations conducted under idealized boundary conditions and using a simple, void ratio-dependent constitutive model show that structured inhomogeneity alone can initiate and guide shear band development in ways consistent with experimental observations. Analysis from a dilatancy perspective reveals how spatial variation in void ratio governs the localization of volumetric strain and influences shear band’s evolution. To further interpret micromechanical mechanisms, two simplified modeling frameworks are introduced: one based on void ratio-dependent elasticity and another representing a two-element structural idealization. These approaches help clarify how micro-scale heterogeneity gives rise to macroscopic deformation patterns, even without advanced constitutive formulations. This study emphasizes that an accurate representation of initial state inhomogeneity is crucial for understanding strain localization and the resulting macroscopic behavior. Accordingly, this factor should be explicitly accounted for in both experimental interpretation and the development and calibration of constitutive models.","container-title":"Computers and Geotechnics","DOI":"10.1016/j.compgeo.2025.107694","ISSN":"0266-352X","journalAbbreviation":"Computers and Geotechnics","language":"en-US","page":"107694","source":"ScienceDirect","title":"Revisiting strain localization from the view of structured inhomogeneity","volume":"190","author":[{"family":"Wang","given":"Zhihui"},{"family":"Cudmani","given":"Roberto"}],"issued":{"date-parts":[["2026",2,1]]}}}],"schema":"https://github.com/citation-style-language/schema/raw/master/csl-citation.json"} </w:instrText>
      </w:r>
      <w:r w:rsidR="009B54B8">
        <w:rPr>
          <w:rFonts w:eastAsia="宋体"/>
          <w:lang w:val="en-US" w:eastAsia="zh-CN"/>
        </w:rPr>
        <w:fldChar w:fldCharType="separate"/>
      </w:r>
      <w:r w:rsidR="009B54B8" w:rsidRPr="009B54B8">
        <w:rPr>
          <w:rFonts w:cs="Open Sans"/>
          <w:lang w:val="en-US" w:eastAsia="zh-CN"/>
        </w:rPr>
        <w:t>[19]</w:t>
      </w:r>
      <w:r w:rsidR="009B54B8">
        <w:rPr>
          <w:rFonts w:eastAsia="宋体"/>
          <w:lang w:val="en-US" w:eastAsia="zh-CN"/>
        </w:rPr>
        <w:fldChar w:fldCharType="end"/>
      </w:r>
      <w:r w:rsidRPr="00AB0CEC">
        <w:rPr>
          <w:rFonts w:eastAsia="宋体"/>
          <w:lang w:val="en-US" w:eastAsia="zh-CN"/>
        </w:rPr>
        <w:t xml:space="preserve">, void ratio is treated as a spatially variable state variable and represented using conditional random fields. The random field is generated with a prescribed spatial correlation structure and then transformed so that its marginal distribution follows a physically meaningful void-ratio distribution. In this way, the model represents both the global state of the specimen and the local spatial variability of the material </w:t>
      </w:r>
      <w:r>
        <w:rPr>
          <w:rFonts w:eastAsia="宋体"/>
          <w:lang w:val="en-US" w:eastAsia="zh-CN"/>
        </w:rPr>
        <w:fldChar w:fldCharType="begin"/>
      </w:r>
      <w:r w:rsidR="009428A7">
        <w:rPr>
          <w:rFonts w:eastAsia="宋体"/>
          <w:lang w:val="en-US" w:eastAsia="zh-CN"/>
        </w:rPr>
        <w:instrText xml:space="preserve"> ADDIN ZOTERO_ITEM CSL_CITATION {"citationID":"trLzDYyF","properties":{"unsorted":false,"formattedCitation":"[19]","plainCitation":"[19]","noteIndex":0},"citationItems":[{"id":244,"uris":["http://zotero.org/users/19172725/items/H33MY8SG"],"itemData":{"id":244,"type":"article-journal","abstract":"Strain localization in sandy geomaterials, particularly shear band formation, is influenced by loading conditions, boundary constraints, constitutive behavior, and initial inhomogeneity. Among these factors, the effect of inhomogeneity has often been inadequately represented in numerical studies, either through unstructured randomness or insufficient quantitative analysis across multiple realizations. This study revisits the problem by combining a systematic review of existing literature with extended simulations that emphasize the role of structured state fields. A conditional random field method is employed to generate spatially correlated void ratio distributions that reflect material heterogeneity. Simulations conducted under idealized boundary conditions and using a simple, void ratio-dependent constitutive model show that structured inhomogeneity alone can initiate and guide shear band development in ways consistent with experimental observations. Analysis from a dilatancy perspective reveals how spatial variation in void ratio governs the localization of volumetric strain and influences shear band’s evolution. To further interpret micromechanical mechanisms, two simplified modeling frameworks are introduced: one based on void ratio-dependent elasticity and another representing a two-element structural idealization. These approaches help clarify how micro-scale heterogeneity gives rise to macroscopic deformation patterns, even without advanced constitutive formulations. This study emphasizes that an accurate representation of initial state inhomogeneity is crucial for understanding strain localization and the resulting macroscopic behavior. Accordingly, this factor should be explicitly accounted for in both experimental interpretation and the development and calibration of constitutive models.","container-title":"Computers and Geotechnics","DOI":"10.1016/j.compgeo.2025.107694","ISSN":"0266-352X","journalAbbreviation":"Computers and Geotechnics","language":"en-US","page":"107694","source":"ScienceDirect","title":"Revisiting strain localization from the view of structured inhomogeneity","volume":"190","author":[{"family":"Wang","given":"Zhihui"},{"family":"Cudmani","given":"Roberto"}],"issued":{"date-parts":[["2026",2,1]]}}}],"schema":"https://github.com/citation-style-language/schema/raw/master/csl-citation.json"} </w:instrText>
      </w:r>
      <w:r>
        <w:rPr>
          <w:rFonts w:eastAsia="宋体"/>
          <w:lang w:val="en-US" w:eastAsia="zh-CN"/>
        </w:rPr>
        <w:fldChar w:fldCharType="separate"/>
      </w:r>
      <w:r w:rsidRPr="00AB0CEC">
        <w:rPr>
          <w:rFonts w:cs="Open Sans"/>
          <w:lang w:val="en-US" w:eastAsia="zh-CN"/>
        </w:rPr>
        <w:t>[19]</w:t>
      </w:r>
      <w:r>
        <w:rPr>
          <w:rFonts w:eastAsia="宋体"/>
          <w:lang w:val="en-US" w:eastAsia="zh-CN"/>
        </w:rPr>
        <w:fldChar w:fldCharType="end"/>
      </w:r>
      <w:r w:rsidRPr="00AB0CEC">
        <w:rPr>
          <w:rFonts w:eastAsia="宋体"/>
          <w:lang w:val="en-US" w:eastAsia="zh-CN"/>
        </w:rPr>
        <w:t>.</w:t>
      </w:r>
    </w:p>
    <w:p w14:paraId="43138551" w14:textId="77777777" w:rsidR="006F54E3" w:rsidRDefault="006F54E3" w:rsidP="006F54E3">
      <w:pPr>
        <w:keepNext/>
        <w:jc w:val="center"/>
      </w:pPr>
      <w:r>
        <w:rPr>
          <w:noProof/>
          <w:lang w:val="de-DE" w:eastAsia="de-DE"/>
        </w:rPr>
        <w:drawing>
          <wp:inline distT="0" distB="0" distL="0" distR="0" wp14:anchorId="70DF04ED" wp14:editId="591739C0">
            <wp:extent cx="5669915" cy="2644140"/>
            <wp:effectExtent l="0" t="0" r="6985" b="3810"/>
            <wp:docPr id="177103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36925" name=""/>
                    <pic:cNvPicPr/>
                  </pic:nvPicPr>
                  <pic:blipFill>
                    <a:blip r:embed="rId24"/>
                    <a:stretch>
                      <a:fillRect/>
                    </a:stretch>
                  </pic:blipFill>
                  <pic:spPr>
                    <a:xfrm>
                      <a:off x="0" y="0"/>
                      <a:ext cx="5669915" cy="2644140"/>
                    </a:xfrm>
                    <a:prstGeom prst="rect">
                      <a:avLst/>
                    </a:prstGeom>
                  </pic:spPr>
                </pic:pic>
              </a:graphicData>
            </a:graphic>
          </wp:inline>
        </w:drawing>
      </w:r>
    </w:p>
    <w:p w14:paraId="54B94915" w14:textId="56C337C9" w:rsidR="006F54E3" w:rsidRPr="006F54E3" w:rsidRDefault="006F54E3" w:rsidP="006F54E3">
      <w:pPr>
        <w:pStyle w:val="Caption"/>
        <w:jc w:val="center"/>
        <w:rPr>
          <w:rFonts w:eastAsia="宋体"/>
          <w:lang w:val="en-US" w:eastAsia="zh-CN"/>
        </w:rPr>
      </w:pPr>
      <w:bookmarkStart w:id="26" w:name="_Ref228824448"/>
      <w:bookmarkStart w:id="27" w:name="_Toc228825061"/>
      <w:r>
        <w:t xml:space="preserve">Figure </w:t>
      </w:r>
      <w:r>
        <w:fldChar w:fldCharType="begin"/>
      </w:r>
      <w:r>
        <w:instrText xml:space="preserve"> SEQ Figure \* ARABIC </w:instrText>
      </w:r>
      <w:r>
        <w:fldChar w:fldCharType="separate"/>
      </w:r>
      <w:r w:rsidR="007252A0">
        <w:rPr>
          <w:noProof/>
        </w:rPr>
        <w:t>7</w:t>
      </w:r>
      <w:r>
        <w:fldChar w:fldCharType="end"/>
      </w:r>
      <w:bookmarkEnd w:id="26"/>
      <w:r>
        <w:rPr>
          <w:rFonts w:eastAsia="宋体" w:hint="eastAsia"/>
          <w:lang w:eastAsia="zh-CN"/>
        </w:rPr>
        <w:t xml:space="preserve">: </w:t>
      </w:r>
      <w:r w:rsidR="009428A7" w:rsidRPr="009428A7">
        <w:rPr>
          <w:rFonts w:eastAsia="宋体"/>
          <w:lang w:eastAsia="zh-CN"/>
        </w:rPr>
        <w:t xml:space="preserve">Comparison between </w:t>
      </w:r>
      <w:r w:rsidR="0055192A">
        <w:rPr>
          <w:rFonts w:eastAsia="宋体" w:hint="eastAsia"/>
          <w:lang w:eastAsia="zh-CN"/>
        </w:rPr>
        <w:t>c</w:t>
      </w:r>
      <w:r w:rsidR="00B45134">
        <w:rPr>
          <w:rFonts w:eastAsia="宋体" w:hint="eastAsia"/>
          <w:lang w:eastAsia="zh-CN"/>
        </w:rPr>
        <w:t xml:space="preserve">onditional </w:t>
      </w:r>
      <w:r w:rsidR="009428A7" w:rsidRPr="009428A7">
        <w:rPr>
          <w:rFonts w:eastAsia="宋体"/>
          <w:lang w:eastAsia="zh-CN"/>
        </w:rPr>
        <w:t>structured</w:t>
      </w:r>
      <w:r w:rsidR="00B45134">
        <w:rPr>
          <w:rFonts w:eastAsia="宋体" w:hint="eastAsia"/>
          <w:lang w:eastAsia="zh-CN"/>
        </w:rPr>
        <w:t xml:space="preserve"> </w:t>
      </w:r>
      <w:r w:rsidR="002E55CE" w:rsidRPr="002E55CE">
        <w:rPr>
          <w:rFonts w:eastAsia="宋体"/>
          <w:lang w:eastAsia="zh-CN"/>
        </w:rPr>
        <w:t xml:space="preserve">representation </w:t>
      </w:r>
      <w:r w:rsidR="0055192A" w:rsidRPr="0055192A">
        <w:rPr>
          <w:rFonts w:eastAsia="宋体"/>
          <w:lang w:eastAsia="zh-CN"/>
        </w:rPr>
        <w:t>(</w:t>
      </w:r>
      <w:proofErr w:type="spellStart"/>
      <w:r w:rsidR="0055192A" w:rsidRPr="0055192A">
        <w:rPr>
          <w:rFonts w:eastAsia="宋体"/>
          <w:lang w:eastAsia="zh-CN"/>
        </w:rPr>
        <w:t>a,b</w:t>
      </w:r>
      <w:proofErr w:type="spellEnd"/>
      <w:r w:rsidR="0055192A" w:rsidRPr="0055192A">
        <w:rPr>
          <w:rFonts w:eastAsia="宋体"/>
          <w:lang w:eastAsia="zh-CN"/>
        </w:rPr>
        <w:t>)</w:t>
      </w:r>
      <w:r w:rsidR="009428A7" w:rsidRPr="009428A7">
        <w:rPr>
          <w:rFonts w:eastAsia="宋体"/>
          <w:lang w:eastAsia="zh-CN"/>
        </w:rPr>
        <w:t xml:space="preserve"> and weakly conditional unstructured representation</w:t>
      </w:r>
      <w:r w:rsidR="00B45134">
        <w:rPr>
          <w:rFonts w:eastAsia="宋体" w:hint="eastAsia"/>
          <w:lang w:eastAsia="zh-CN"/>
        </w:rPr>
        <w:t xml:space="preserve"> </w:t>
      </w:r>
      <w:r w:rsidR="00B45134" w:rsidRPr="00B45134">
        <w:rPr>
          <w:rFonts w:eastAsia="宋体"/>
          <w:lang w:eastAsia="zh-CN"/>
        </w:rPr>
        <w:t>(</w:t>
      </w:r>
      <w:proofErr w:type="spellStart"/>
      <w:r w:rsidR="00B45134" w:rsidRPr="00B45134">
        <w:rPr>
          <w:rFonts w:eastAsia="宋体"/>
          <w:lang w:eastAsia="zh-CN"/>
        </w:rPr>
        <w:t>c,d</w:t>
      </w:r>
      <w:proofErr w:type="spellEnd"/>
      <w:r w:rsidR="00B45134" w:rsidRPr="00B45134">
        <w:rPr>
          <w:rFonts w:eastAsia="宋体"/>
          <w:lang w:eastAsia="zh-CN"/>
        </w:rPr>
        <w:t>)</w:t>
      </w:r>
      <w:r w:rsidR="009428A7" w:rsidRPr="009428A7">
        <w:rPr>
          <w:rFonts w:eastAsia="宋体"/>
          <w:lang w:eastAsia="zh-CN"/>
        </w:rPr>
        <w:t xml:space="preserve"> of void-ratio variability</w:t>
      </w:r>
      <w:r w:rsidR="00041DFE">
        <w:rPr>
          <w:rFonts w:eastAsia="宋体" w:hint="eastAsia"/>
          <w:lang w:eastAsia="zh-CN"/>
        </w:rPr>
        <w:t xml:space="preserve">, </w:t>
      </w:r>
      <w:r w:rsidR="002E55CE">
        <w:rPr>
          <w:rFonts w:eastAsia="宋体" w:hint="eastAsia"/>
          <w:lang w:eastAsia="zh-CN"/>
        </w:rPr>
        <w:t>a</w:t>
      </w:r>
      <w:r w:rsidR="009428A7" w:rsidRPr="009428A7">
        <w:rPr>
          <w:rFonts w:eastAsia="宋体"/>
          <w:lang w:eastAsia="zh-CN"/>
        </w:rPr>
        <w:t xml:space="preserve">dapted from </w:t>
      </w:r>
      <w:r w:rsidR="009428A7">
        <w:rPr>
          <w:rFonts w:eastAsia="宋体"/>
          <w:lang w:eastAsia="zh-CN"/>
        </w:rPr>
        <w:fldChar w:fldCharType="begin"/>
      </w:r>
      <w:r w:rsidR="009428A7">
        <w:rPr>
          <w:rFonts w:eastAsia="宋体"/>
          <w:lang w:eastAsia="zh-CN"/>
        </w:rPr>
        <w:instrText xml:space="preserve"> ADDIN ZOTERO_ITEM CSL_CITATION {"citationID":"XWSXesoM","properties":{"unsorted":false,"formattedCitation":"[19]","plainCitation":"[19]","noteIndex":0},"citationItems":[{"id":244,"uris":["http://zotero.org/users/19172725/items/H33MY8SG"],"itemData":{"id":244,"type":"article-journal","abstract":"Strain localization in sandy geomaterials, particularly shear band formation, is influenced by loading conditions, boundary constraints, constitutive behavior, and initial inhomogeneity. Among these factors, the effect of inhomogeneity has often been inadequately represented in numerical studies, either through unstructured randomness or insufficient quantitative analysis across multiple realizations. This study revisits the problem by combining a systematic review of existing literature with extended simulations that emphasize the role of structured state fields. A conditional random field method is employed to generate spatially correlated void ratio distributions that reflect material heterogeneity. Simulations conducted under idealized boundary conditions and using a simple, void ratio-dependent constitutive model show that structured inhomogeneity alone can initiate and guide shear band development in ways consistent with experimental observations. Analysis from a dilatancy perspective reveals how spatial variation in void ratio governs the localization of volumetric strain and influences shear band’s evolution. To further interpret micromechanical mechanisms, two simplified modeling frameworks are introduced: one based on void ratio-dependent elasticity and another representing a two-element structural idealization. These approaches help clarify how micro-scale heterogeneity gives rise to macroscopic deformation patterns, even without advanced constitutive formulations. This study emphasizes that an accurate representation of initial state inhomogeneity is crucial for understanding strain localization and the resulting macroscopic behavior. Accordingly, this factor should be explicitly accounted for in both experimental interpretation and the development and calibration of constitutive models.","container-title":"Computers and Geotechnics","DOI":"10.1016/j.compgeo.2025.107694","ISSN":"0266-352X","journalAbbreviation":"Computers and Geotechnics","language":"en-US","page":"107694","source":"ScienceDirect","title":"Revisiting strain localization from the view of structured inhomogeneity","volume":"190","author":[{"family":"Wang","given":"Zhihui"},{"family":"Cudmani","given":"Roberto"}],"issued":{"date-parts":[["2026",2,1]]}}}],"schema":"https://github.com/citation-style-language/schema/raw/master/csl-citation.json"} </w:instrText>
      </w:r>
      <w:r w:rsidR="009428A7">
        <w:rPr>
          <w:rFonts w:eastAsia="宋体"/>
          <w:lang w:eastAsia="zh-CN"/>
        </w:rPr>
        <w:fldChar w:fldCharType="separate"/>
      </w:r>
      <w:r w:rsidR="009428A7" w:rsidRPr="009428A7">
        <w:rPr>
          <w:rFonts w:cs="Open Sans"/>
          <w:lang w:eastAsia="zh-CN"/>
        </w:rPr>
        <w:t>[19]</w:t>
      </w:r>
      <w:bookmarkEnd w:id="27"/>
      <w:r w:rsidR="009428A7">
        <w:rPr>
          <w:rFonts w:eastAsia="宋体"/>
          <w:lang w:eastAsia="zh-CN"/>
        </w:rPr>
        <w:fldChar w:fldCharType="end"/>
      </w:r>
    </w:p>
    <w:p w14:paraId="5BFD0FBD" w14:textId="27E978CC" w:rsidR="00F061FF" w:rsidRDefault="00F061FF" w:rsidP="00AB0CEC">
      <w:pPr>
        <w:rPr>
          <w:rFonts w:eastAsia="宋体"/>
          <w:lang w:val="en-US" w:eastAsia="zh-CN"/>
        </w:rPr>
      </w:pPr>
      <w:r>
        <w:rPr>
          <w:rFonts w:eastAsia="宋体"/>
          <w:lang w:val="en-US" w:eastAsia="zh-CN"/>
        </w:rPr>
        <w:lastRenderedPageBreak/>
        <w:fldChar w:fldCharType="begin"/>
      </w:r>
      <w:r>
        <w:rPr>
          <w:rFonts w:eastAsia="宋体"/>
          <w:lang w:val="en-US" w:eastAsia="zh-CN"/>
        </w:rPr>
        <w:instrText xml:space="preserve"> REF _Ref228824448 \h </w:instrText>
      </w:r>
      <w:r>
        <w:rPr>
          <w:rFonts w:eastAsia="宋体"/>
          <w:lang w:val="en-US" w:eastAsia="zh-CN"/>
        </w:rPr>
      </w:r>
      <w:r>
        <w:rPr>
          <w:rFonts w:eastAsia="宋体"/>
          <w:lang w:val="en-US" w:eastAsia="zh-CN"/>
        </w:rPr>
        <w:fldChar w:fldCharType="separate"/>
      </w:r>
      <w:r w:rsidR="007252A0">
        <w:t xml:space="preserve">Figure </w:t>
      </w:r>
      <w:r w:rsidR="007252A0">
        <w:rPr>
          <w:noProof/>
        </w:rPr>
        <w:t>7</w:t>
      </w:r>
      <w:r>
        <w:rPr>
          <w:rFonts w:eastAsia="宋体"/>
          <w:lang w:val="en-US" w:eastAsia="zh-CN"/>
        </w:rPr>
        <w:fldChar w:fldCharType="end"/>
      </w:r>
      <w:r>
        <w:rPr>
          <w:rFonts w:eastAsia="宋体" w:hint="eastAsia"/>
          <w:lang w:val="en-US" w:eastAsia="zh-CN"/>
        </w:rPr>
        <w:t xml:space="preserve"> </w:t>
      </w:r>
      <w:r w:rsidRPr="00F061FF">
        <w:rPr>
          <w:rFonts w:eastAsia="宋体"/>
          <w:lang w:val="en-US" w:eastAsia="zh-CN"/>
        </w:rPr>
        <w:t>illustrates that statistical modeling of geotechnical uncertainty is not limited to site-scale geological boundaries or lithological classes, but can also be applied to state-variable inhomogeneity at the material scale.</w:t>
      </w:r>
    </w:p>
    <w:p w14:paraId="3A8425D5" w14:textId="63374FCB" w:rsidR="00AB0CEC" w:rsidRDefault="00AB0CEC" w:rsidP="00AB0CEC">
      <w:pPr>
        <w:rPr>
          <w:rFonts w:eastAsia="宋体"/>
          <w:lang w:val="en-US" w:eastAsia="zh-CN"/>
        </w:rPr>
      </w:pPr>
      <w:r w:rsidRPr="00AB0CEC">
        <w:rPr>
          <w:rFonts w:eastAsia="宋体"/>
          <w:lang w:val="en-US" w:eastAsia="zh-CN"/>
        </w:rPr>
        <w:t>This material-scale perspective is important for uncertainty quantification because different realizations of a structured state field may lead to different localization patterns, including diffuse deformation, single shear bands, or multiple shear bands. The analysis therefore shows that part of the observed macroscopic response may arise from structural inhomogeneity rather than from the intrinsic constitutive behavior alone. For geotechnical risk interpretation, this means that uncertainty is not only associated with unknown geological boundaries, but also with the spatial organization of material states that influence deformation mechanisms and failure modes.</w:t>
      </w:r>
    </w:p>
    <w:p w14:paraId="5413A553" w14:textId="76D17D28" w:rsidR="009B54B8" w:rsidRDefault="009B54B8" w:rsidP="009B54B8">
      <w:pPr>
        <w:pStyle w:val="Heading2"/>
        <w:rPr>
          <w:rFonts w:eastAsia="宋体"/>
          <w:lang w:val="en-US" w:eastAsia="zh-CN"/>
        </w:rPr>
      </w:pPr>
      <w:bookmarkStart w:id="28" w:name="_Toc228825044"/>
      <w:r w:rsidRPr="009B54B8">
        <w:rPr>
          <w:lang w:val="en-US" w:eastAsia="zh-CN"/>
        </w:rPr>
        <w:t>Data-driven predictive models under sparse data conditions</w:t>
      </w:r>
      <w:bookmarkEnd w:id="28"/>
    </w:p>
    <w:p w14:paraId="63C1BF6C" w14:textId="4565B4B9" w:rsidR="009B54B8" w:rsidRDefault="009B54B8" w:rsidP="009B54B8">
      <w:pPr>
        <w:rPr>
          <w:rFonts w:eastAsia="宋体"/>
          <w:lang w:val="en-US" w:eastAsia="zh-CN"/>
        </w:rPr>
      </w:pPr>
      <w:r w:rsidRPr="009B54B8">
        <w:rPr>
          <w:rFonts w:eastAsia="宋体"/>
          <w:lang w:val="en-US" w:eastAsia="zh-CN"/>
        </w:rPr>
        <w:t>A further source of uncertainty arises when predictive geotechnical models are developed from sparse, expensive, or noisy experimental data. This aspect is addressed by the related GRID publication on physics-encoded neural networks for constitutive modeling</w:t>
      </w:r>
      <w:r w:rsidR="006247DE">
        <w:rPr>
          <w:rFonts w:eastAsia="宋体" w:hint="eastAsia"/>
          <w:lang w:val="en-US" w:eastAsia="zh-CN"/>
        </w:rPr>
        <w:t xml:space="preserve"> </w:t>
      </w:r>
      <w:r w:rsidR="002767E4">
        <w:rPr>
          <w:rFonts w:eastAsia="宋体"/>
          <w:lang w:val="en-US" w:eastAsia="zh-CN"/>
        </w:rPr>
        <w:fldChar w:fldCharType="begin"/>
      </w:r>
      <w:r w:rsidR="002767E4">
        <w:rPr>
          <w:rFonts w:eastAsia="宋体"/>
          <w:lang w:val="en-US" w:eastAsia="zh-CN"/>
        </w:rPr>
        <w:instrText xml:space="preserve"> ADDIN ZOTERO_ITEM CSL_CITATION {"citationID":"Kij0gzql","properties":{"unsorted":false,"formattedCitation":"[20]","plainCitation":"[20]","noteIndex":0},"citationItems":[{"id":240,"uris":["http://zotero.org/users/19172725/items/8GEIFLLG"],"itemData":{"id":240,"type":"article-journal","abstract":"Data-driven constitutive models, owing to their inherent flexibility, can outperform traditional plasticity-based models in certain aspects. When calibrating these models, ensuring adherence to fundamental mechanical principles allows the calibrated models, referred to as physics-encoded neural networks (PeNNs), to be effectively integrated into finite element method (FEM) software for boundary value problem simulations. However, calibration challenges arise when only limited data are available. Addressing this issue, this study employs transfer learning. Synthetic labeled data, derived from traditional constitutive models were used to pre-train PeNNs. Subsequently, these pre-trained PeNNs are fine-tuned using implicitly labeled data from high-fidelity experimental records. The fine-tuned models are integrated into FEM software as user materials to conduct extensive drained and undrained triaxial test simulations. An analysis of the simulation results highlights the impact of the available volume of experimental data, the quantity of synthetic data, and key configurations in the fine-tuning process, such as the architecture of the fine-tuning model, frozen parameters, and batch size. Results indicate that through robust PeNN models and meticulous modeling, transfer learning can establish a data-driven constitutive model with limited experimental records, achieving superior simulation performance compared to the synthetic model alone. This underscores the potential of combining cost-effective synthetic and experimental data to advance constitutive modeling.","container-title":"Scientific Reports","DOI":"10.1038/s41598-025-34925-0","ISSN":"2045-2322","issue":"1","journalAbbreviation":"Sci Rep","language":"en","license":"2026 The Author(s)","page":"636","publisher":"Nature Publishing Group","source":"www.nature.com","title":"Practical sparse data-driven constitutive modeling via transfer learning in physics-encoded neural networks","volume":"16","author":[{"family":"Wang","given":"Zhihui"},{"family":"Cudmani","given":"Roberto"}],"issued":{"date-parts":[["2026",1,5]]}}}],"schema":"https://github.com/citation-style-language/schema/raw/master/csl-citation.json"} </w:instrText>
      </w:r>
      <w:r w:rsidR="002767E4">
        <w:rPr>
          <w:rFonts w:eastAsia="宋体"/>
          <w:lang w:val="en-US" w:eastAsia="zh-CN"/>
        </w:rPr>
        <w:fldChar w:fldCharType="separate"/>
      </w:r>
      <w:r w:rsidR="002767E4" w:rsidRPr="002767E4">
        <w:rPr>
          <w:rFonts w:cs="Open Sans"/>
          <w:lang w:val="en-US" w:eastAsia="zh-CN"/>
        </w:rPr>
        <w:t>[20]</w:t>
      </w:r>
      <w:r w:rsidR="002767E4">
        <w:rPr>
          <w:rFonts w:eastAsia="宋体"/>
          <w:lang w:val="en-US" w:eastAsia="zh-CN"/>
        </w:rPr>
        <w:fldChar w:fldCharType="end"/>
      </w:r>
      <w:r w:rsidRPr="009B54B8">
        <w:rPr>
          <w:rFonts w:eastAsia="宋体"/>
          <w:lang w:val="en-US" w:eastAsia="zh-CN"/>
        </w:rPr>
        <w:t>. In that work, synthetic data generated from a reference constitutive model are used to pre-train a physics-encoded neural network, which is then fine-tuned using high-fidelity experimental records. This multi-fidelity strategy provides a practical way to combine the broad coverage of synthetic data with the realism of laboratory observations</w:t>
      </w:r>
      <w:r>
        <w:rPr>
          <w:rFonts w:eastAsia="宋体" w:hint="eastAsia"/>
          <w:lang w:val="en-US" w:eastAsia="zh-CN"/>
        </w:rPr>
        <w:t xml:space="preserve"> </w:t>
      </w:r>
      <w:r>
        <w:rPr>
          <w:rFonts w:eastAsia="宋体"/>
          <w:lang w:val="en-US" w:eastAsia="zh-CN"/>
        </w:rPr>
        <w:fldChar w:fldCharType="begin"/>
      </w:r>
      <w:r>
        <w:rPr>
          <w:rFonts w:eastAsia="宋体"/>
          <w:lang w:val="en-US" w:eastAsia="zh-CN"/>
        </w:rPr>
        <w:instrText xml:space="preserve"> ADDIN ZOTERO_ITEM CSL_CITATION {"citationID":"66hGfnuD","properties":{"unsorted":false,"formattedCitation":"[20]","plainCitation":"[20]","noteIndex":0},"citationItems":[{"id":240,"uris":["http://zotero.org/users/19172725/items/8GEIFLLG"],"itemData":{"id":240,"type":"article-journal","abstract":"Data-driven constitutive models, owing to their inherent flexibility, can outperform traditional plasticity-based models in certain aspects. When calibrating these models, ensuring adherence to fundamental mechanical principles allows the calibrated models, referred to as physics-encoded neural networks (PeNNs), to be effectively integrated into finite element method (FEM) software for boundary value problem simulations. However, calibration challenges arise when only limited data are available. Addressing this issue, this study employs transfer learning. Synthetic labeled data, derived from traditional constitutive models were used to pre-train PeNNs. Subsequently, these pre-trained PeNNs are fine-tuned using implicitly labeled data from high-fidelity experimental records. The fine-tuned models are integrated into FEM software as user materials to conduct extensive drained and undrained triaxial test simulations. An analysis of the simulation results highlights the impact of the available volume of experimental data, the quantity of synthetic data, and key configurations in the fine-tuning process, such as the architecture of the fine-tuning model, frozen parameters, and batch size. Results indicate that through robust PeNN models and meticulous modeling, transfer learning can establish a data-driven constitutive model with limited experimental records, achieving superior simulation performance compared to the synthetic model alone. This underscores the potential of combining cost-effective synthetic and experimental data to advance constitutive modeling.","container-title":"Scientific Reports","DOI":"10.1038/s41598-025-34925-0","ISSN":"2045-2322","issue":"1","journalAbbreviation":"Sci Rep","language":"en","license":"2026 The Author(s)","page":"636","publisher":"Nature Publishing Group","source":"www.nature.com","title":"Practical sparse data-driven constitutive modeling via transfer learning in physics-encoded neural networks","volume":"16","author":[{"family":"Wang","given":"Zhihui"},{"family":"Cudmani","given":"Roberto"}],"issued":{"date-parts":[["2026",1,5]]}}}],"schema":"https://github.com/citation-style-language/schema/raw/master/csl-citation.json"} </w:instrText>
      </w:r>
      <w:r>
        <w:rPr>
          <w:rFonts w:eastAsia="宋体"/>
          <w:lang w:val="en-US" w:eastAsia="zh-CN"/>
        </w:rPr>
        <w:fldChar w:fldCharType="separate"/>
      </w:r>
      <w:r w:rsidRPr="009B54B8">
        <w:rPr>
          <w:rFonts w:cs="Open Sans"/>
          <w:lang w:val="en-US" w:eastAsia="zh-CN"/>
        </w:rPr>
        <w:t>[20]</w:t>
      </w:r>
      <w:r>
        <w:rPr>
          <w:rFonts w:eastAsia="宋体"/>
          <w:lang w:val="en-US" w:eastAsia="zh-CN"/>
        </w:rPr>
        <w:fldChar w:fldCharType="end"/>
      </w:r>
      <w:r w:rsidRPr="009B54B8">
        <w:rPr>
          <w:rFonts w:eastAsia="宋体"/>
          <w:lang w:val="en-US" w:eastAsia="zh-CN"/>
        </w:rPr>
        <w:t>.</w:t>
      </w:r>
    </w:p>
    <w:p w14:paraId="2C6B07D5" w14:textId="77777777" w:rsidR="00135EBC" w:rsidRDefault="00135EBC" w:rsidP="00135EBC">
      <w:pPr>
        <w:keepNext/>
      </w:pPr>
      <w:r>
        <w:rPr>
          <w:noProof/>
          <w:lang w:val="de-DE" w:eastAsia="de-DE"/>
        </w:rPr>
        <w:lastRenderedPageBreak/>
        <w:drawing>
          <wp:inline distT="0" distB="0" distL="0" distR="0" wp14:anchorId="16262BA7" wp14:editId="1D912566">
            <wp:extent cx="5669915" cy="2956560"/>
            <wp:effectExtent l="0" t="0" r="6985" b="0"/>
            <wp:docPr id="362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8798" name=""/>
                    <pic:cNvPicPr/>
                  </pic:nvPicPr>
                  <pic:blipFill>
                    <a:blip r:embed="rId25"/>
                    <a:stretch>
                      <a:fillRect/>
                    </a:stretch>
                  </pic:blipFill>
                  <pic:spPr>
                    <a:xfrm>
                      <a:off x="0" y="0"/>
                      <a:ext cx="5669915" cy="2956560"/>
                    </a:xfrm>
                    <a:prstGeom prst="rect">
                      <a:avLst/>
                    </a:prstGeom>
                  </pic:spPr>
                </pic:pic>
              </a:graphicData>
            </a:graphic>
          </wp:inline>
        </w:drawing>
      </w:r>
    </w:p>
    <w:p w14:paraId="5F06C18E" w14:textId="1DA1777A" w:rsidR="00E2733D" w:rsidRDefault="00135EBC" w:rsidP="00135EBC">
      <w:pPr>
        <w:pStyle w:val="Caption"/>
        <w:rPr>
          <w:rFonts w:eastAsia="宋体"/>
          <w:lang w:val="en-US" w:eastAsia="zh-CN"/>
        </w:rPr>
      </w:pPr>
      <w:bookmarkStart w:id="29" w:name="_Toc228825062"/>
      <w:r>
        <w:t xml:space="preserve">Figure </w:t>
      </w:r>
      <w:r>
        <w:fldChar w:fldCharType="begin"/>
      </w:r>
      <w:r>
        <w:instrText xml:space="preserve"> SEQ Figure \* ARABIC </w:instrText>
      </w:r>
      <w:r>
        <w:fldChar w:fldCharType="separate"/>
      </w:r>
      <w:r w:rsidR="007252A0">
        <w:rPr>
          <w:noProof/>
        </w:rPr>
        <w:t>8</w:t>
      </w:r>
      <w:r>
        <w:fldChar w:fldCharType="end"/>
      </w:r>
      <w:r>
        <w:rPr>
          <w:rFonts w:ascii="宋体" w:eastAsia="宋体" w:hAnsi="宋体" w:hint="eastAsia"/>
          <w:lang w:eastAsia="zh-CN"/>
        </w:rPr>
        <w:t>:</w:t>
      </w:r>
      <w:r w:rsidRPr="00135EBC">
        <w:t xml:space="preserve"> Multi-fidelity data strategy for data-driven constitutive </w:t>
      </w:r>
      <w:proofErr w:type="spellStart"/>
      <w:r w:rsidRPr="00135EBC">
        <w:t>modeling</w:t>
      </w:r>
      <w:proofErr w:type="spellEnd"/>
      <w:r w:rsidRPr="00135EBC">
        <w:t xml:space="preserve"> under limited experimental data</w:t>
      </w:r>
      <w:r>
        <w:rPr>
          <w:rFonts w:eastAsia="宋体" w:hint="eastAsia"/>
          <w:lang w:eastAsia="zh-CN"/>
        </w:rPr>
        <w:t xml:space="preserve">, </w:t>
      </w:r>
      <w:r w:rsidR="009F12BB">
        <w:rPr>
          <w:rFonts w:eastAsia="宋体" w:hint="eastAsia"/>
          <w:lang w:eastAsia="zh-CN"/>
        </w:rPr>
        <w:t>a</w:t>
      </w:r>
      <w:r w:rsidRPr="00135EBC">
        <w:t xml:space="preserve">dapted from </w:t>
      </w:r>
      <w:r w:rsidR="00B91F87">
        <w:fldChar w:fldCharType="begin"/>
      </w:r>
      <w:r w:rsidR="00B91F87">
        <w:instrText xml:space="preserve"> ADDIN ZOTERO_ITEM CSL_CITATION {"citationID":"P5Yp1xOu","properties":{"unsorted":false,"formattedCitation":"[20]","plainCitation":"[20]","noteIndex":0},"citationItems":[{"id":240,"uris":["http://zotero.org/users/19172725/items/8GEIFLLG"],"itemData":{"id":240,"type":"article-journal","abstract":"Data-driven constitutive models, owing to their inherent flexibility, can outperform traditional plasticity-based models in certain aspects. When calibrating these models, ensuring adherence to fundamental mechanical principles allows the calibrated models, referred to as physics-encoded neural networks (PeNNs), to be effectively integrated into finite element method (FEM) software for boundary value problem simulations. However, calibration challenges arise when only limited data are available. Addressing this issue, this study employs transfer learning. Synthetic labeled data, derived from traditional constitutive models were used to pre-train PeNNs. Subsequently, these pre-trained PeNNs are fine-tuned using implicitly labeled data from high-fidelity experimental records. The fine-tuned models are integrated into FEM software as user materials to conduct extensive drained and undrained triaxial test simulations. An analysis of the simulation results highlights the impact of the available volume of experimental data, the quantity of synthetic data, and key configurations in the fine-tuning process, such as the architecture of the fine-tuning model, frozen parameters, and batch size. Results indicate that through robust PeNN models and meticulous modeling, transfer learning can establish a data-driven constitutive model with limited experimental records, achieving superior simulation performance compared to the synthetic model alone. This underscores the potential of combining cost-effective synthetic and experimental data to advance constitutive modeling.","container-title":"Scientific Reports","DOI":"10.1038/s41598-025-34925-0","ISSN":"2045-2322","issue":"1","journalAbbreviation":"Sci Rep","language":"en","license":"2026 The Author(s)","page":"636","publisher":"Nature Publishing Group","source":"www.nature.com","title":"Practical sparse data-driven constitutive modeling via transfer learning in physics-encoded neural networks","volume":"16","author":[{"family":"Wang","given":"Zhihui"},{"family":"Cudmani","given":"Roberto"}],"issued":{"date-parts":[["2026",1,5]]}}}],"schema":"https://github.com/citation-style-language/schema/raw/master/csl-citation.json"} </w:instrText>
      </w:r>
      <w:r w:rsidR="00B91F87">
        <w:fldChar w:fldCharType="separate"/>
      </w:r>
      <w:r w:rsidR="00B91F87" w:rsidRPr="00B91F87">
        <w:rPr>
          <w:rFonts w:cs="Open Sans"/>
        </w:rPr>
        <w:t>[20]</w:t>
      </w:r>
      <w:bookmarkEnd w:id="29"/>
      <w:r w:rsidR="00B91F87">
        <w:fldChar w:fldCharType="end"/>
      </w:r>
    </w:p>
    <w:p w14:paraId="1AD98507" w14:textId="493E6F61" w:rsidR="009B54B8" w:rsidRPr="009B54B8" w:rsidRDefault="009B54B8" w:rsidP="009B54B8">
      <w:pPr>
        <w:rPr>
          <w:rFonts w:eastAsia="宋体"/>
          <w:lang w:val="en-US" w:eastAsia="zh-CN"/>
        </w:rPr>
      </w:pPr>
      <w:r w:rsidRPr="009B54B8">
        <w:rPr>
          <w:rFonts w:eastAsia="宋体"/>
          <w:lang w:val="en-US" w:eastAsia="zh-CN"/>
        </w:rPr>
        <w:t xml:space="preserve">The relevance for this deliverable is not the detailed neural-network architecture, but the uncertainty-aware modeling logic. Limited experimental data create uncertainty in the calibrated model, while purely data-driven fitting may lead to models that reproduce training curves but fail in finite-element boundary value simulations. Therefore, the performance of predictive geotechnical models should be assessed not only by loss values or curve-fitting metrics, but also by their convergence behavior, compliance with known physical phenomena, and robustness under boundary conditions relevant to engineering applications </w:t>
      </w:r>
      <w:r w:rsidR="002C41E2">
        <w:rPr>
          <w:rFonts w:eastAsia="宋体"/>
          <w:lang w:val="en-US" w:eastAsia="zh-CN"/>
        </w:rPr>
        <w:fldChar w:fldCharType="begin"/>
      </w:r>
      <w:r w:rsidR="009428A7">
        <w:rPr>
          <w:rFonts w:eastAsia="宋体"/>
          <w:lang w:val="en-US" w:eastAsia="zh-CN"/>
        </w:rPr>
        <w:instrText xml:space="preserve"> ADDIN ZOTERO_ITEM CSL_CITATION {"citationID":"s8tq9i4K","properties":{"unsorted":false,"formattedCitation":"[20]","plainCitation":"[20]","noteIndex":0},"citationItems":[{"id":240,"uris":["http://zotero.org/users/19172725/items/8GEIFLLG"],"itemData":{"id":240,"type":"article-journal","abstract":"Data-driven constitutive models, owing to their inherent flexibility, can outperform traditional plasticity-based models in certain aspects. When calibrating these models, ensuring adherence to fundamental mechanical principles allows the calibrated models, referred to as physics-encoded neural networks (PeNNs), to be effectively integrated into finite element method (FEM) software for boundary value problem simulations. However, calibration challenges arise when only limited data are available. Addressing this issue, this study employs transfer learning. Synthetic labeled data, derived from traditional constitutive models were used to pre-train PeNNs. Subsequently, these pre-trained PeNNs are fine-tuned using implicitly labeled data from high-fidelity experimental records. The fine-tuned models are integrated into FEM software as user materials to conduct extensive drained and undrained triaxial test simulations. An analysis of the simulation results highlights the impact of the available volume of experimental data, the quantity of synthetic data, and key configurations in the fine-tuning process, such as the architecture of the fine-tuning model, frozen parameters, and batch size. Results indicate that through robust PeNN models and meticulous modeling, transfer learning can establish a data-driven constitutive model with limited experimental records, achieving superior simulation performance compared to the synthetic model alone. This underscores the potential of combining cost-effective synthetic and experimental data to advance constitutive modeling.","container-title":"Scientific Reports","DOI":"10.1038/s41598-025-34925-0","ISSN":"2045-2322","issue":"1","journalAbbreviation":"Sci Rep","language":"en","license":"2026 The Author(s)","page":"636","publisher":"Nature Publishing Group","source":"www.nature.com","title":"Practical sparse data-driven constitutive modeling via transfer learning in physics-encoded neural networks","volume":"16","author":[{"family":"Wang","given":"Zhihui"},{"family":"Cudmani","given":"Roberto"}],"issued":{"date-parts":[["2026",1,5]]}}}],"schema":"https://github.com/citation-style-language/schema/raw/master/csl-citation.json"} </w:instrText>
      </w:r>
      <w:r w:rsidR="002C41E2">
        <w:rPr>
          <w:rFonts w:eastAsia="宋体"/>
          <w:lang w:val="en-US" w:eastAsia="zh-CN"/>
        </w:rPr>
        <w:fldChar w:fldCharType="separate"/>
      </w:r>
      <w:r w:rsidR="002C41E2" w:rsidRPr="009B54B8">
        <w:rPr>
          <w:rFonts w:cs="Open Sans"/>
          <w:lang w:val="en-US" w:eastAsia="zh-CN"/>
        </w:rPr>
        <w:t>[20]</w:t>
      </w:r>
      <w:r w:rsidR="002C41E2">
        <w:rPr>
          <w:rFonts w:eastAsia="宋体"/>
          <w:lang w:val="en-US" w:eastAsia="zh-CN"/>
        </w:rPr>
        <w:fldChar w:fldCharType="end"/>
      </w:r>
      <w:r w:rsidR="002C41E2" w:rsidRPr="009B54B8">
        <w:rPr>
          <w:rFonts w:eastAsia="宋体"/>
          <w:lang w:val="en-US" w:eastAsia="zh-CN"/>
        </w:rPr>
        <w:t>.</w:t>
      </w:r>
    </w:p>
    <w:p w14:paraId="793CAC67" w14:textId="53FDED98" w:rsidR="009B54B8" w:rsidRDefault="009B54B8" w:rsidP="009B54B8">
      <w:pPr>
        <w:rPr>
          <w:rFonts w:eastAsia="宋体"/>
          <w:lang w:val="en-US" w:eastAsia="zh-CN"/>
        </w:rPr>
      </w:pPr>
      <w:r w:rsidRPr="009B54B8">
        <w:rPr>
          <w:rFonts w:eastAsia="宋体"/>
          <w:lang w:val="en-US" w:eastAsia="zh-CN"/>
        </w:rPr>
        <w:t xml:space="preserve">Within the D2.1 framework, this provides a bridge between uncertainty quantification and risk management. A model that is statistically well fitted but physically unstable may introduce practical risk if it is used for design simulations. Consequently, validation at the intended application level, including finite-element simulations and checks of key geotechnical phenomena, should be considered part of the uncertainty-management strategy. </w:t>
      </w:r>
    </w:p>
    <w:p w14:paraId="5262D2DB" w14:textId="6A3F678C" w:rsidR="002B04D7" w:rsidRDefault="002B04D7" w:rsidP="009B54B8">
      <w:pPr>
        <w:rPr>
          <w:rFonts w:eastAsia="宋体"/>
          <w:lang w:val="en-US" w:eastAsia="zh-CN"/>
        </w:rPr>
      </w:pPr>
      <w:r w:rsidRPr="002B04D7">
        <w:rPr>
          <w:rFonts w:eastAsia="宋体"/>
          <w:lang w:val="en-US" w:eastAsia="zh-CN"/>
        </w:rPr>
        <w:lastRenderedPageBreak/>
        <w:t>Together with the geostatistical and structured-inhomogeneity examples discussed above, this highlights that uncertainty quantification in geotechnical engineering should address not only spatial variability in the subsoil model, but also material-scale variability and predictive-model reliability. In the following chapter, the practical guideline focuses primarily on realization-based uncertainty quantification for the final voxel-wise subsoil model, because this represents the main probabilistic modeling output of the present deliverable. Material-scale variability and predictive-model reliability are considered as complementary aspects in the subsequent interpretation and risk-management discussion.</w:t>
      </w:r>
    </w:p>
    <w:p w14:paraId="15BEA449" w14:textId="77777777" w:rsidR="00CA1FE8" w:rsidRDefault="00CA1FE8">
      <w:pPr>
        <w:spacing w:line="259" w:lineRule="auto"/>
        <w:jc w:val="left"/>
        <w:rPr>
          <w:rFonts w:eastAsia="宋体"/>
          <w:lang w:val="en-US" w:eastAsia="zh-CN"/>
        </w:rPr>
      </w:pPr>
      <w:r>
        <w:rPr>
          <w:rFonts w:eastAsia="宋体"/>
          <w:lang w:val="en-US" w:eastAsia="zh-CN"/>
        </w:rPr>
        <w:br w:type="page"/>
      </w:r>
    </w:p>
    <w:p w14:paraId="6B28C18E" w14:textId="73F7EE26" w:rsidR="00682D22" w:rsidRDefault="00646ACC" w:rsidP="00B36772">
      <w:pPr>
        <w:pStyle w:val="Heading1"/>
        <w:rPr>
          <w:rFonts w:eastAsia="宋体"/>
          <w:lang w:val="en-US" w:eastAsia="zh-CN"/>
        </w:rPr>
      </w:pPr>
      <w:bookmarkStart w:id="30" w:name="_Toc228825045"/>
      <w:r w:rsidRPr="00646ACC">
        <w:rPr>
          <w:lang w:eastAsia="zh-CN"/>
        </w:rPr>
        <w:lastRenderedPageBreak/>
        <w:t>Uncertainty Quantification Guideline and Practical Interpretation</w:t>
      </w:r>
      <w:bookmarkEnd w:id="30"/>
    </w:p>
    <w:p w14:paraId="077E2C3E" w14:textId="6C462EC7" w:rsidR="00F05C9B" w:rsidRDefault="00F05C9B" w:rsidP="009E5AEB">
      <w:pPr>
        <w:rPr>
          <w:rFonts w:eastAsia="宋体"/>
          <w:lang w:val="en-US" w:eastAsia="zh-CN"/>
        </w:rPr>
      </w:pPr>
      <w:r w:rsidRPr="00F05C9B">
        <w:rPr>
          <w:lang w:val="en-US" w:eastAsia="zh-CN"/>
        </w:rPr>
        <w:t xml:space="preserve">In </w:t>
      </w:r>
      <w:r w:rsidR="000819D2" w:rsidRPr="000819D2">
        <w:rPr>
          <w:rFonts w:eastAsia="宋体"/>
          <w:lang w:val="en-US" w:eastAsia="zh-CN"/>
        </w:rPr>
        <w:t>infrastructure projects</w:t>
      </w:r>
      <w:r w:rsidRPr="00F05C9B">
        <w:rPr>
          <w:lang w:val="en-US" w:eastAsia="zh-CN"/>
        </w:rPr>
        <w:t xml:space="preserve">, the uncertainty related to geological and geotechnical conditions frequently represents the most considerable risk </w:t>
      </w:r>
      <w:r w:rsidR="0010759A">
        <w:rPr>
          <w:lang w:val="en-US" w:eastAsia="zh-CN"/>
        </w:rPr>
        <w:fldChar w:fldCharType="begin"/>
      </w:r>
      <w:r w:rsidR="00950E05">
        <w:rPr>
          <w:lang w:val="en-US" w:eastAsia="zh-CN"/>
        </w:rPr>
        <w:instrText xml:space="preserve"> ADDIN ZOTERO_ITEM CSL_CITATION {"citationID":"gFXJBZPw","properties":{"unsorted":false,"formattedCitation":"[2]","plainCitation":"[2]","noteIndex":0},"citationItems":[{"id":225,"uris":["http://zotero.org/users/19172725/items/HHHFJIBK"],"itemData":{"id":225,"type":"thesis","language":"en","publisher":"Colorado School of Mines ProQuest Dissertations &amp; Theses","source":"Zotero","title":"Modeling spatial geotechnical parameter uncertainty and quantitative tunneling risks","author":[{"family":"Grasmick","given":"Jacob G"}],"issued":{"date-parts":[["2019"]]}}}],"schema":"https://github.com/citation-style-language/schema/raw/master/csl-citation.json"} </w:instrText>
      </w:r>
      <w:r w:rsidR="0010759A">
        <w:rPr>
          <w:lang w:val="en-US" w:eastAsia="zh-CN"/>
        </w:rPr>
        <w:fldChar w:fldCharType="separate"/>
      </w:r>
      <w:r w:rsidR="00950E05" w:rsidRPr="00950E05">
        <w:rPr>
          <w:rFonts w:cs="Open Sans"/>
        </w:rPr>
        <w:t>[2]</w:t>
      </w:r>
      <w:r w:rsidR="0010759A">
        <w:rPr>
          <w:lang w:val="en-US" w:eastAsia="zh-CN"/>
        </w:rPr>
        <w:fldChar w:fldCharType="end"/>
      </w:r>
      <w:r w:rsidR="006B7DDB">
        <w:rPr>
          <w:lang w:val="en-US" w:eastAsia="zh-CN"/>
        </w:rPr>
        <w:t>.</w:t>
      </w:r>
      <w:r w:rsidR="002A5243">
        <w:rPr>
          <w:rFonts w:eastAsia="宋体" w:hint="eastAsia"/>
          <w:lang w:val="en-US" w:eastAsia="zh-CN"/>
        </w:rPr>
        <w:t xml:space="preserve"> </w:t>
      </w:r>
      <w:r w:rsidR="002A5243" w:rsidRPr="002A5243">
        <w:rPr>
          <w:rFonts w:eastAsia="宋体"/>
          <w:lang w:val="en-US" w:eastAsia="zh-CN"/>
        </w:rPr>
        <w:t>Unexpected geological or geotechnical conditions can lead to several risks, including ground settlement, tunnel blockages, excessive wear on excavation tools, significant groundwater inflows, and obstacles like boulders and geological lenses. These issues can cause slower tunneling progress, project delays, increased costs, damage to nearby infrastructure, or harm to construction equipment</w:t>
      </w:r>
      <w:r w:rsidR="00413111">
        <w:rPr>
          <w:rFonts w:eastAsia="宋体"/>
          <w:lang w:val="en-US" w:eastAsia="zh-CN"/>
        </w:rPr>
        <w:t>.</w:t>
      </w:r>
      <w:r w:rsidR="002A5243" w:rsidRPr="002A5243">
        <w:rPr>
          <w:rFonts w:eastAsia="宋体"/>
          <w:lang w:val="en-US" w:eastAsia="zh-CN"/>
        </w:rPr>
        <w:t xml:space="preserve"> Despite comprehensive site investigations and testing in underground construction and tunneling (UCT) projects, significant uncertainties in geological and geotechnical parameters continue to pose challenges</w:t>
      </w:r>
      <w:r w:rsidR="002A5243">
        <w:rPr>
          <w:rFonts w:eastAsia="宋体" w:hint="eastAsia"/>
          <w:lang w:val="en-US" w:eastAsia="zh-CN"/>
        </w:rPr>
        <w:t xml:space="preserve"> </w:t>
      </w:r>
      <w:r w:rsidR="002A5243">
        <w:rPr>
          <w:rFonts w:eastAsia="宋体"/>
          <w:lang w:val="en-US" w:eastAsia="zh-CN"/>
        </w:rPr>
        <w:fldChar w:fldCharType="begin"/>
      </w:r>
      <w:r w:rsidR="009B54B8">
        <w:rPr>
          <w:rFonts w:eastAsia="宋体"/>
          <w:lang w:val="en-US" w:eastAsia="zh-CN"/>
        </w:rPr>
        <w:instrText xml:space="preserve"> ADDIN ZOTERO_ITEM CSL_CITATION {"citationID":"femZsGwR","properties":{"unsorted":false,"formattedCitation":"[21]","plainCitation":"[21]","noteIndex":0},"citationItems":[{"id":227,"uris":["http://zotero.org/users/19172725/items/WLR9LUYX"],"itemData":{"id":227,"type":"book","ISBN":"0-203-93851-8","publisher":"CRC Press","title":"Mechanized tunnelling in urban areas: design methodology and construction control","author":[{"family":"Guglielmetti","given":"Vittorio"},{"family":"Grasso","given":"Piergiorgio"},{"family":"Mahtab","given":"Ashraf"},{"family":"Xu","given":"Shulin"}],"issued":{"date-parts":[["2008"]]}}}],"schema":"https://github.com/citation-style-language/schema/raw/master/csl-citation.json"} </w:instrText>
      </w:r>
      <w:r w:rsidR="002A5243">
        <w:rPr>
          <w:rFonts w:eastAsia="宋体"/>
          <w:lang w:val="en-US" w:eastAsia="zh-CN"/>
        </w:rPr>
        <w:fldChar w:fldCharType="separate"/>
      </w:r>
      <w:r w:rsidR="009B54B8" w:rsidRPr="009B54B8">
        <w:rPr>
          <w:rFonts w:cs="Open Sans"/>
        </w:rPr>
        <w:t>[21]</w:t>
      </w:r>
      <w:r w:rsidR="002A5243">
        <w:rPr>
          <w:rFonts w:eastAsia="宋体"/>
          <w:lang w:val="en-US" w:eastAsia="zh-CN"/>
        </w:rPr>
        <w:fldChar w:fldCharType="end"/>
      </w:r>
      <w:r w:rsidR="00413111">
        <w:rPr>
          <w:rFonts w:eastAsia="宋体"/>
          <w:lang w:val="en-US" w:eastAsia="zh-CN"/>
        </w:rPr>
        <w:t>.T</w:t>
      </w:r>
      <w:r w:rsidR="00A224E2" w:rsidRPr="00A224E2">
        <w:rPr>
          <w:rFonts w:eastAsia="宋体"/>
          <w:lang w:val="en-US" w:eastAsia="zh-CN"/>
        </w:rPr>
        <w:t>hese uncertainties persist even though UCT projects typically involve more extensive investigative efforts compared to other geotechnical endeavors. This highlights the inherent complexity and variability of geological conditions, underscoring the need for ongoing research and adaptation in geotechnical engineering practices, primarily due to the inherent spatial variability of soil and rock characteristics, which cannot be fully captured by solely employing univariate and multivariate analyses of site investigation data</w:t>
      </w:r>
      <w:r w:rsidR="000A2D0F">
        <w:rPr>
          <w:rFonts w:eastAsia="宋体" w:hint="eastAsia"/>
          <w:lang w:val="en-US" w:eastAsia="zh-CN"/>
        </w:rPr>
        <w:t xml:space="preserve"> </w:t>
      </w:r>
      <w:r w:rsidR="000A2D0F">
        <w:rPr>
          <w:rFonts w:eastAsia="宋体"/>
          <w:lang w:val="en-US" w:eastAsia="zh-CN"/>
        </w:rPr>
        <w:fldChar w:fldCharType="begin"/>
      </w:r>
      <w:r w:rsidR="009B54B8">
        <w:rPr>
          <w:rFonts w:eastAsia="宋体"/>
          <w:lang w:val="en-US" w:eastAsia="zh-CN"/>
        </w:rPr>
        <w:instrText xml:space="preserve"> ADDIN ZOTERO_ITEM CSL_CITATION {"citationID":"yAj9PCFB","properties":{"unsorted":false,"formattedCitation":"[2], [22]","plainCitation":"[2], [22]","noteIndex":0},"citationItems":[{"id":225,"uris":["http://zotero.org/users/19172725/items/HHHFJIBK"],"itemData":{"id":225,"type":"thesis","language":"en","publisher":"Colorado School of Mines ProQuest Dissertations &amp; Theses","source":"Zotero","title":"Modeling spatial geotechnical parameter uncertainty and quantitative tunneling risks","author":[{"family":"Grasmick","given":"Jacob G"}],"issued":{"date-parts":[["2019"]]}}},{"id":230,"uris":["http://zotero.org/users/19172725/items/4U4YHU6F"],"itemData":{"id":230,"type":"book","publisher":"John Wiley &amp; Sons New York","title":"Risk assessment in geotechnical engineering","volume":"461","author":[{"family":"Fenton","given":"Gordon A."},{"family":"Griffiths","given":"D. Vaughan"}],"issued":{"date-parts":[["2008"]]}}}],"schema":"https://github.com/citation-style-language/schema/raw/master/csl-citation.json"} </w:instrText>
      </w:r>
      <w:r w:rsidR="000A2D0F">
        <w:rPr>
          <w:rFonts w:eastAsia="宋体"/>
          <w:lang w:val="en-US" w:eastAsia="zh-CN"/>
        </w:rPr>
        <w:fldChar w:fldCharType="separate"/>
      </w:r>
      <w:r w:rsidR="009B54B8" w:rsidRPr="009B54B8">
        <w:rPr>
          <w:rFonts w:cs="Open Sans"/>
        </w:rPr>
        <w:t>[2], [22]</w:t>
      </w:r>
      <w:r w:rsidR="000A2D0F">
        <w:rPr>
          <w:rFonts w:eastAsia="宋体"/>
          <w:lang w:val="en-US" w:eastAsia="zh-CN"/>
        </w:rPr>
        <w:fldChar w:fldCharType="end"/>
      </w:r>
      <w:r w:rsidR="00A224E2">
        <w:rPr>
          <w:rFonts w:eastAsia="宋体" w:hint="eastAsia"/>
          <w:lang w:val="en-US" w:eastAsia="zh-CN"/>
        </w:rPr>
        <w:t>.</w:t>
      </w:r>
    </w:p>
    <w:p w14:paraId="2485F595" w14:textId="0310D70E" w:rsidR="009E5AEB" w:rsidRPr="00A224E2" w:rsidRDefault="00A224E2" w:rsidP="009E5AEB">
      <w:pPr>
        <w:rPr>
          <w:rFonts w:eastAsia="宋体"/>
          <w:lang w:val="en-US" w:eastAsia="zh-CN"/>
        </w:rPr>
      </w:pPr>
      <w:r w:rsidRPr="00A224E2">
        <w:rPr>
          <w:rFonts w:eastAsia="宋体"/>
          <w:lang w:val="en-US" w:eastAsia="zh-CN"/>
        </w:rPr>
        <w:t xml:space="preserve">To capture the spatial uncertainties of geological and geotechnical parameters in </w:t>
      </w:r>
      <w:r w:rsidR="000A2D0F">
        <w:rPr>
          <w:rFonts w:eastAsia="宋体"/>
          <w:lang w:val="en-US" w:eastAsia="zh-CN"/>
        </w:rPr>
        <w:t>geotechnical</w:t>
      </w:r>
      <w:r w:rsidR="000A2D0F">
        <w:rPr>
          <w:rFonts w:eastAsia="宋体" w:hint="eastAsia"/>
          <w:lang w:val="en-US" w:eastAsia="zh-CN"/>
        </w:rPr>
        <w:t xml:space="preserve"> </w:t>
      </w:r>
      <w:r w:rsidRPr="00A224E2">
        <w:rPr>
          <w:rFonts w:eastAsia="宋体"/>
          <w:lang w:val="en-US" w:eastAsia="zh-CN"/>
        </w:rPr>
        <w:t>projects that cannot be gathered through field investigation alone, employing geostatistics to analyze soil spatial variability is a reasonable approach. The disciplines of geostatistics and random field theory facilitate the spatial analysis of data, encompassing geological and geotechnical conditions</w:t>
      </w:r>
      <w:r>
        <w:rPr>
          <w:rFonts w:eastAsia="宋体" w:hint="eastAsia"/>
          <w:lang w:val="en-US" w:eastAsia="zh-CN"/>
        </w:rPr>
        <w:t xml:space="preserve">. </w:t>
      </w:r>
      <w:r w:rsidR="009E5AEB" w:rsidRPr="009E5AEB">
        <w:rPr>
          <w:lang w:val="en-US" w:eastAsia="zh-CN"/>
        </w:rPr>
        <w:t xml:space="preserve">The geostatistical workflow described in Chapter 3 generates multiple realizations of the final voxel-wise subsoil model. Uncertainty quantification is therefore performed directly on the ensemble of realizations rather than on the intermediate simulation variables separately. For each </w:t>
      </w:r>
      <w:r w:rsidR="009E5AEB" w:rsidRPr="009E5AEB">
        <w:rPr>
          <w:lang w:val="en-US" w:eastAsia="zh-CN"/>
        </w:rPr>
        <w:lastRenderedPageBreak/>
        <w:t>voxel, the simulated geological class is evaluated across all realizations in order to derive statistical measures that describe the local degree of uncertainty.</w:t>
      </w:r>
    </w:p>
    <w:p w14:paraId="422B1425" w14:textId="77777777" w:rsidR="009E5AEB" w:rsidRPr="009E5AEB" w:rsidRDefault="009E5AEB" w:rsidP="009E5AEB">
      <w:pPr>
        <w:rPr>
          <w:lang w:val="en-US" w:eastAsia="zh-CN"/>
        </w:rPr>
      </w:pPr>
      <w:r w:rsidRPr="009E5AEB">
        <w:rPr>
          <w:lang w:val="en-US" w:eastAsia="zh-CN"/>
        </w:rPr>
        <w:t>This ensemble-based approach allows the uncertainty of the final subsoil model to be quantified in a spatially explicit manner. The most important outputs are voxel-wise class probabilities, from which further indicators such as the most likely class, Shannon entropy, and variability can be derived. In this way, uncertainty is assessed directly at the scale of the final model representation used for interpretation and decision support.</w:t>
      </w:r>
    </w:p>
    <w:p w14:paraId="02B036C9" w14:textId="26A218E1" w:rsidR="00C338C0" w:rsidRDefault="00C91C66" w:rsidP="00C338C0">
      <w:pPr>
        <w:pStyle w:val="Heading2"/>
        <w:rPr>
          <w:rFonts w:eastAsia="宋体"/>
          <w:lang w:eastAsia="zh-CN"/>
        </w:rPr>
      </w:pPr>
      <w:bookmarkStart w:id="31" w:name="_Toc228825046"/>
      <w:r>
        <w:rPr>
          <w:rFonts w:eastAsia="宋体" w:hint="eastAsia"/>
          <w:lang w:eastAsia="zh-CN"/>
        </w:rPr>
        <w:t>S</w:t>
      </w:r>
      <w:r w:rsidRPr="00C91C66">
        <w:rPr>
          <w:lang w:eastAsia="zh-CN"/>
        </w:rPr>
        <w:t xml:space="preserve">tatistical </w:t>
      </w:r>
      <w:r w:rsidR="00353EC7">
        <w:rPr>
          <w:rFonts w:eastAsia="宋体" w:hint="eastAsia"/>
          <w:lang w:eastAsia="zh-CN"/>
        </w:rPr>
        <w:t>A</w:t>
      </w:r>
      <w:r w:rsidRPr="00C91C66">
        <w:rPr>
          <w:lang w:eastAsia="zh-CN"/>
        </w:rPr>
        <w:t xml:space="preserve">ggregation of </w:t>
      </w:r>
      <w:r w:rsidR="00353EC7">
        <w:rPr>
          <w:rFonts w:eastAsia="宋体" w:hint="eastAsia"/>
          <w:lang w:eastAsia="zh-CN"/>
        </w:rPr>
        <w:t>R</w:t>
      </w:r>
      <w:r w:rsidRPr="00C91C66">
        <w:rPr>
          <w:lang w:eastAsia="zh-CN"/>
        </w:rPr>
        <w:t>ealizations</w:t>
      </w:r>
      <w:bookmarkEnd w:id="31"/>
    </w:p>
    <w:p w14:paraId="3C1AD395" w14:textId="77777777" w:rsidR="00C833F8" w:rsidRPr="00C833F8" w:rsidRDefault="00C833F8" w:rsidP="00C833F8">
      <w:pPr>
        <w:rPr>
          <w:lang w:val="en-US" w:eastAsia="zh-CN"/>
        </w:rPr>
      </w:pPr>
      <w:r w:rsidRPr="00C833F8">
        <w:rPr>
          <w:lang w:val="en-US" w:eastAsia="zh-CN"/>
        </w:rPr>
        <w:t>Each realization represents one plausible configuration of the subsoil model under the adopted geostatistical assumptions. By comparing all realizations voxel by voxel, the frequency of occurrence of each geological class can be calculated. These frequencies are interpreted as estimates of voxel-wise class probabilities.</w:t>
      </w:r>
    </w:p>
    <w:p w14:paraId="6C33BFB0" w14:textId="75C96FC9" w:rsidR="00C833F8" w:rsidRPr="00C833F8" w:rsidRDefault="00C833F8" w:rsidP="00C833F8">
      <w:pPr>
        <w:rPr>
          <w:rFonts w:eastAsia="宋体"/>
          <w:lang w:val="en-US" w:eastAsia="zh-CN"/>
        </w:rPr>
      </w:pPr>
      <w:r w:rsidRPr="00C833F8">
        <w:rPr>
          <w:lang w:val="en-US" w:eastAsia="zh-CN"/>
        </w:rPr>
        <w:t xml:space="preserve">For a voxel </w:t>
      </w:r>
      <m:oMath>
        <m:r>
          <w:rPr>
            <w:rFonts w:ascii="Cambria Math" w:hAnsi="Cambria Math"/>
            <w:lang w:val="en-US" w:eastAsia="zh-CN"/>
          </w:rPr>
          <m:t>x</m:t>
        </m:r>
      </m:oMath>
      <w:r w:rsidRPr="00C833F8">
        <w:rPr>
          <w:lang w:val="en-US" w:eastAsia="zh-CN"/>
        </w:rPr>
        <w:t xml:space="preserve">, the probability of class </w:t>
      </w:r>
      <m:oMath>
        <m:r>
          <w:rPr>
            <w:rFonts w:ascii="Cambria Math" w:hAnsi="Cambria Math"/>
            <w:lang w:val="en-US" w:eastAsia="zh-CN"/>
          </w:rPr>
          <m:t>i</m:t>
        </m:r>
      </m:oMath>
      <w:r w:rsidR="000819D2">
        <w:rPr>
          <w:rFonts w:eastAsia="宋体" w:hint="eastAsia"/>
          <w:lang w:val="en-US" w:eastAsia="zh-CN"/>
        </w:rPr>
        <w:t xml:space="preserve"> </w:t>
      </w:r>
      <w:r w:rsidRPr="00C833F8">
        <w:rPr>
          <w:lang w:val="en-US" w:eastAsia="zh-CN"/>
        </w:rPr>
        <w:t>is defined as</w:t>
      </w:r>
      <w:r>
        <w:rPr>
          <w:rFonts w:eastAsia="宋体" w:hint="eastAsia"/>
          <w:lang w:val="en-US" w:eastAsia="zh-CN"/>
        </w:rPr>
        <w:t>:</w:t>
      </w:r>
    </w:p>
    <w:p w14:paraId="554827B9" w14:textId="77777777" w:rsidR="00452E46" w:rsidRDefault="009108FB" w:rsidP="00A96E88">
      <w:pPr>
        <w:rPr>
          <w:rFonts w:eastAsia="宋体"/>
          <w:lang w:val="en-US" w:eastAsia="zh-CN"/>
        </w:rPr>
      </w:pPr>
      <m:oMathPara>
        <m:oMath>
          <m:sSub>
            <m:sSubPr>
              <m:ctrlPr>
                <w:rPr>
                  <w:rFonts w:ascii="Cambria Math" w:eastAsia="宋体" w:hAnsi="Cambria Math"/>
                  <w:i/>
                  <w:lang w:val="en-US" w:eastAsia="zh-CN"/>
                </w:rPr>
              </m:ctrlPr>
            </m:sSubPr>
            <m:e>
              <m:r>
                <w:rPr>
                  <w:rFonts w:ascii="Cambria Math" w:eastAsia="宋体" w:hAnsi="Cambria Math"/>
                  <w:lang w:val="en-US" w:eastAsia="zh-CN"/>
                </w:rPr>
                <m:t>p</m:t>
              </m:r>
            </m:e>
            <m:sub>
              <m:r>
                <w:rPr>
                  <w:rFonts w:ascii="Cambria Math" w:eastAsia="宋体" w:hAnsi="Cambria Math"/>
                  <w:lang w:val="en-US" w:eastAsia="zh-CN"/>
                </w:rPr>
                <m:t>i</m:t>
              </m:r>
            </m:sub>
          </m:sSub>
          <m:d>
            <m:dPr>
              <m:ctrlPr>
                <w:rPr>
                  <w:rFonts w:ascii="Cambria Math" w:eastAsia="宋体" w:hAnsi="Cambria Math"/>
                  <w:i/>
                  <w:lang w:val="en-US" w:eastAsia="zh-CN"/>
                </w:rPr>
              </m:ctrlPr>
            </m:dPr>
            <m:e>
              <m:r>
                <w:rPr>
                  <w:rFonts w:ascii="Cambria Math" w:eastAsia="宋体" w:hAnsi="Cambria Math"/>
                  <w:lang w:val="en-US" w:eastAsia="zh-CN"/>
                </w:rPr>
                <m:t>x</m:t>
              </m:r>
            </m:e>
          </m:d>
          <m:r>
            <w:rPr>
              <w:rFonts w:ascii="Cambria Math" w:eastAsia="宋体" w:hAnsi="Cambria Math"/>
              <w:lang w:val="en-US" w:eastAsia="zh-CN"/>
            </w:rPr>
            <m:t>=</m:t>
          </m:r>
          <m:f>
            <m:fPr>
              <m:ctrlPr>
                <w:rPr>
                  <w:rFonts w:ascii="Cambria Math" w:eastAsia="宋体" w:hAnsi="Cambria Math"/>
                  <w:lang w:val="en-US" w:eastAsia="zh-CN"/>
                </w:rPr>
              </m:ctrlPr>
            </m:fPr>
            <m:num>
              <m:sSub>
                <m:sSubPr>
                  <m:ctrlPr>
                    <w:rPr>
                      <w:rFonts w:ascii="Cambria Math" w:eastAsia="宋体" w:hAnsi="Cambria Math"/>
                      <w:i/>
                      <w:lang w:val="en-US" w:eastAsia="zh-CN"/>
                    </w:rPr>
                  </m:ctrlPr>
                </m:sSubPr>
                <m:e>
                  <m:r>
                    <w:rPr>
                      <w:rFonts w:ascii="Cambria Math" w:eastAsia="宋体" w:hAnsi="Cambria Math"/>
                      <w:lang w:val="en-US" w:eastAsia="zh-CN"/>
                    </w:rPr>
                    <m:t>n</m:t>
                  </m:r>
                </m:e>
                <m:sub>
                  <m:r>
                    <w:rPr>
                      <w:rFonts w:ascii="Cambria Math" w:eastAsia="宋体" w:hAnsi="Cambria Math"/>
                      <w:lang w:val="en-US" w:eastAsia="zh-CN"/>
                    </w:rPr>
                    <m:t>i</m:t>
                  </m:r>
                </m:sub>
              </m:sSub>
              <m:d>
                <m:dPr>
                  <m:ctrlPr>
                    <w:rPr>
                      <w:rFonts w:ascii="Cambria Math" w:eastAsia="宋体" w:hAnsi="Cambria Math"/>
                      <w:i/>
                      <w:lang w:val="en-US" w:eastAsia="zh-CN"/>
                    </w:rPr>
                  </m:ctrlPr>
                </m:dPr>
                <m:e>
                  <m:r>
                    <w:rPr>
                      <w:rFonts w:ascii="Cambria Math" w:eastAsia="宋体" w:hAnsi="Cambria Math"/>
                      <w:lang w:val="en-US" w:eastAsia="zh-CN"/>
                    </w:rPr>
                    <m:t>x</m:t>
                  </m:r>
                </m:e>
              </m:d>
              <m:ctrlPr>
                <w:rPr>
                  <w:rFonts w:ascii="Cambria Math" w:eastAsia="宋体" w:hAnsi="Cambria Math"/>
                  <w:i/>
                  <w:lang w:val="en-US" w:eastAsia="zh-CN"/>
                </w:rPr>
              </m:ctrlPr>
            </m:num>
            <m:den>
              <m:r>
                <w:rPr>
                  <w:rFonts w:ascii="Cambria Math" w:eastAsia="宋体" w:hAnsi="Cambria Math"/>
                  <w:lang w:val="en-US" w:eastAsia="zh-CN"/>
                </w:rPr>
                <m:t>N</m:t>
              </m:r>
              <m:ctrlPr>
                <w:rPr>
                  <w:rFonts w:ascii="Cambria Math" w:eastAsia="宋体" w:hAnsi="Cambria Math"/>
                  <w:i/>
                  <w:lang w:val="en-US" w:eastAsia="zh-CN"/>
                </w:rPr>
              </m:ctrlPr>
            </m:den>
          </m:f>
        </m:oMath>
      </m:oMathPara>
    </w:p>
    <w:p w14:paraId="27DCBD77" w14:textId="5771C0AC" w:rsidR="00F8132A" w:rsidRPr="00F8132A" w:rsidRDefault="00F8132A" w:rsidP="00F8132A">
      <w:pPr>
        <w:rPr>
          <w:rFonts w:eastAsia="宋体"/>
          <w:lang w:val="en-US" w:eastAsia="zh-CN"/>
        </w:rPr>
      </w:pPr>
      <w:r w:rsidRPr="00F8132A">
        <w:rPr>
          <w:rFonts w:eastAsia="宋体"/>
          <w:lang w:val="en-US" w:eastAsia="zh-CN"/>
        </w:rPr>
        <w:t xml:space="preserve">where </w:t>
      </w:r>
      <m:oMath>
        <m:sSub>
          <m:sSubPr>
            <m:ctrlPr>
              <w:rPr>
                <w:rFonts w:ascii="Cambria Math" w:eastAsia="宋体" w:hAnsi="Cambria Math"/>
                <w:lang w:val="en-US" w:eastAsia="zh-CN"/>
              </w:rPr>
            </m:ctrlPr>
          </m:sSubPr>
          <m:e>
            <m:r>
              <w:rPr>
                <w:rFonts w:ascii="Cambria Math" w:eastAsia="宋体" w:hAnsi="Cambria Math"/>
                <w:lang w:val="en-US" w:eastAsia="zh-CN"/>
              </w:rPr>
              <m:t>n</m:t>
            </m:r>
          </m:e>
          <m:sub>
            <m:r>
              <w:rPr>
                <w:rFonts w:ascii="Cambria Math" w:eastAsia="宋体" w:hAnsi="Cambria Math"/>
                <w:lang w:val="en-US" w:eastAsia="zh-CN"/>
              </w:rPr>
              <m:t>i</m:t>
            </m:r>
          </m:sub>
        </m:sSub>
        <m:d>
          <m:dPr>
            <m:ctrlPr>
              <w:rPr>
                <w:rFonts w:ascii="Cambria Math" w:eastAsia="宋体" w:hAnsi="Cambria Math"/>
                <w:i/>
                <w:lang w:val="en-US" w:eastAsia="zh-CN"/>
              </w:rPr>
            </m:ctrlPr>
          </m:dPr>
          <m:e>
            <m:r>
              <w:rPr>
                <w:rFonts w:ascii="Cambria Math" w:eastAsia="宋体" w:hAnsi="Cambria Math"/>
                <w:lang w:val="en-US" w:eastAsia="zh-CN"/>
              </w:rPr>
              <m:t>x</m:t>
            </m:r>
          </m:e>
        </m:d>
      </m:oMath>
      <w:r w:rsidR="000819D2">
        <w:rPr>
          <w:rFonts w:eastAsia="宋体" w:hint="eastAsia"/>
          <w:lang w:val="en-US" w:eastAsia="zh-CN"/>
        </w:rPr>
        <w:t xml:space="preserve"> </w:t>
      </w:r>
      <w:r w:rsidRPr="00F8132A">
        <w:rPr>
          <w:rFonts w:eastAsia="宋体"/>
          <w:lang w:val="en-US" w:eastAsia="zh-CN"/>
        </w:rPr>
        <w:t xml:space="preserve">is the number of realizations in which class </w:t>
      </w:r>
      <m:oMath>
        <m:r>
          <w:rPr>
            <w:rFonts w:ascii="Cambria Math" w:eastAsia="宋体" w:hAnsi="Cambria Math"/>
            <w:lang w:val="en-US" w:eastAsia="zh-CN"/>
          </w:rPr>
          <m:t>i</m:t>
        </m:r>
      </m:oMath>
      <w:r w:rsidR="00C42AD8">
        <w:rPr>
          <w:rFonts w:eastAsia="宋体" w:hint="eastAsia"/>
          <w:lang w:val="en-US" w:eastAsia="zh-CN"/>
        </w:rPr>
        <w:t xml:space="preserve"> </w:t>
      </w:r>
      <w:r w:rsidRPr="00F8132A">
        <w:rPr>
          <w:rFonts w:eastAsia="宋体"/>
          <w:lang w:val="en-US" w:eastAsia="zh-CN"/>
        </w:rPr>
        <w:t xml:space="preserve">occurs at voxel </w:t>
      </w:r>
      <m:oMath>
        <m:r>
          <w:rPr>
            <w:rFonts w:ascii="Cambria Math" w:eastAsia="宋体" w:hAnsi="Cambria Math"/>
            <w:lang w:val="en-US" w:eastAsia="zh-CN"/>
          </w:rPr>
          <m:t>x</m:t>
        </m:r>
      </m:oMath>
      <w:r w:rsidRPr="00F8132A">
        <w:rPr>
          <w:rFonts w:eastAsia="宋体"/>
          <w:lang w:val="en-US" w:eastAsia="zh-CN"/>
        </w:rPr>
        <w:t xml:space="preserve">, and </w:t>
      </w:r>
      <m:oMath>
        <m:r>
          <w:rPr>
            <w:rFonts w:ascii="Cambria Math" w:eastAsia="宋体" w:hAnsi="Cambria Math"/>
            <w:lang w:val="en-US" w:eastAsia="zh-CN"/>
          </w:rPr>
          <m:t>N</m:t>
        </m:r>
      </m:oMath>
      <w:r w:rsidR="000819D2">
        <w:rPr>
          <w:rFonts w:eastAsia="宋体" w:hint="eastAsia"/>
          <w:lang w:val="en-US" w:eastAsia="zh-CN"/>
        </w:rPr>
        <w:t xml:space="preserve"> </w:t>
      </w:r>
      <w:r w:rsidRPr="00F8132A">
        <w:rPr>
          <w:rFonts w:eastAsia="宋体"/>
          <w:lang w:val="en-US" w:eastAsia="zh-CN"/>
        </w:rPr>
        <w:t>is the total number of realizations. The most likely class at a given voxel is then the class with the highest probability.</w:t>
      </w:r>
    </w:p>
    <w:p w14:paraId="5A5D4B08" w14:textId="77777777" w:rsidR="00F8132A" w:rsidRPr="00F8132A" w:rsidRDefault="00F8132A" w:rsidP="00F8132A">
      <w:pPr>
        <w:rPr>
          <w:rFonts w:eastAsia="宋体"/>
          <w:lang w:val="en-US" w:eastAsia="zh-CN"/>
        </w:rPr>
      </w:pPr>
      <w:r w:rsidRPr="00F8132A">
        <w:rPr>
          <w:rFonts w:eastAsia="宋体"/>
          <w:lang w:val="en-US" w:eastAsia="zh-CN"/>
        </w:rPr>
        <w:t>This voxel-wise probability distribution forms the basis of all subsequent uncertainty measures. It allows the final probabilistic subsoil model to be represented not only by a most likely classification, but also by an explicit description of local prediction confidence.</w:t>
      </w:r>
    </w:p>
    <w:p w14:paraId="5B9E441F" w14:textId="47DE844E" w:rsidR="00F8132A" w:rsidRPr="00F8132A" w:rsidRDefault="00DA5F63" w:rsidP="00F8132A">
      <w:pPr>
        <w:pStyle w:val="Heading2"/>
        <w:rPr>
          <w:lang w:val="en-US" w:eastAsia="zh-CN"/>
        </w:rPr>
      </w:pPr>
      <w:bookmarkStart w:id="32" w:name="_Toc228825047"/>
      <w:r w:rsidRPr="00DA5F63">
        <w:rPr>
          <w:lang w:eastAsia="zh-CN"/>
        </w:rPr>
        <w:t>Measures for</w:t>
      </w:r>
      <w:r>
        <w:rPr>
          <w:rFonts w:eastAsia="宋体" w:hint="eastAsia"/>
          <w:lang w:eastAsia="zh-CN"/>
        </w:rPr>
        <w:t xml:space="preserve"> </w:t>
      </w:r>
      <w:r w:rsidR="00353EC7">
        <w:rPr>
          <w:rFonts w:eastAsia="宋体" w:hint="eastAsia"/>
          <w:lang w:eastAsia="zh-CN"/>
        </w:rPr>
        <w:t>U</w:t>
      </w:r>
      <w:r w:rsidRPr="00DA5F63">
        <w:rPr>
          <w:lang w:eastAsia="zh-CN"/>
        </w:rPr>
        <w:t>ncertainty</w:t>
      </w:r>
      <w:bookmarkEnd w:id="32"/>
    </w:p>
    <w:p w14:paraId="1C230196" w14:textId="084AC639" w:rsidR="00DF289F" w:rsidRDefault="006E693C" w:rsidP="00DF289F">
      <w:pPr>
        <w:rPr>
          <w:lang w:val="en-US" w:eastAsia="zh-CN"/>
        </w:rPr>
      </w:pPr>
      <w:r w:rsidRPr="006E693C">
        <w:rPr>
          <w:lang w:val="en-US" w:eastAsia="zh-CN"/>
        </w:rPr>
        <w:t>The primary uncertainty output is the voxel-wise class probability distribution. From this distribution, additional indicators can be derived in order to summarize local uncertainty in a compact and interpretable form.</w:t>
      </w:r>
    </w:p>
    <w:p w14:paraId="09DFF8E1" w14:textId="299D7D7C" w:rsidR="00DF289F" w:rsidRPr="00DF289F" w:rsidRDefault="00DF289F" w:rsidP="00DF289F">
      <w:pPr>
        <w:pStyle w:val="Heading3"/>
        <w:rPr>
          <w:lang w:val="en-US" w:eastAsia="zh-CN"/>
        </w:rPr>
      </w:pPr>
      <w:bookmarkStart w:id="33" w:name="_Toc228825048"/>
      <w:r>
        <w:rPr>
          <w:lang w:val="en-US" w:eastAsia="zh-CN"/>
        </w:rPr>
        <w:lastRenderedPageBreak/>
        <w:t>Information Entropy</w:t>
      </w:r>
      <w:bookmarkEnd w:id="33"/>
    </w:p>
    <w:p w14:paraId="6E61F6DD" w14:textId="2348DAF3" w:rsidR="006E693C" w:rsidRDefault="006E693C" w:rsidP="00A5430F">
      <w:pPr>
        <w:rPr>
          <w:rFonts w:eastAsia="宋体"/>
          <w:lang w:val="en-US" w:eastAsia="zh-CN"/>
        </w:rPr>
      </w:pPr>
      <w:r w:rsidRPr="006E693C">
        <w:rPr>
          <w:lang w:val="en-US" w:eastAsia="zh-CN"/>
        </w:rPr>
        <w:t xml:space="preserve">A widely used measure is Shannon entropy. For a voxel </w:t>
      </w:r>
      <m:oMath>
        <m:r>
          <w:rPr>
            <w:rFonts w:ascii="Cambria Math" w:hAnsi="Cambria Math"/>
            <w:lang w:val="en-US" w:eastAsia="zh-CN"/>
          </w:rPr>
          <m:t>x</m:t>
        </m:r>
      </m:oMath>
      <w:r w:rsidRPr="006E693C">
        <w:rPr>
          <w:lang w:val="en-US" w:eastAsia="zh-CN"/>
        </w:rPr>
        <w:t xml:space="preserve">, </w:t>
      </w:r>
      <w:r w:rsidR="00DF2E8D">
        <w:rPr>
          <w:rFonts w:eastAsia="宋体" w:hint="eastAsia"/>
          <w:lang w:val="en-US" w:eastAsia="zh-CN"/>
        </w:rPr>
        <w:t xml:space="preserve">the </w:t>
      </w:r>
      <w:r w:rsidR="00DF2E8D">
        <w:rPr>
          <w:rFonts w:eastAsia="宋体"/>
          <w:lang w:val="en-US" w:eastAsia="zh-CN"/>
        </w:rPr>
        <w:t>definition</w:t>
      </w:r>
      <w:r w:rsidR="00DF2E8D">
        <w:rPr>
          <w:rFonts w:eastAsia="宋体" w:hint="eastAsia"/>
          <w:lang w:val="en-US" w:eastAsia="zh-CN"/>
        </w:rPr>
        <w:t xml:space="preserve"> of entropy is</w:t>
      </w:r>
      <w:r w:rsidR="00536C16">
        <w:rPr>
          <w:rFonts w:eastAsia="宋体" w:hint="eastAsia"/>
          <w:lang w:val="en-US" w:eastAsia="zh-CN"/>
        </w:rPr>
        <w:t xml:space="preserve"> (</w:t>
      </w:r>
      <w:r w:rsidR="00536C16" w:rsidRPr="00536C16">
        <w:rPr>
          <w:rFonts w:eastAsia="宋体"/>
          <w:lang w:eastAsia="zh-CN"/>
        </w:rPr>
        <w:t>SHANNON 1948)</w:t>
      </w:r>
      <w:r w:rsidR="00536C16">
        <w:rPr>
          <w:rFonts w:eastAsia="宋体" w:hint="eastAsia"/>
          <w:lang w:val="en-US" w:eastAsia="zh-CN"/>
        </w:rPr>
        <w:t>:</w:t>
      </w:r>
    </w:p>
    <w:p w14:paraId="7C1B4471" w14:textId="69CAB0A7" w:rsidR="00536C16" w:rsidRPr="00536C16" w:rsidRDefault="009108FB" w:rsidP="00A5430F">
      <w:pPr>
        <w:rPr>
          <w:rFonts w:eastAsia="宋体"/>
          <w:lang w:val="en-US" w:eastAsia="zh-CN"/>
        </w:rPr>
      </w:pPr>
      <m:oMathPara>
        <m:oMath>
          <m:sSub>
            <m:sSubPr>
              <m:ctrlPr>
                <w:rPr>
                  <w:rFonts w:ascii="Cambria Math" w:eastAsia="宋体" w:hAnsi="Cambria Math"/>
                  <w:i/>
                  <w:lang w:val="en-US" w:eastAsia="zh-CN"/>
                </w:rPr>
              </m:ctrlPr>
            </m:sSubPr>
            <m:e>
              <m:r>
                <w:rPr>
                  <w:rFonts w:ascii="Cambria Math" w:eastAsia="宋体" w:hAnsi="Cambria Math"/>
                  <w:lang w:val="en-US" w:eastAsia="zh-CN"/>
                </w:rPr>
                <m:t>H</m:t>
              </m:r>
            </m:e>
            <m:sub>
              <m:r>
                <w:rPr>
                  <w:rFonts w:ascii="Cambria Math" w:eastAsia="宋体" w:hAnsi="Cambria Math"/>
                  <w:lang w:val="en-US" w:eastAsia="zh-CN"/>
                </w:rPr>
                <m:t>Norm</m:t>
              </m:r>
            </m:sub>
          </m:sSub>
          <m:r>
            <w:rPr>
              <w:rFonts w:ascii="Cambria Math" w:eastAsia="宋体" w:hAnsi="Cambria Math"/>
              <w:lang w:val="en-US" w:eastAsia="zh-CN"/>
            </w:rPr>
            <m:t>=</m:t>
          </m:r>
          <m:f>
            <m:fPr>
              <m:ctrlPr>
                <w:rPr>
                  <w:rFonts w:ascii="Cambria Math" w:eastAsia="宋体" w:hAnsi="Cambria Math"/>
                  <w:lang w:val="en-US" w:eastAsia="zh-CN"/>
                </w:rPr>
              </m:ctrlPr>
            </m:fPr>
            <m:num>
              <m:nary>
                <m:naryPr>
                  <m:chr m:val="∑"/>
                  <m:ctrlPr>
                    <w:rPr>
                      <w:rFonts w:ascii="Cambria Math" w:eastAsia="宋体" w:hAnsi="Cambria Math"/>
                      <w:lang w:val="en-US" w:eastAsia="zh-CN"/>
                    </w:rPr>
                  </m:ctrlPr>
                </m:naryPr>
                <m:sub>
                  <m:r>
                    <w:rPr>
                      <w:rFonts w:ascii="Cambria Math" w:eastAsia="宋体" w:hAnsi="Cambria Math"/>
                      <w:lang w:val="en-US" w:eastAsia="zh-CN"/>
                    </w:rPr>
                    <m:t>i</m:t>
                  </m:r>
                  <m:ctrlPr>
                    <w:rPr>
                      <w:rFonts w:ascii="Cambria Math" w:eastAsia="宋体" w:hAnsi="Cambria Math"/>
                      <w:i/>
                      <w:lang w:val="en-US" w:eastAsia="zh-CN"/>
                    </w:rPr>
                  </m:ctrlPr>
                </m:sub>
                <m:sup>
                  <m:r>
                    <w:rPr>
                      <w:rFonts w:ascii="Cambria Math" w:eastAsia="宋体" w:hAnsi="Cambria Math"/>
                      <w:lang w:val="en-US" w:eastAsia="zh-CN"/>
                    </w:rPr>
                    <m:t>N</m:t>
                  </m:r>
                  <m:ctrlPr>
                    <w:rPr>
                      <w:rFonts w:ascii="Cambria Math" w:eastAsia="宋体" w:hAnsi="Cambria Math"/>
                      <w:i/>
                      <w:lang w:val="en-US" w:eastAsia="zh-CN"/>
                    </w:rPr>
                  </m:ctrlPr>
                </m:sup>
                <m:e>
                  <m:d>
                    <m:dPr>
                      <m:ctrlPr>
                        <w:rPr>
                          <w:rFonts w:ascii="Cambria Math" w:eastAsia="宋体" w:hAnsi="Cambria Math"/>
                          <w:i/>
                          <w:lang w:val="en-US" w:eastAsia="zh-CN"/>
                        </w:rPr>
                      </m:ctrlPr>
                    </m:dPr>
                    <m:e>
                      <m:sSub>
                        <m:sSubPr>
                          <m:ctrlPr>
                            <w:rPr>
                              <w:rFonts w:ascii="Cambria Math" w:eastAsia="宋体" w:hAnsi="Cambria Math"/>
                              <w:i/>
                              <w:lang w:val="en-US" w:eastAsia="zh-CN"/>
                            </w:rPr>
                          </m:ctrlPr>
                        </m:sSubPr>
                        <m:e>
                          <m:r>
                            <w:rPr>
                              <w:rFonts w:ascii="Cambria Math" w:eastAsia="宋体" w:hAnsi="Cambria Math"/>
                              <w:lang w:val="en-US" w:eastAsia="zh-CN"/>
                            </w:rPr>
                            <m:t>p</m:t>
                          </m:r>
                        </m:e>
                        <m:sub>
                          <m:r>
                            <w:rPr>
                              <w:rFonts w:ascii="Cambria Math" w:eastAsia="宋体" w:hAnsi="Cambria Math"/>
                              <w:lang w:val="en-US" w:eastAsia="zh-CN"/>
                            </w:rPr>
                            <m:t>i</m:t>
                          </m:r>
                        </m:sub>
                      </m:sSub>
                      <m:func>
                        <m:funcPr>
                          <m:ctrlPr>
                            <w:rPr>
                              <w:rFonts w:ascii="Cambria Math" w:eastAsia="宋体" w:hAnsi="Cambria Math"/>
                              <w:lang w:val="en-US" w:eastAsia="zh-CN"/>
                            </w:rPr>
                          </m:ctrlPr>
                        </m:funcPr>
                        <m:fName>
                          <m:r>
                            <m:rPr>
                              <m:sty m:val="p"/>
                            </m:rPr>
                            <w:rPr>
                              <w:rFonts w:ascii="Cambria Math" w:eastAsia="宋体" w:hAnsi="Cambria Math"/>
                              <w:lang w:val="en-US" w:eastAsia="zh-CN"/>
                            </w:rPr>
                            <m:t>log</m:t>
                          </m:r>
                        </m:fName>
                        <m:e>
                          <m:d>
                            <m:dPr>
                              <m:ctrlPr>
                                <w:rPr>
                                  <w:rFonts w:ascii="Cambria Math" w:eastAsia="宋体" w:hAnsi="Cambria Math"/>
                                  <w:i/>
                                  <w:lang w:val="en-US" w:eastAsia="zh-CN"/>
                                </w:rPr>
                              </m:ctrlPr>
                            </m:dPr>
                            <m:e>
                              <m:sSub>
                                <m:sSubPr>
                                  <m:ctrlPr>
                                    <w:rPr>
                                      <w:rFonts w:ascii="Cambria Math" w:eastAsia="宋体" w:hAnsi="Cambria Math"/>
                                      <w:i/>
                                      <w:lang w:val="en-US" w:eastAsia="zh-CN"/>
                                    </w:rPr>
                                  </m:ctrlPr>
                                </m:sSubPr>
                                <m:e>
                                  <m:r>
                                    <w:rPr>
                                      <w:rFonts w:ascii="Cambria Math" w:eastAsia="宋体" w:hAnsi="Cambria Math"/>
                                      <w:lang w:val="en-US" w:eastAsia="zh-CN"/>
                                    </w:rPr>
                                    <m:t>p</m:t>
                                  </m:r>
                                </m:e>
                                <m:sub>
                                  <m:r>
                                    <w:rPr>
                                      <w:rFonts w:ascii="Cambria Math" w:eastAsia="宋体" w:hAnsi="Cambria Math"/>
                                      <w:lang w:val="en-US" w:eastAsia="zh-CN"/>
                                    </w:rPr>
                                    <m:t>i</m:t>
                                  </m:r>
                                </m:sub>
                              </m:sSub>
                            </m:e>
                          </m:d>
                        </m:e>
                      </m:func>
                    </m:e>
                  </m:d>
                  <m:ctrlPr>
                    <w:rPr>
                      <w:rFonts w:ascii="Cambria Math" w:eastAsia="宋体" w:hAnsi="Cambria Math"/>
                      <w:i/>
                      <w:lang w:val="en-US" w:eastAsia="zh-CN"/>
                    </w:rPr>
                  </m:ctrlPr>
                </m:e>
              </m:nary>
              <m:ctrlPr>
                <w:rPr>
                  <w:rFonts w:ascii="Cambria Math" w:eastAsia="宋体" w:hAnsi="Cambria Math"/>
                  <w:i/>
                  <w:lang w:val="en-US" w:eastAsia="zh-CN"/>
                </w:rPr>
              </m:ctrlPr>
            </m:num>
            <m:den>
              <m:func>
                <m:funcPr>
                  <m:ctrlPr>
                    <w:rPr>
                      <w:rFonts w:ascii="Cambria Math" w:eastAsia="宋体" w:hAnsi="Cambria Math"/>
                      <w:lang w:val="en-US" w:eastAsia="zh-CN"/>
                    </w:rPr>
                  </m:ctrlPr>
                </m:funcPr>
                <m:fName>
                  <m:r>
                    <m:rPr>
                      <m:sty m:val="p"/>
                    </m:rPr>
                    <w:rPr>
                      <w:rFonts w:ascii="Cambria Math" w:eastAsia="宋体" w:hAnsi="Cambria Math"/>
                      <w:lang w:val="en-US" w:eastAsia="zh-CN"/>
                    </w:rPr>
                    <m:t>log</m:t>
                  </m:r>
                  <m:ctrlPr>
                    <w:rPr>
                      <w:rFonts w:ascii="Cambria Math" w:eastAsia="宋体" w:hAnsi="Cambria Math"/>
                      <w:i/>
                      <w:lang w:val="en-US" w:eastAsia="zh-CN"/>
                    </w:rPr>
                  </m:ctrlPr>
                </m:fName>
                <m:e>
                  <m:d>
                    <m:dPr>
                      <m:ctrlPr>
                        <w:rPr>
                          <w:rFonts w:ascii="Cambria Math" w:eastAsia="宋体" w:hAnsi="Cambria Math"/>
                          <w:i/>
                          <w:lang w:val="en-US" w:eastAsia="zh-CN"/>
                        </w:rPr>
                      </m:ctrlPr>
                    </m:dPr>
                    <m:e>
                      <m:r>
                        <w:rPr>
                          <w:rFonts w:ascii="Cambria Math" w:eastAsia="宋体" w:hAnsi="Cambria Math"/>
                          <w:lang w:val="en-US" w:eastAsia="zh-CN"/>
                        </w:rPr>
                        <m:t>1</m:t>
                      </m:r>
                      <m:r>
                        <m:rPr>
                          <m:lit/>
                        </m:rPr>
                        <w:rPr>
                          <w:rFonts w:ascii="Cambria Math" w:eastAsia="宋体" w:hAnsi="Cambria Math"/>
                          <w:lang w:val="en-US" w:eastAsia="zh-CN"/>
                        </w:rPr>
                        <m:t>/</m:t>
                      </m:r>
                      <m:r>
                        <w:rPr>
                          <w:rFonts w:ascii="Cambria Math" w:eastAsia="宋体" w:hAnsi="Cambria Math"/>
                          <w:lang w:val="en-US" w:eastAsia="zh-CN"/>
                        </w:rPr>
                        <m:t>N</m:t>
                      </m:r>
                    </m:e>
                  </m:d>
                </m:e>
              </m:func>
              <m:ctrlPr>
                <w:rPr>
                  <w:rFonts w:ascii="Cambria Math" w:eastAsia="宋体" w:hAnsi="Cambria Math"/>
                  <w:i/>
                  <w:lang w:val="en-US" w:eastAsia="zh-CN"/>
                </w:rPr>
              </m:ctrlPr>
            </m:den>
          </m:f>
          <m:r>
            <w:rPr>
              <w:rFonts w:ascii="Cambria Math" w:eastAsia="宋体" w:hAnsi="Cambria Math"/>
              <w:lang w:val="en-US" w:eastAsia="zh-CN"/>
            </w:rPr>
            <m:t>, with i = 1, ..., k</m:t>
          </m:r>
        </m:oMath>
      </m:oMathPara>
    </w:p>
    <w:p w14:paraId="7EAB63AF" w14:textId="60F7D07B" w:rsidR="00CC35B5" w:rsidRDefault="00A5430F" w:rsidP="00A96E88">
      <w:pPr>
        <w:rPr>
          <w:rFonts w:eastAsia="宋体"/>
          <w:lang w:eastAsia="zh-CN"/>
        </w:rPr>
      </w:pPr>
      <w:r w:rsidRPr="00A5430F">
        <w:rPr>
          <w:rFonts w:eastAsia="宋体"/>
          <w:lang w:eastAsia="zh-CN"/>
        </w:rPr>
        <w:t xml:space="preserve">where </w:t>
      </w:r>
      <m:oMath>
        <m:sSub>
          <m:sSubPr>
            <m:ctrlPr>
              <w:rPr>
                <w:rFonts w:ascii="Cambria Math" w:eastAsia="宋体" w:hAnsi="Cambria Math"/>
                <w:lang w:eastAsia="zh-CN"/>
              </w:rPr>
            </m:ctrlPr>
          </m:sSubPr>
          <m:e>
            <m:r>
              <w:rPr>
                <w:rFonts w:ascii="Cambria Math" w:eastAsia="宋体" w:hAnsi="Cambria Math"/>
                <w:lang w:eastAsia="zh-CN"/>
              </w:rPr>
              <m:t>p</m:t>
            </m:r>
          </m:e>
          <m:sub>
            <m:r>
              <w:rPr>
                <w:rFonts w:ascii="Cambria Math" w:eastAsia="宋体" w:hAnsi="Cambria Math"/>
                <w:lang w:eastAsia="zh-CN"/>
              </w:rPr>
              <m:t>i</m:t>
            </m:r>
          </m:sub>
        </m:sSub>
        <m:r>
          <w:rPr>
            <w:rFonts w:ascii="Cambria Math" w:eastAsia="宋体" w:hAnsi="Cambria Math"/>
            <w:lang w:eastAsia="zh-CN"/>
          </w:rPr>
          <m:t>(x)</m:t>
        </m:r>
      </m:oMath>
      <w:r w:rsidR="008F5CC6">
        <w:rPr>
          <w:rFonts w:eastAsia="宋体" w:hint="eastAsia"/>
          <w:lang w:eastAsia="zh-CN"/>
        </w:rPr>
        <w:t xml:space="preserve"> </w:t>
      </w:r>
      <w:r w:rsidRPr="00A5430F">
        <w:rPr>
          <w:rFonts w:eastAsia="宋体"/>
          <w:lang w:eastAsia="zh-CN"/>
        </w:rPr>
        <w:t xml:space="preserve">is the probability of class </w:t>
      </w:r>
      <m:oMath>
        <m:r>
          <w:rPr>
            <w:rFonts w:ascii="Cambria Math" w:eastAsia="宋体" w:hAnsi="Cambria Math"/>
            <w:lang w:eastAsia="zh-CN"/>
          </w:rPr>
          <m:t>i</m:t>
        </m:r>
      </m:oMath>
      <w:r w:rsidRPr="00A5430F">
        <w:rPr>
          <w:rFonts w:eastAsia="宋体"/>
          <w:lang w:eastAsia="zh-CN"/>
        </w:rPr>
        <w:t xml:space="preserve">, and </w:t>
      </w:r>
      <m:oMath>
        <m:r>
          <w:rPr>
            <w:rFonts w:ascii="Cambria Math" w:eastAsia="宋体" w:hAnsi="Cambria Math"/>
            <w:lang w:eastAsia="zh-CN"/>
          </w:rPr>
          <m:t>k</m:t>
        </m:r>
      </m:oMath>
      <w:r w:rsidR="00413111">
        <w:rPr>
          <w:rFonts w:eastAsia="宋体"/>
          <w:lang w:eastAsia="zh-CN"/>
        </w:rPr>
        <w:t xml:space="preserve"> </w:t>
      </w:r>
      <w:r w:rsidRPr="00A5430F">
        <w:rPr>
          <w:rFonts w:eastAsia="宋体"/>
          <w:lang w:eastAsia="zh-CN"/>
        </w:rPr>
        <w:t>is the number of possible classes. The normalization ensures that entropy values range from 0 to 1. Low entropy indicates that one class clearly dominates and the local prediction is therefore comparatively certain. High entropy indicates that several classes have similar probabilities, which implies a more ambiguous prediction.</w:t>
      </w:r>
      <w:r w:rsidR="00CC35B5">
        <w:rPr>
          <w:rFonts w:eastAsia="宋体" w:hint="eastAsia"/>
          <w:lang w:eastAsia="zh-CN"/>
        </w:rPr>
        <w:t xml:space="preserve"> </w:t>
      </w:r>
    </w:p>
    <w:p w14:paraId="0FBF9B76" w14:textId="36448B93" w:rsidR="00F8132A" w:rsidRDefault="00717604" w:rsidP="00A96E88">
      <w:pPr>
        <w:rPr>
          <w:rFonts w:eastAsia="宋体"/>
          <w:lang w:eastAsia="zh-CN"/>
        </w:rPr>
      </w:pPr>
      <w:r w:rsidRPr="00717604">
        <w:rPr>
          <w:rFonts w:eastAsia="宋体"/>
          <w:lang w:eastAsia="zh-CN"/>
        </w:rPr>
        <w:t>Compared with visual representations of probabilistic estimations</w:t>
      </w:r>
      <w:r w:rsidR="00A80915" w:rsidRPr="00A80915">
        <w:rPr>
          <w:rFonts w:eastAsia="宋体"/>
          <w:lang w:eastAsia="zh-CN"/>
        </w:rPr>
        <w:t xml:space="preserve"> </w:t>
      </w:r>
      <w:r w:rsidR="00A80915">
        <w:rPr>
          <w:rFonts w:eastAsia="宋体"/>
          <w:lang w:eastAsia="zh-CN"/>
        </w:rPr>
        <w:fldChar w:fldCharType="begin"/>
      </w:r>
      <w:r w:rsidR="009B54B8">
        <w:rPr>
          <w:rFonts w:eastAsia="宋体"/>
          <w:lang w:eastAsia="zh-CN"/>
        </w:rPr>
        <w:instrText xml:space="preserve"> ADDIN ZOTERO_ITEM CSL_CITATION {"citationID":"La42mKY7","properties":{"unsorted":false,"formattedCitation":"[23]","plainCitation":"[23]","noteIndex":0},"citationItems":[{"id":43,"uris":["http://zotero.org/users/19172725/items/6438N3L9"],"itemData":{"id":43,"type":"article-journal","abstract":"Analyzing, visualizing and communicating uncertainties are important issues as geological models can never be fully determined. To date, there exists no general approach to quantify uncertainties in geological modeling. We propose here to use information entropy as an objective measure to compare and evaluate model and observational results. Information entropy was introduced in the 50s and defines a scalar value at every location in the model for predictability. We show that this method not only provides a quantitative insight into model uncertainties but, due to the underlying concept of information entropy, can be related to questions of data integration (i.e. how is the model quality interconnected with the used input data) and model evolution (i.e. does new data – or a changed geological hypothesis – optimize the model). In other words information entropy is a powerful measure to be used for data assimilation and inversion. As a first test of feasibility, we present the application of the new method to the visualization of uncertainties in geological models, here understood as structural representations of the subsurface. Applying the concept of information entropy on a suite of simulated models, we can clearly identify (a) uncertain regions within the model, even for complex geometries; (b) the overall uncertainty of a geological unit, which is, for example, of great relevance in any type of resource estimation; (c) a mean entropy for the whole model, important to track model changes with one overall measure. These results cannot easily be obtained with existing standard methods. The results suggest that information entropy is a powerful method to visualize uncertainties in geological models, and to classify the indefiniteness of single units and the mean entropy of a model quantitatively. Due to the relationship of this measure to the missing information, we expect the method to have a great potential in many types of geoscientific data assimilation problems </w:instrText>
      </w:r>
      <w:r w:rsidR="009B54B8">
        <w:rPr>
          <w:rFonts w:eastAsia="宋体" w:hint="eastAsia"/>
          <w:lang w:eastAsia="zh-CN"/>
        </w:rPr>
        <w:instrText>—</w:instrText>
      </w:r>
      <w:r w:rsidR="009B54B8">
        <w:rPr>
          <w:rFonts w:eastAsia="宋体"/>
          <w:lang w:eastAsia="zh-CN"/>
        </w:rPr>
        <w:instrText xml:space="preserve"> beyond pure visualization.","collection-title":"Modelling in Geosciences","container-title":"Tectonophysics","DOI":"10.1016/j.tecto.2011.05.001","ISSN":"0040-1951","journalAbbreviation":"Tectonophysics","page":"207-216","source":"ScienceDirect","title":"Uncertainties have a meaning: Information entropy as a quality measure for 3-D geological models","title-short":"Uncertainties have a meaning","volume":"526-529","author":[{"family":"Wellmann","given":"J. Florian"},{"family":"Regenauer-Lieb","given":"Klaus"}],"issued":{"date-parts":[["2012",3,10]]}}}],"schema":"https://github.com/citation-style-language/schema/raw/master/csl-citation.json"} </w:instrText>
      </w:r>
      <w:r w:rsidR="00A80915">
        <w:rPr>
          <w:rFonts w:eastAsia="宋体"/>
          <w:lang w:eastAsia="zh-CN"/>
        </w:rPr>
        <w:fldChar w:fldCharType="separate"/>
      </w:r>
      <w:r w:rsidR="009B54B8" w:rsidRPr="009B54B8">
        <w:rPr>
          <w:rFonts w:cs="Open Sans"/>
        </w:rPr>
        <w:t>[23]</w:t>
      </w:r>
      <w:r w:rsidR="00A80915">
        <w:rPr>
          <w:rFonts w:eastAsia="宋体"/>
          <w:lang w:eastAsia="zh-CN"/>
        </w:rPr>
        <w:fldChar w:fldCharType="end"/>
      </w:r>
      <w:r w:rsidRPr="00717604">
        <w:rPr>
          <w:rFonts w:eastAsia="宋体"/>
          <w:lang w:eastAsia="zh-CN"/>
        </w:rPr>
        <w:t>, information entropy provides a clear advantage by summarizing the probabilities of multiple soil layers into a single numerical indicator for each sub-region of the model.</w:t>
      </w:r>
    </w:p>
    <w:p w14:paraId="5068C47A" w14:textId="00547B3D" w:rsidR="00DF289F" w:rsidRPr="006E693C" w:rsidRDefault="00DF289F" w:rsidP="00DF289F">
      <w:pPr>
        <w:pStyle w:val="Heading3"/>
        <w:rPr>
          <w:lang w:val="en-US" w:eastAsia="zh-CN"/>
        </w:rPr>
      </w:pPr>
      <w:bookmarkStart w:id="34" w:name="_Toc228825049"/>
      <w:r>
        <w:rPr>
          <w:lang w:val="en-US" w:eastAsia="zh-CN"/>
        </w:rPr>
        <w:t>V</w:t>
      </w:r>
      <w:r w:rsidRPr="00DF289F">
        <w:rPr>
          <w:lang w:val="en-US" w:eastAsia="zh-CN"/>
        </w:rPr>
        <w:t>ariability</w:t>
      </w:r>
      <w:bookmarkEnd w:id="34"/>
    </w:p>
    <w:p w14:paraId="70B48172" w14:textId="14BEACF3" w:rsidR="00F8132A" w:rsidRDefault="00A5430F" w:rsidP="00A96E88">
      <w:pPr>
        <w:rPr>
          <w:rFonts w:eastAsia="宋体"/>
          <w:lang w:eastAsia="zh-CN"/>
        </w:rPr>
      </w:pPr>
      <w:r w:rsidRPr="00A5430F">
        <w:rPr>
          <w:rFonts w:eastAsia="宋体"/>
          <w:lang w:eastAsia="zh-CN"/>
        </w:rPr>
        <w:t>A second indicator is variability, defined as</w:t>
      </w:r>
      <w:r>
        <w:rPr>
          <w:rFonts w:eastAsia="宋体" w:hint="eastAsia"/>
          <w:lang w:eastAsia="zh-CN"/>
        </w:rPr>
        <w:t>:</w:t>
      </w:r>
    </w:p>
    <w:p w14:paraId="2FE6D471" w14:textId="7839009D" w:rsidR="00FB5558" w:rsidRDefault="00436BDA" w:rsidP="00FB5558">
      <w:pPr>
        <w:rPr>
          <w:rFonts w:eastAsia="宋体"/>
          <w:lang w:val="en-US" w:eastAsia="zh-CN"/>
        </w:rPr>
      </w:pPr>
      <m:oMathPara>
        <m:oMath>
          <m:r>
            <m:rPr>
              <m:sty m:val="p"/>
            </m:rPr>
            <w:rPr>
              <w:rFonts w:ascii="Cambria Math" w:eastAsia="宋体" w:hAnsi="Cambria Math"/>
              <w:lang w:val="en-US" w:eastAsia="zh-CN"/>
            </w:rPr>
            <m:t>V</m:t>
          </m:r>
          <m:d>
            <m:dPr>
              <m:ctrlPr>
                <w:rPr>
                  <w:rFonts w:ascii="Cambria Math" w:eastAsia="宋体" w:hAnsi="Cambria Math"/>
                  <w:i/>
                  <w:lang w:val="en-US" w:eastAsia="zh-CN"/>
                </w:rPr>
              </m:ctrlPr>
            </m:dPr>
            <m:e>
              <m:r>
                <m:rPr>
                  <m:sty m:val="p"/>
                </m:rPr>
                <w:rPr>
                  <w:rFonts w:ascii="Cambria Math" w:eastAsia="宋体" w:hAnsi="Cambria Math"/>
                  <w:lang w:val="en-US" w:eastAsia="zh-CN"/>
                </w:rPr>
                <m:t>x</m:t>
              </m:r>
            </m:e>
          </m:d>
          <m:r>
            <w:rPr>
              <w:rFonts w:ascii="Cambria Math" w:eastAsia="宋体" w:hAnsi="Cambria Math"/>
              <w:lang w:val="en-US" w:eastAsia="zh-CN"/>
            </w:rPr>
            <m:t> = 1 - </m:t>
          </m:r>
          <m:sSub>
            <m:sSubPr>
              <m:ctrlPr>
                <w:rPr>
                  <w:rFonts w:ascii="Cambria Math" w:eastAsia="宋体" w:hAnsi="Cambria Math"/>
                  <w:i/>
                  <w:lang w:val="en-US" w:eastAsia="zh-CN"/>
                </w:rPr>
              </m:ctrlPr>
            </m:sSubPr>
            <m:e>
              <m:r>
                <m:rPr>
                  <m:sty m:val="p"/>
                </m:rPr>
                <w:rPr>
                  <w:rFonts w:ascii="Cambria Math" w:eastAsia="宋体" w:hAnsi="Cambria Math"/>
                  <w:lang w:val="en-US" w:eastAsia="zh-CN"/>
                </w:rPr>
                <m:t>p</m:t>
              </m:r>
            </m:e>
            <m:sub>
              <m:r>
                <m:rPr>
                  <m:sty m:val="p"/>
                </m:rPr>
                <w:rPr>
                  <w:rFonts w:ascii="Cambria Math" w:eastAsia="宋体" w:hAnsi="Cambria Math"/>
                  <w:lang w:val="en-US" w:eastAsia="zh-CN"/>
                </w:rPr>
                <m:t>max</m:t>
              </m:r>
            </m:sub>
          </m:sSub>
          <m:d>
            <m:dPr>
              <m:ctrlPr>
                <w:rPr>
                  <w:rFonts w:ascii="Cambria Math" w:eastAsia="宋体" w:hAnsi="Cambria Math"/>
                  <w:i/>
                  <w:lang w:val="en-US" w:eastAsia="zh-CN"/>
                </w:rPr>
              </m:ctrlPr>
            </m:dPr>
            <m:e>
              <m:r>
                <m:rPr>
                  <m:sty m:val="p"/>
                </m:rPr>
                <w:rPr>
                  <w:rFonts w:ascii="Cambria Math" w:eastAsia="宋体" w:hAnsi="Cambria Math"/>
                  <w:lang w:val="en-US" w:eastAsia="zh-CN"/>
                </w:rPr>
                <m:t>x</m:t>
              </m:r>
            </m:e>
          </m:d>
        </m:oMath>
      </m:oMathPara>
    </w:p>
    <w:p w14:paraId="42A718B0" w14:textId="551D9037" w:rsidR="00FB5558" w:rsidRPr="00FB5558" w:rsidRDefault="00FB5558" w:rsidP="00FB5558">
      <w:pPr>
        <w:rPr>
          <w:rFonts w:eastAsia="宋体"/>
          <w:lang w:val="en-US" w:eastAsia="zh-CN"/>
        </w:rPr>
      </w:pPr>
      <w:r w:rsidRPr="00FB5558">
        <w:rPr>
          <w:rFonts w:eastAsia="宋体"/>
          <w:lang w:val="en-US" w:eastAsia="zh-CN"/>
        </w:rPr>
        <w:t xml:space="preserve">where </w:t>
      </w:r>
      <m:oMath>
        <m:sSub>
          <m:sSubPr>
            <m:ctrlPr>
              <w:rPr>
                <w:rFonts w:ascii="Cambria Math" w:eastAsia="宋体" w:hAnsi="Cambria Math"/>
                <w:lang w:val="en-US" w:eastAsia="zh-CN"/>
              </w:rPr>
            </m:ctrlPr>
          </m:sSubPr>
          <m:e>
            <m:r>
              <w:rPr>
                <w:rFonts w:ascii="Cambria Math" w:eastAsia="宋体" w:hAnsi="Cambria Math"/>
                <w:lang w:val="en-US" w:eastAsia="zh-CN"/>
              </w:rPr>
              <m:t>p</m:t>
            </m:r>
          </m:e>
          <m:sub>
            <m:r>
              <m:rPr>
                <m:sty m:val="p"/>
              </m:rPr>
              <w:rPr>
                <w:rFonts w:ascii="Cambria Math" w:eastAsia="宋体" w:hAnsi="Cambria Math"/>
                <w:lang w:val="en-US" w:eastAsia="zh-CN"/>
              </w:rPr>
              <m:t>max</m:t>
            </m:r>
          </m:sub>
        </m:sSub>
        <m:r>
          <w:rPr>
            <w:rFonts w:ascii="Cambria Math" w:eastAsia="宋体" w:hAnsi="Cambria Math"/>
            <w:lang w:val="en-US" w:eastAsia="zh-CN"/>
          </w:rPr>
          <m:t>(x)</m:t>
        </m:r>
      </m:oMath>
      <w:r>
        <w:rPr>
          <w:rFonts w:eastAsia="宋体" w:hint="eastAsia"/>
          <w:lang w:val="en-US" w:eastAsia="zh-CN"/>
        </w:rPr>
        <w:t xml:space="preserve"> </w:t>
      </w:r>
      <w:r w:rsidRPr="00FB5558">
        <w:rPr>
          <w:rFonts w:eastAsia="宋体"/>
          <w:lang w:val="en-US" w:eastAsia="zh-CN"/>
        </w:rPr>
        <w:t xml:space="preserve">is the probability of the most likely class at voxel </w:t>
      </w:r>
      <m:oMath>
        <m:r>
          <w:rPr>
            <w:rFonts w:ascii="Cambria Math" w:eastAsia="宋体" w:hAnsi="Cambria Math"/>
            <w:lang w:val="en-US" w:eastAsia="zh-CN"/>
          </w:rPr>
          <m:t>x</m:t>
        </m:r>
      </m:oMath>
      <w:r w:rsidRPr="00FB5558">
        <w:rPr>
          <w:rFonts w:eastAsia="宋体"/>
          <w:lang w:val="en-US" w:eastAsia="zh-CN"/>
        </w:rPr>
        <w:t>. Variability directly expresses how uncertain the dominant class prediction is</w:t>
      </w:r>
      <w:r w:rsidR="005E3047">
        <w:rPr>
          <w:rFonts w:eastAsia="宋体" w:hint="eastAsia"/>
          <w:lang w:val="en-US" w:eastAsia="zh-CN"/>
        </w:rPr>
        <w:t xml:space="preserve"> </w:t>
      </w:r>
      <w:r w:rsidR="005E3047">
        <w:rPr>
          <w:rFonts w:eastAsia="宋体"/>
          <w:lang w:val="en-US" w:eastAsia="zh-CN"/>
        </w:rPr>
        <w:fldChar w:fldCharType="begin"/>
      </w:r>
      <w:r w:rsidR="009B54B8">
        <w:rPr>
          <w:rFonts w:eastAsia="宋体"/>
          <w:lang w:val="en-US" w:eastAsia="zh-CN"/>
        </w:rPr>
        <w:instrText xml:space="preserve"> ADDIN ZOTERO_ITEM CSL_CITATION {"citationID":"0di6ooiw","properties":{"unsorted":false,"formattedCitation":"[10], [23]","plainCitation":"[10], [23]","noteIndex":0},"citationItems":[{"id":161,"uris":["http://zotero.org/users/19172725/items/SIDC5SPD"],"itemData":{"id":161,"type":"article-journal","abstract":"Mineral resources are estimated to establish potential orebody with acceptable quality (grade) and quantity (tonnage) to validate investment. Estimating mineral resources is associated with uncertainty from sampling, geological heterogeneity, shortage of knowledge and application of mathematical models at sampled and unsampled locations. The uncertainty causes overestimation or underestimation of mineral deposit quality and/or quantity, affecting the anticipated value of a mining project. Therefore, uncertainty is assessed to avoid any likely risks, establish areas more prone to uncertainty and allocate resources to scale down potential consequences. Kriging, probabilistic, geostatistical simulation and machine learning methods are used to estimate mineral resources and assess uncertainty, and their applicability depends on deposit characteristics, amount of data available and expertise of technical personnel. These methods are scattered in the literature making them challenging to access when needed for uncertainty quantification. Therefore, this review aims to compile information about uncertainties in mineral resource estimation scatted in the literature and develop a knowledge base of methodologies for uncertainty quantification. In addition, mineral resource estimation comprises different interdependent steps, in and through which uncertainty accumulates and propagates toward the final estimate. Hence, this review demonstrates stepwise uncertainty propagation and assessment through various phases of the estimation process. This can broaden knowledge about mineral resource estimation and uncertainty assessment in each step and increase the accuracy of mineral resource estimates and mining project viability.","container-title":"Natural Resources Research","DOI":"10.1007/s11053-024-10394-6","ISSN":"1573-8981","issue":"6","journalAbbreviation":"Nat Resour Res","language":"en","page":"2503-2526","source":"Springer Link","title":"Uncertainty Quantification in Mineral Resource Estimation","volume":"33","author":[{"family":"Lindi","given":"Oltingey Tuya"},{"family":"Aladejare","given":"Adeyemi Emman"},{"family":"Ozoji","given":"Toochukwu Malachi"},{"family":"Ranta","given":"Jukka-Pekka"}],"issued":{"date-parts":[["2024",12,1]]}}},{"id":43,"uris":["http://zotero.org/users/19172725/items/6438N3L9"],"itemData":{"id":43,"type":"article-journal","abstract":"Analyzing, visualizing and communicating uncertainties are important issues as geological models can never be fully determined. To date, there exists no general approach to quantify uncertainties in geological modeling. We propose here to use information entropy as an objective measure to compare and evaluate model and observational results. Information entropy was introduced in the 50s and defines a scalar value at every location in the model for predictability. We show that this method not only provides a quantitative insight into model uncertainties but, due to the underlying concept of information entropy, can be related to questions of data integration (i.e. how is the model quality interconnected with the used input data) and model evolution (i.e. does new data – or a changed geological hypothesis – optimize the model). In other words information entropy is a powerful measure to be used for data assimilation and inversion. As a first test of feasibility, we present the application of the new method to the visualization of uncertainties in geological models, here understood as structural representations of the subsurface. Applying the concept of information entropy on a suite of simulated models, we can clearly identify (a) uncertain regions within the model, even for complex geometries; (b) the overall uncertainty of a geological unit, which is, for example, of great relevance in any type of resource estimation; (c) a mean entropy for the whole model, important to track model changes with one overall measure. These results cannot easily be obtained with existing standard methods. The results suggest that information entropy is a powerful method to visualize uncertainties in geological models, and to classify the indefiniteness of single units and the mean entropy of a model quantitatively. Due to the relationship of this measure to the missing information, we expect the method to have a great potential in many types of geoscientific data assimilation problems — beyond pure visualization.","collection-title":"Modelling in Geosciences","container-title":"Tectonophysics","DOI":"10.1016/j.tecto.2011.05.001","ISSN":"0040-1951","journalAbbreviation":"Tectonophysics","page":"207-216","source":"ScienceDirect","title":"Uncertainties have a meaning: Information entropy as a quality measure for 3-D geological models","title-short":"Uncertainties have a meaning","volume":"526-529","author":[{"family":"Wellmann","given":"J. Florian"},{"family":"Regenauer-Lieb","given":"Klaus"}],"issued":{"date-parts":[["2012",3,10]]}}}],"schema":"https://github.com/citation-style-language/schema/raw/master/csl-citation.json"} </w:instrText>
      </w:r>
      <w:r w:rsidR="005E3047">
        <w:rPr>
          <w:rFonts w:eastAsia="宋体"/>
          <w:lang w:val="en-US" w:eastAsia="zh-CN"/>
        </w:rPr>
        <w:fldChar w:fldCharType="separate"/>
      </w:r>
      <w:r w:rsidR="009B54B8" w:rsidRPr="009B54B8">
        <w:rPr>
          <w:rFonts w:cs="Open Sans"/>
        </w:rPr>
        <w:t>[10], [23]</w:t>
      </w:r>
      <w:r w:rsidR="005E3047">
        <w:rPr>
          <w:rFonts w:eastAsia="宋体"/>
          <w:lang w:val="en-US" w:eastAsia="zh-CN"/>
        </w:rPr>
        <w:fldChar w:fldCharType="end"/>
      </w:r>
      <w:r w:rsidRPr="00FB5558">
        <w:rPr>
          <w:rFonts w:eastAsia="宋体"/>
          <w:lang w:val="en-US" w:eastAsia="zh-CN"/>
        </w:rPr>
        <w:t>. A low variability value indicates high local confidence, whereas a high variability value indicates that the predicted class is not strongly supported relative to the alternatives.</w:t>
      </w:r>
    </w:p>
    <w:p w14:paraId="1F6AF9F2" w14:textId="77777777" w:rsidR="00FB5558" w:rsidRDefault="00FB5558" w:rsidP="00FB5558">
      <w:pPr>
        <w:rPr>
          <w:rFonts w:eastAsia="宋体"/>
          <w:lang w:val="en-US" w:eastAsia="zh-CN"/>
        </w:rPr>
      </w:pPr>
      <w:r w:rsidRPr="00FB5558">
        <w:rPr>
          <w:rFonts w:eastAsia="宋体"/>
          <w:lang w:val="en-US" w:eastAsia="zh-CN"/>
        </w:rPr>
        <w:t>Both indicators provide useful but slightly different perspectives. Entropy reflects the overall spread of the full probability distribution and is sensitive to the relative contribution of all classes. Variability is more direct and easier to interpret in engineering practice, because it is immediately linked to the confidence in the most likely class. For this reason, variability is particularly suitable for communication and decision support, while entropy provides additional information on the internal structure of uncertainty.</w:t>
      </w:r>
    </w:p>
    <w:p w14:paraId="500EBAAE" w14:textId="77777777" w:rsidR="00986416" w:rsidRDefault="00986416" w:rsidP="00986416">
      <w:pPr>
        <w:keepNext/>
        <w:jc w:val="center"/>
      </w:pPr>
      <w:r>
        <w:rPr>
          <w:noProof/>
          <w:lang w:val="de-DE" w:eastAsia="de-DE"/>
        </w:rPr>
        <w:lastRenderedPageBreak/>
        <w:drawing>
          <wp:inline distT="0" distB="0" distL="0" distR="0" wp14:anchorId="2513480C" wp14:editId="0C625FF8">
            <wp:extent cx="3977640" cy="1482093"/>
            <wp:effectExtent l="0" t="0" r="3810" b="3810"/>
            <wp:docPr id="55701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7010" name=""/>
                    <pic:cNvPicPr/>
                  </pic:nvPicPr>
                  <pic:blipFill>
                    <a:blip r:embed="rId26"/>
                    <a:stretch>
                      <a:fillRect/>
                    </a:stretch>
                  </pic:blipFill>
                  <pic:spPr>
                    <a:xfrm>
                      <a:off x="0" y="0"/>
                      <a:ext cx="3983766" cy="1484376"/>
                    </a:xfrm>
                    <a:prstGeom prst="rect">
                      <a:avLst/>
                    </a:prstGeom>
                  </pic:spPr>
                </pic:pic>
              </a:graphicData>
            </a:graphic>
          </wp:inline>
        </w:drawing>
      </w:r>
    </w:p>
    <w:p w14:paraId="15173C45" w14:textId="521AB690" w:rsidR="005A0595" w:rsidRPr="005A0595" w:rsidRDefault="00986416" w:rsidP="005A0595">
      <w:pPr>
        <w:pStyle w:val="Caption"/>
        <w:jc w:val="center"/>
        <w:rPr>
          <w:rFonts w:eastAsia="宋体"/>
          <w:lang w:eastAsia="zh-CN"/>
        </w:rPr>
      </w:pPr>
      <w:bookmarkStart w:id="35" w:name="_Ref224476140"/>
      <w:bookmarkStart w:id="36" w:name="_Toc228825063"/>
      <w:r>
        <w:t xml:space="preserve">Figure </w:t>
      </w:r>
      <w:r>
        <w:fldChar w:fldCharType="begin"/>
      </w:r>
      <w:r>
        <w:instrText xml:space="preserve"> SEQ Figure \* ARABIC </w:instrText>
      </w:r>
      <w:r>
        <w:fldChar w:fldCharType="separate"/>
      </w:r>
      <w:r w:rsidR="007252A0">
        <w:rPr>
          <w:noProof/>
        </w:rPr>
        <w:t>9</w:t>
      </w:r>
      <w:r>
        <w:fldChar w:fldCharType="end"/>
      </w:r>
      <w:bookmarkEnd w:id="35"/>
      <w:r>
        <w:rPr>
          <w:rFonts w:eastAsia="宋体" w:hint="eastAsia"/>
          <w:lang w:eastAsia="zh-CN"/>
        </w:rPr>
        <w:t xml:space="preserve">: </w:t>
      </w:r>
      <w:r w:rsidR="00F71FA2" w:rsidRPr="00F71FA2">
        <w:rPr>
          <w:rFonts w:eastAsia="宋体"/>
          <w:lang w:eastAsia="zh-CN"/>
        </w:rPr>
        <w:t>Variability and Entropy as measures for uncertainty</w:t>
      </w:r>
      <w:r w:rsidR="00347CC6">
        <w:rPr>
          <w:rFonts w:eastAsia="宋体" w:hint="eastAsia"/>
          <w:lang w:eastAsia="zh-CN"/>
        </w:rPr>
        <w:t xml:space="preserve"> </w:t>
      </w:r>
      <w:r w:rsidR="00347CC6">
        <w:rPr>
          <w:rFonts w:eastAsia="宋体"/>
          <w:lang w:eastAsia="zh-CN"/>
        </w:rPr>
        <w:fldChar w:fldCharType="begin"/>
      </w:r>
      <w:r w:rsidR="009B54B8">
        <w:rPr>
          <w:rFonts w:eastAsia="宋体"/>
          <w:lang w:eastAsia="zh-CN"/>
        </w:rPr>
        <w:instrText xml:space="preserve"> ADDIN ZOTERO_ITEM CSL_CITATION {"citationID":"GmCdcgDv","properties":{"unsorted":false,"formattedCitation":"[24]","plainCitation":"[24]","noteIndex":0},"citationItems":[{"id":237,"uris":["http://zotero.org/users/19172725/items/75RVHZ35"],"itemData":{"id":237,"type":"thesis","publisher":"Technical University of Munich","title":"Probabilistic Subsoil Modeling for BIM","author":[{"family":"Wiegel","given":"Andreas"}],"issued":{"date-parts":[["2024"]]}}}],"schema":"https://github.com/citation-style-language/schema/raw/master/csl-citation.json"} </w:instrText>
      </w:r>
      <w:r w:rsidR="00347CC6">
        <w:rPr>
          <w:rFonts w:eastAsia="宋体"/>
          <w:lang w:eastAsia="zh-CN"/>
        </w:rPr>
        <w:fldChar w:fldCharType="separate"/>
      </w:r>
      <w:r w:rsidR="009B54B8" w:rsidRPr="009B54B8">
        <w:rPr>
          <w:rFonts w:cs="Open Sans"/>
        </w:rPr>
        <w:t>[24]</w:t>
      </w:r>
      <w:bookmarkEnd w:id="36"/>
      <w:r w:rsidR="00347CC6">
        <w:rPr>
          <w:rFonts w:eastAsia="宋体"/>
          <w:lang w:eastAsia="zh-CN"/>
        </w:rPr>
        <w:fldChar w:fldCharType="end"/>
      </w:r>
    </w:p>
    <w:p w14:paraId="57F98A81" w14:textId="57F6A7E0" w:rsidR="005A0595" w:rsidRDefault="000C0503" w:rsidP="005A0595">
      <w:pPr>
        <w:rPr>
          <w:rFonts w:eastAsia="宋体"/>
          <w:lang w:eastAsia="zh-CN"/>
        </w:rPr>
      </w:pPr>
      <w:r>
        <w:rPr>
          <w:rFonts w:eastAsia="宋体"/>
          <w:lang w:eastAsia="zh-CN"/>
        </w:rPr>
        <w:fldChar w:fldCharType="begin"/>
      </w:r>
      <w:r>
        <w:rPr>
          <w:rFonts w:eastAsia="宋体"/>
          <w:lang w:eastAsia="zh-CN"/>
        </w:rPr>
        <w:instrText xml:space="preserve"> </w:instrText>
      </w:r>
      <w:r>
        <w:rPr>
          <w:rFonts w:eastAsia="宋体" w:hint="eastAsia"/>
          <w:lang w:eastAsia="zh-CN"/>
        </w:rPr>
        <w:instrText>REF _Ref224476140 \h</w:instrText>
      </w:r>
      <w:r>
        <w:rPr>
          <w:rFonts w:eastAsia="宋体"/>
          <w:lang w:eastAsia="zh-CN"/>
        </w:rPr>
        <w:instrText xml:space="preserve"> </w:instrText>
      </w:r>
      <w:r>
        <w:rPr>
          <w:rFonts w:eastAsia="宋体"/>
          <w:lang w:eastAsia="zh-CN"/>
        </w:rPr>
      </w:r>
      <w:r>
        <w:rPr>
          <w:rFonts w:eastAsia="宋体"/>
          <w:lang w:eastAsia="zh-CN"/>
        </w:rPr>
        <w:fldChar w:fldCharType="separate"/>
      </w:r>
      <w:r w:rsidR="007252A0">
        <w:t xml:space="preserve">Figure </w:t>
      </w:r>
      <w:r w:rsidR="007252A0">
        <w:rPr>
          <w:noProof/>
        </w:rPr>
        <w:t>9</w:t>
      </w:r>
      <w:r>
        <w:rPr>
          <w:rFonts w:eastAsia="宋体"/>
          <w:lang w:eastAsia="zh-CN"/>
        </w:rPr>
        <w:fldChar w:fldCharType="end"/>
      </w:r>
      <w:r w:rsidR="005A0595">
        <w:rPr>
          <w:rFonts w:eastAsia="宋体" w:hint="eastAsia"/>
          <w:lang w:eastAsia="zh-CN"/>
        </w:rPr>
        <w:t xml:space="preserve"> </w:t>
      </w:r>
      <w:r w:rsidR="005A0595" w:rsidRPr="005A0595">
        <w:rPr>
          <w:rFonts w:eastAsia="宋体"/>
          <w:lang w:eastAsia="zh-CN"/>
        </w:rPr>
        <w:t>illustrates the difference between both measures. In the two-class case, entropy is more sensitive at low uncertainty levels, whereas variability changes linearly with the probability of the dominant class. In the multi-class case, entropy is strongly influenced by the distribution of minority classes, while variability remains controlled only by the most probable class. As a result, entropy captures the overall structure of uncertainty in greater detail, whereas variability provides a more direct indication of local prediction confidence.</w:t>
      </w:r>
    </w:p>
    <w:p w14:paraId="29D54637" w14:textId="77777777" w:rsidR="002617A0" w:rsidRDefault="007E2AFB" w:rsidP="002617A0">
      <w:pPr>
        <w:keepNext/>
        <w:jc w:val="center"/>
      </w:pPr>
      <w:r w:rsidRPr="007E2AFB">
        <w:rPr>
          <w:rFonts w:eastAsia="宋体"/>
          <w:noProof/>
          <w:lang w:val="de-DE" w:eastAsia="de-DE"/>
        </w:rPr>
        <w:drawing>
          <wp:inline distT="0" distB="0" distL="0" distR="0" wp14:anchorId="69E6D9EA" wp14:editId="118AA3FC">
            <wp:extent cx="4293875" cy="2697480"/>
            <wp:effectExtent l="0" t="0" r="0" b="7620"/>
            <wp:docPr id="841868770" name="图片 9" descr="图片包含 游戏机&#10;&#10;AI 生成的内容可能不正确。">
              <a:extLst xmlns:a="http://schemas.openxmlformats.org/drawingml/2006/main">
                <a:ext uri="{FF2B5EF4-FFF2-40B4-BE49-F238E27FC236}">
                  <a16:creationId xmlns:a16="http://schemas.microsoft.com/office/drawing/2014/main" id="{20461F0E-D83A-88AA-5400-A8F36E4BF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图片包含 游戏机&#10;&#10;AI 生成的内容可能不正确。">
                      <a:extLst>
                        <a:ext uri="{FF2B5EF4-FFF2-40B4-BE49-F238E27FC236}">
                          <a16:creationId xmlns:a16="http://schemas.microsoft.com/office/drawing/2014/main" id="{20461F0E-D83A-88AA-5400-A8F36E4BF887}"/>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97094" cy="2699502"/>
                    </a:xfrm>
                    <a:prstGeom prst="rect">
                      <a:avLst/>
                    </a:prstGeom>
                  </pic:spPr>
                </pic:pic>
              </a:graphicData>
            </a:graphic>
          </wp:inline>
        </w:drawing>
      </w:r>
    </w:p>
    <w:p w14:paraId="3D727622" w14:textId="5EB5A042" w:rsidR="007E2AFB" w:rsidRPr="002617A0" w:rsidRDefault="002617A0" w:rsidP="002617A0">
      <w:pPr>
        <w:pStyle w:val="Caption"/>
        <w:jc w:val="center"/>
        <w:rPr>
          <w:rFonts w:eastAsia="宋体"/>
          <w:lang w:val="en-US" w:eastAsia="zh-CN"/>
        </w:rPr>
      </w:pPr>
      <w:bookmarkStart w:id="37" w:name="_Ref227589657"/>
      <w:bookmarkStart w:id="38" w:name="_Toc228825064"/>
      <w:r>
        <w:t xml:space="preserve">Figure </w:t>
      </w:r>
      <w:r>
        <w:fldChar w:fldCharType="begin"/>
      </w:r>
      <w:r>
        <w:instrText xml:space="preserve"> SEQ Figure \* ARABIC </w:instrText>
      </w:r>
      <w:r>
        <w:fldChar w:fldCharType="separate"/>
      </w:r>
      <w:r w:rsidR="007252A0">
        <w:rPr>
          <w:noProof/>
        </w:rPr>
        <w:t>10</w:t>
      </w:r>
      <w:r>
        <w:fldChar w:fldCharType="end"/>
      </w:r>
      <w:bookmarkEnd w:id="37"/>
      <w:r>
        <w:rPr>
          <w:rFonts w:eastAsia="宋体" w:hint="eastAsia"/>
          <w:lang w:eastAsia="zh-CN"/>
        </w:rPr>
        <w:t xml:space="preserve">: </w:t>
      </w:r>
      <w:r w:rsidR="00A35B67" w:rsidRPr="00A35B67">
        <w:rPr>
          <w:rFonts w:eastAsia="宋体"/>
          <w:lang w:eastAsia="zh-CN"/>
        </w:rPr>
        <w:t>Voxel-wise entropy visualization of a 3D probabilistic subsoil model. High entropy values (red) indicate spatial zones of elevated uncertainty, whereas low entropy values (blue) correspond to areas of comparatively high model confidence.</w:t>
      </w:r>
      <w:bookmarkEnd w:id="38"/>
    </w:p>
    <w:p w14:paraId="02075133" w14:textId="71B12878" w:rsidR="00E7583F" w:rsidRDefault="002617A0" w:rsidP="002617A0">
      <w:pPr>
        <w:rPr>
          <w:rFonts w:eastAsia="宋体"/>
          <w:lang w:val="en-US" w:eastAsia="zh-CN"/>
        </w:rPr>
      </w:pPr>
      <w:r w:rsidRPr="002617A0">
        <w:rPr>
          <w:rFonts w:eastAsia="宋体"/>
          <w:lang w:val="en-US" w:eastAsia="zh-CN"/>
        </w:rPr>
        <w:t xml:space="preserve">An example of entropy-based uncertainty visualization in a 3D probabilistic subsoil model is shown in </w:t>
      </w:r>
      <w:r w:rsidR="000C0503">
        <w:rPr>
          <w:rFonts w:eastAsia="宋体"/>
          <w:lang w:val="en-US" w:eastAsia="zh-CN"/>
        </w:rPr>
        <w:fldChar w:fldCharType="begin"/>
      </w:r>
      <w:r w:rsidR="000C0503">
        <w:rPr>
          <w:rFonts w:eastAsia="宋体"/>
          <w:lang w:val="en-US" w:eastAsia="zh-CN"/>
        </w:rPr>
        <w:instrText xml:space="preserve"> REF _Ref227589657 \h </w:instrText>
      </w:r>
      <w:r w:rsidR="000C0503">
        <w:rPr>
          <w:rFonts w:eastAsia="宋体"/>
          <w:lang w:val="en-US" w:eastAsia="zh-CN"/>
        </w:rPr>
      </w:r>
      <w:r w:rsidR="000C0503">
        <w:rPr>
          <w:rFonts w:eastAsia="宋体"/>
          <w:lang w:val="en-US" w:eastAsia="zh-CN"/>
        </w:rPr>
        <w:fldChar w:fldCharType="separate"/>
      </w:r>
      <w:r w:rsidR="007252A0">
        <w:t xml:space="preserve">Figure </w:t>
      </w:r>
      <w:r w:rsidR="007252A0">
        <w:rPr>
          <w:noProof/>
        </w:rPr>
        <w:t>10</w:t>
      </w:r>
      <w:r w:rsidR="000C0503">
        <w:rPr>
          <w:rFonts w:eastAsia="宋体"/>
          <w:lang w:val="en-US" w:eastAsia="zh-CN"/>
        </w:rPr>
        <w:fldChar w:fldCharType="end"/>
      </w:r>
      <w:r w:rsidRPr="002617A0">
        <w:rPr>
          <w:rFonts w:eastAsia="宋体"/>
          <w:lang w:val="en-US" w:eastAsia="zh-CN"/>
        </w:rPr>
        <w:t xml:space="preserve">. The voxel-wise entropy distribution makes it possible to </w:t>
      </w:r>
      <w:r w:rsidRPr="002617A0">
        <w:rPr>
          <w:rFonts w:eastAsia="宋体"/>
          <w:lang w:val="en-US" w:eastAsia="zh-CN"/>
        </w:rPr>
        <w:lastRenderedPageBreak/>
        <w:t>identify spatial patterns of model uncertainty directly within the predicted subsurface volume. Zones with high entropy, shown in red, indicate areas where the predicted geological class distribution is more diffuse and the model outcome is therefore less certain. By contrast, zones with low entropy, shown in blue, represent areas of higher local confidence, where one class clearly dominates across the realizations. In this way, entropy provides an intuitive spatial overview of where the model is robust and where the geological interpretation remains uncertain.</w:t>
      </w:r>
    </w:p>
    <w:p w14:paraId="742ECD20" w14:textId="30BD725A" w:rsidR="000D6182" w:rsidRPr="000D6182" w:rsidRDefault="000D6182" w:rsidP="000D6182">
      <w:pPr>
        <w:rPr>
          <w:rFonts w:eastAsia="宋体" w:hint="eastAsia"/>
          <w:lang w:val="en-US" w:eastAsia="zh-CN"/>
        </w:rPr>
      </w:pPr>
      <w:r w:rsidRPr="000D6182">
        <w:rPr>
          <w:rFonts w:eastAsia="宋体"/>
          <w:lang w:val="en-US" w:eastAsia="zh-CN"/>
        </w:rPr>
        <w:t>However, entropy or variability-based indicators should not be interpreted as a complete measure of geological uncertainty. In areas with very limited or unevenly distributed conditioning data, the model may still assign a dominant class with high probability due to strong model assumptions</w:t>
      </w:r>
      <w:r>
        <w:rPr>
          <w:rFonts w:eastAsia="宋体" w:hint="eastAsia"/>
          <w:lang w:val="en-US" w:eastAsia="zh-CN"/>
        </w:rPr>
        <w:t xml:space="preserve">. </w:t>
      </w:r>
      <w:r w:rsidRPr="000D6182">
        <w:rPr>
          <w:rFonts w:eastAsia="宋体"/>
          <w:lang w:val="en-US" w:eastAsia="zh-CN"/>
        </w:rPr>
        <w:t xml:space="preserve">This can lead to apparently low entropy and therefore to an overconfident interpretation, although the actual data support is weak. For this reason, entropy should be interpreted together with additional information, such as distance to conditioning data, model assumptions, and </w:t>
      </w:r>
      <w:r>
        <w:rPr>
          <w:rFonts w:eastAsia="宋体" w:hint="eastAsia"/>
          <w:lang w:val="en-US" w:eastAsia="zh-CN"/>
        </w:rPr>
        <w:t>e</w:t>
      </w:r>
      <w:r w:rsidRPr="000D6182">
        <w:rPr>
          <w:rFonts w:eastAsia="宋体"/>
          <w:lang w:val="en-US" w:eastAsia="zh-CN"/>
        </w:rPr>
        <w:t>ngineering relevance.</w:t>
      </w:r>
    </w:p>
    <w:p w14:paraId="23ACC215" w14:textId="6ED8A15D" w:rsidR="000D6182" w:rsidRPr="00E7583F" w:rsidRDefault="000D6182" w:rsidP="000D6182">
      <w:pPr>
        <w:rPr>
          <w:rFonts w:eastAsia="宋体"/>
          <w:lang w:val="en-US" w:eastAsia="zh-CN"/>
        </w:rPr>
      </w:pPr>
      <w:r w:rsidRPr="000D6182">
        <w:rPr>
          <w:rFonts w:eastAsia="宋体"/>
          <w:lang w:val="en-US" w:eastAsia="zh-CN"/>
        </w:rPr>
        <w:t xml:space="preserve">In this way, entropy provides an intuitive spatial overview of where the model prediction is internally stable and where the geological interpretation remains uncertain. </w:t>
      </w:r>
    </w:p>
    <w:p w14:paraId="28A1770E" w14:textId="6C629D44" w:rsidR="00A5430F" w:rsidRPr="00FB5558" w:rsidRDefault="00436BDA" w:rsidP="00436BDA">
      <w:pPr>
        <w:pStyle w:val="Heading2"/>
        <w:rPr>
          <w:lang w:val="en-US" w:eastAsia="zh-CN"/>
        </w:rPr>
      </w:pPr>
      <w:bookmarkStart w:id="39" w:name="_Toc228825050"/>
      <w:r w:rsidRPr="00436BDA">
        <w:rPr>
          <w:lang w:eastAsia="zh-CN"/>
        </w:rPr>
        <w:t>Practical</w:t>
      </w:r>
      <w:r w:rsidR="00353EC7">
        <w:rPr>
          <w:rFonts w:eastAsia="宋体" w:hint="eastAsia"/>
          <w:lang w:eastAsia="zh-CN"/>
        </w:rPr>
        <w:t xml:space="preserve"> I</w:t>
      </w:r>
      <w:r w:rsidRPr="00436BDA">
        <w:rPr>
          <w:lang w:eastAsia="zh-CN"/>
        </w:rPr>
        <w:t xml:space="preserve">nterpretation of </w:t>
      </w:r>
      <w:r w:rsidR="00353EC7">
        <w:rPr>
          <w:rFonts w:eastAsia="宋体" w:hint="eastAsia"/>
          <w:lang w:eastAsia="zh-CN"/>
        </w:rPr>
        <w:t>U</w:t>
      </w:r>
      <w:r w:rsidRPr="00436BDA">
        <w:rPr>
          <w:lang w:eastAsia="zh-CN"/>
        </w:rPr>
        <w:t>ncertainty</w:t>
      </w:r>
      <w:bookmarkEnd w:id="39"/>
    </w:p>
    <w:p w14:paraId="54CCA180" w14:textId="77777777" w:rsidR="00935F50" w:rsidRPr="00935F50" w:rsidRDefault="00935F50" w:rsidP="00935F50">
      <w:pPr>
        <w:rPr>
          <w:lang w:val="en-US" w:eastAsia="zh-CN"/>
        </w:rPr>
      </w:pPr>
      <w:r w:rsidRPr="00935F50">
        <w:rPr>
          <w:lang w:val="en-US" w:eastAsia="zh-CN"/>
        </w:rPr>
        <w:t>The uncertainty indicators should not be interpreted in isolation, but in relation to the geological setting and the engineering relevance of the modeled zone. Areas with low entropy and low variability indicate robust model predictions and comparatively high local confidence. By contrast, high entropy or high variability highlight zones where the geological classification is ambiguous and where the model result should be treated with greater caution.</w:t>
      </w:r>
    </w:p>
    <w:p w14:paraId="6C546713" w14:textId="335AA4E9" w:rsidR="00F8132A" w:rsidRDefault="00935F50" w:rsidP="00A96E88">
      <w:pPr>
        <w:rPr>
          <w:rFonts w:eastAsia="宋体"/>
          <w:lang w:val="en-US" w:eastAsia="zh-CN"/>
        </w:rPr>
      </w:pPr>
      <w:r w:rsidRPr="00935F50">
        <w:rPr>
          <w:lang w:val="en-US" w:eastAsia="zh-CN"/>
        </w:rPr>
        <w:t xml:space="preserve">Such zones do not automatically imply model failure. In many cases, they reflect sparse data support, transitional geological conditions, or genuinely complex subsurface </w:t>
      </w:r>
      <w:r w:rsidRPr="00935F50">
        <w:rPr>
          <w:lang w:val="en-US" w:eastAsia="zh-CN"/>
        </w:rPr>
        <w:lastRenderedPageBreak/>
        <w:t xml:space="preserve">architecture. Nevertheless, their identification is highly valuable for engineering interpretation, because they indicate </w:t>
      </w:r>
      <w:proofErr w:type="gramStart"/>
      <w:r w:rsidRPr="00935F50">
        <w:rPr>
          <w:lang w:val="en-US" w:eastAsia="zh-CN"/>
        </w:rPr>
        <w:t>where</w:t>
      </w:r>
      <w:proofErr w:type="gramEnd"/>
      <w:r w:rsidRPr="00935F50">
        <w:rPr>
          <w:lang w:val="en-US" w:eastAsia="zh-CN"/>
        </w:rPr>
        <w:t xml:space="preserve"> additional investigation, refined modeling, or conservative design assumptions may be required.</w:t>
      </w:r>
    </w:p>
    <w:p w14:paraId="346A77BC" w14:textId="47F89A0C" w:rsidR="001022CA" w:rsidRDefault="001022CA" w:rsidP="001022CA">
      <w:pPr>
        <w:rPr>
          <w:rFonts w:eastAsia="宋体"/>
          <w:lang w:val="en-US" w:eastAsia="zh-CN"/>
        </w:rPr>
      </w:pPr>
      <w:r>
        <w:rPr>
          <w:rFonts w:eastAsia="宋体"/>
          <w:lang w:val="en-US" w:eastAsia="zh-CN"/>
        </w:rPr>
        <w:fldChar w:fldCharType="begin"/>
      </w:r>
      <w:r>
        <w:rPr>
          <w:rFonts w:eastAsia="宋体"/>
          <w:lang w:val="en-US" w:eastAsia="zh-CN"/>
        </w:rPr>
        <w:instrText xml:space="preserve"> REF _Ref228825805 \h </w:instrText>
      </w:r>
      <w:r>
        <w:rPr>
          <w:rFonts w:eastAsia="宋体"/>
          <w:lang w:val="en-US" w:eastAsia="zh-CN"/>
        </w:rPr>
      </w:r>
      <w:r>
        <w:rPr>
          <w:rFonts w:eastAsia="宋体"/>
          <w:lang w:val="en-US" w:eastAsia="zh-CN"/>
        </w:rPr>
        <w:fldChar w:fldCharType="separate"/>
      </w:r>
      <w:r>
        <w:t xml:space="preserve">Table </w:t>
      </w:r>
      <w:r>
        <w:rPr>
          <w:noProof/>
        </w:rPr>
        <w:t>1</w:t>
      </w:r>
      <w:r>
        <w:rPr>
          <w:rFonts w:eastAsia="宋体"/>
          <w:lang w:val="en-US" w:eastAsia="zh-CN"/>
        </w:rPr>
        <w:fldChar w:fldCharType="end"/>
      </w:r>
      <w:r w:rsidRPr="00C65911">
        <w:rPr>
          <w:rFonts w:eastAsia="宋体"/>
          <w:lang w:val="en-US" w:eastAsia="zh-CN"/>
        </w:rPr>
        <w:t xml:space="preserve"> </w:t>
      </w:r>
      <w:r w:rsidR="007F5793" w:rsidRPr="007F5793">
        <w:rPr>
          <w:rFonts w:eastAsia="宋体"/>
          <w:lang w:val="en-US" w:eastAsia="zh-CN"/>
        </w:rPr>
        <w:t>provides a practical interpretation framework for linking model uncertainty indicators to engineering relevance and possible project-level actions. It serves as a bridge between the interpretation of uncertainty indicators and the risk-oriented discussion in the following section.</w:t>
      </w:r>
    </w:p>
    <w:p w14:paraId="73802FC0" w14:textId="77777777" w:rsidR="001022CA" w:rsidRDefault="001022CA" w:rsidP="001022CA">
      <w:pPr>
        <w:pStyle w:val="Caption"/>
        <w:keepNext/>
      </w:pPr>
      <w:bookmarkStart w:id="40" w:name="_Ref228825805"/>
      <w:bookmarkStart w:id="41" w:name="_Toc228825919"/>
      <w:r>
        <w:t xml:space="preserve">Table </w:t>
      </w:r>
      <w:r>
        <w:fldChar w:fldCharType="begin"/>
      </w:r>
      <w:r>
        <w:instrText xml:space="preserve"> SEQ Table \* ARABIC </w:instrText>
      </w:r>
      <w:r>
        <w:fldChar w:fldCharType="separate"/>
      </w:r>
      <w:r>
        <w:rPr>
          <w:noProof/>
        </w:rPr>
        <w:t>1</w:t>
      </w:r>
      <w:r>
        <w:fldChar w:fldCharType="end"/>
      </w:r>
      <w:bookmarkEnd w:id="40"/>
      <w:r>
        <w:rPr>
          <w:rFonts w:eastAsia="宋体" w:hint="eastAsia"/>
          <w:lang w:eastAsia="zh-CN"/>
        </w:rPr>
        <w:t xml:space="preserve">: </w:t>
      </w:r>
      <w:r w:rsidRPr="006D6E5C">
        <w:rPr>
          <w:rFonts w:eastAsia="宋体"/>
          <w:lang w:eastAsia="zh-CN"/>
        </w:rPr>
        <w:t>Practical interpretation of uncertainty indicators for risk-informed decision support</w:t>
      </w:r>
      <w:bookmarkEnd w:id="41"/>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1513"/>
        <w:gridCol w:w="2434"/>
        <w:gridCol w:w="2873"/>
      </w:tblGrid>
      <w:tr w:rsidR="001022CA" w:rsidRPr="00E7583F" w14:paraId="0DA3F486" w14:textId="77777777" w:rsidTr="00C160F2">
        <w:trPr>
          <w:tblHeader/>
          <w:tblCellSpacing w:w="15" w:type="dxa"/>
          <w:jc w:val="center"/>
        </w:trPr>
        <w:tc>
          <w:tcPr>
            <w:tcW w:w="0" w:type="auto"/>
            <w:vAlign w:val="center"/>
            <w:hideMark/>
          </w:tcPr>
          <w:p w14:paraId="17B4CB65" w14:textId="77777777" w:rsidR="001022CA" w:rsidRPr="00E7583F" w:rsidRDefault="001022CA" w:rsidP="00C160F2">
            <w:pPr>
              <w:jc w:val="center"/>
              <w:rPr>
                <w:rFonts w:eastAsia="宋体"/>
                <w:b/>
                <w:bCs/>
                <w:lang w:val="en-US" w:eastAsia="zh-CN"/>
              </w:rPr>
            </w:pPr>
            <w:r w:rsidRPr="00E7583F">
              <w:rPr>
                <w:rFonts w:eastAsia="宋体"/>
                <w:b/>
                <w:bCs/>
                <w:lang w:val="en-US" w:eastAsia="zh-CN"/>
              </w:rPr>
              <w:t>Uncertainty condition</w:t>
            </w:r>
          </w:p>
        </w:tc>
        <w:tc>
          <w:tcPr>
            <w:tcW w:w="0" w:type="auto"/>
            <w:vAlign w:val="center"/>
            <w:hideMark/>
          </w:tcPr>
          <w:p w14:paraId="0DEB91E0" w14:textId="77777777" w:rsidR="001022CA" w:rsidRPr="00E7583F" w:rsidRDefault="001022CA" w:rsidP="00C160F2">
            <w:pPr>
              <w:jc w:val="center"/>
              <w:rPr>
                <w:rFonts w:eastAsia="宋体"/>
                <w:b/>
                <w:bCs/>
                <w:lang w:val="en-US" w:eastAsia="zh-CN"/>
              </w:rPr>
            </w:pPr>
            <w:r w:rsidRPr="00E7583F">
              <w:rPr>
                <w:rFonts w:eastAsia="宋体"/>
                <w:b/>
                <w:bCs/>
                <w:lang w:val="en-US" w:eastAsia="zh-CN"/>
              </w:rPr>
              <w:t>Engineering relevance</w:t>
            </w:r>
          </w:p>
        </w:tc>
        <w:tc>
          <w:tcPr>
            <w:tcW w:w="0" w:type="auto"/>
            <w:vAlign w:val="center"/>
            <w:hideMark/>
          </w:tcPr>
          <w:p w14:paraId="2147E9FC" w14:textId="77777777" w:rsidR="001022CA" w:rsidRPr="00E7583F" w:rsidRDefault="001022CA" w:rsidP="00C160F2">
            <w:pPr>
              <w:jc w:val="center"/>
              <w:rPr>
                <w:rFonts w:eastAsia="宋体"/>
                <w:b/>
                <w:bCs/>
                <w:lang w:val="en-US" w:eastAsia="zh-CN"/>
              </w:rPr>
            </w:pPr>
            <w:r w:rsidRPr="00E7583F">
              <w:rPr>
                <w:rFonts w:eastAsia="宋体"/>
                <w:b/>
                <w:bCs/>
                <w:lang w:val="en-US" w:eastAsia="zh-CN"/>
              </w:rPr>
              <w:t>Suggested interpretation</w:t>
            </w:r>
          </w:p>
        </w:tc>
        <w:tc>
          <w:tcPr>
            <w:tcW w:w="0" w:type="auto"/>
            <w:vAlign w:val="center"/>
            <w:hideMark/>
          </w:tcPr>
          <w:p w14:paraId="5EE83772" w14:textId="77777777" w:rsidR="001022CA" w:rsidRPr="00E7583F" w:rsidRDefault="001022CA" w:rsidP="00C160F2">
            <w:pPr>
              <w:jc w:val="center"/>
              <w:rPr>
                <w:rFonts w:eastAsia="宋体"/>
                <w:b/>
                <w:bCs/>
                <w:lang w:val="en-US" w:eastAsia="zh-CN"/>
              </w:rPr>
            </w:pPr>
            <w:r w:rsidRPr="00E7583F">
              <w:rPr>
                <w:rFonts w:eastAsia="宋体"/>
                <w:b/>
                <w:bCs/>
                <w:lang w:val="en-US" w:eastAsia="zh-CN"/>
              </w:rPr>
              <w:t>Possible action</w:t>
            </w:r>
          </w:p>
        </w:tc>
      </w:tr>
      <w:tr w:rsidR="001022CA" w:rsidRPr="00E7583F" w14:paraId="560B5D5D" w14:textId="77777777" w:rsidTr="00C160F2">
        <w:trPr>
          <w:tblCellSpacing w:w="15" w:type="dxa"/>
          <w:jc w:val="center"/>
        </w:trPr>
        <w:tc>
          <w:tcPr>
            <w:tcW w:w="0" w:type="auto"/>
            <w:vAlign w:val="center"/>
            <w:hideMark/>
          </w:tcPr>
          <w:p w14:paraId="65E85F91" w14:textId="77777777" w:rsidR="001022CA" w:rsidRPr="00E7583F" w:rsidRDefault="001022CA" w:rsidP="00C160F2">
            <w:pPr>
              <w:jc w:val="center"/>
              <w:rPr>
                <w:rFonts w:eastAsia="宋体"/>
                <w:lang w:val="en-US" w:eastAsia="zh-CN"/>
              </w:rPr>
            </w:pPr>
            <w:r w:rsidRPr="00E7583F">
              <w:rPr>
                <w:rFonts w:eastAsia="宋体"/>
                <w:lang w:val="en-US" w:eastAsia="zh-CN"/>
              </w:rPr>
              <w:t>Low entropy / low variability</w:t>
            </w:r>
          </w:p>
        </w:tc>
        <w:tc>
          <w:tcPr>
            <w:tcW w:w="0" w:type="auto"/>
            <w:vAlign w:val="center"/>
            <w:hideMark/>
          </w:tcPr>
          <w:p w14:paraId="1EA721EF" w14:textId="77777777" w:rsidR="001022CA" w:rsidRPr="00E7583F" w:rsidRDefault="001022CA" w:rsidP="00C160F2">
            <w:pPr>
              <w:jc w:val="center"/>
              <w:rPr>
                <w:rFonts w:eastAsia="宋体"/>
                <w:lang w:val="en-US" w:eastAsia="zh-CN"/>
              </w:rPr>
            </w:pPr>
            <w:r w:rsidRPr="00E7583F">
              <w:rPr>
                <w:rFonts w:eastAsia="宋体"/>
                <w:lang w:val="en-US" w:eastAsia="zh-CN"/>
              </w:rPr>
              <w:t>Low</w:t>
            </w:r>
          </w:p>
        </w:tc>
        <w:tc>
          <w:tcPr>
            <w:tcW w:w="0" w:type="auto"/>
            <w:vAlign w:val="center"/>
            <w:hideMark/>
          </w:tcPr>
          <w:p w14:paraId="0CCD82A7" w14:textId="77777777" w:rsidR="001022CA" w:rsidRPr="00E7583F" w:rsidRDefault="001022CA" w:rsidP="00C160F2">
            <w:pPr>
              <w:jc w:val="center"/>
              <w:rPr>
                <w:rFonts w:eastAsia="宋体"/>
                <w:lang w:val="en-US" w:eastAsia="zh-CN"/>
              </w:rPr>
            </w:pPr>
            <w:r w:rsidRPr="00E7583F">
              <w:rPr>
                <w:rFonts w:eastAsia="宋体"/>
                <w:lang w:val="en-US" w:eastAsia="zh-CN"/>
              </w:rPr>
              <w:t>Robust model zone with limited engineering impact</w:t>
            </w:r>
          </w:p>
        </w:tc>
        <w:tc>
          <w:tcPr>
            <w:tcW w:w="0" w:type="auto"/>
            <w:vAlign w:val="center"/>
            <w:hideMark/>
          </w:tcPr>
          <w:p w14:paraId="4319F651" w14:textId="77777777" w:rsidR="001022CA" w:rsidRPr="00E7583F" w:rsidRDefault="001022CA" w:rsidP="00C160F2">
            <w:pPr>
              <w:jc w:val="center"/>
              <w:rPr>
                <w:rFonts w:eastAsia="宋体"/>
                <w:lang w:val="en-US" w:eastAsia="zh-CN"/>
              </w:rPr>
            </w:pPr>
            <w:r w:rsidRPr="00E7583F">
              <w:rPr>
                <w:rFonts w:eastAsia="宋体"/>
                <w:lang w:val="en-US" w:eastAsia="zh-CN"/>
              </w:rPr>
              <w:t>Use as general reference information</w:t>
            </w:r>
          </w:p>
        </w:tc>
      </w:tr>
      <w:tr w:rsidR="001022CA" w:rsidRPr="00E7583F" w14:paraId="144CB457" w14:textId="77777777" w:rsidTr="00C160F2">
        <w:trPr>
          <w:tblCellSpacing w:w="15" w:type="dxa"/>
          <w:jc w:val="center"/>
        </w:trPr>
        <w:tc>
          <w:tcPr>
            <w:tcW w:w="0" w:type="auto"/>
            <w:vAlign w:val="center"/>
            <w:hideMark/>
          </w:tcPr>
          <w:p w14:paraId="0D098DC2" w14:textId="77777777" w:rsidR="001022CA" w:rsidRPr="00E7583F" w:rsidRDefault="001022CA" w:rsidP="00C160F2">
            <w:pPr>
              <w:jc w:val="center"/>
              <w:rPr>
                <w:rFonts w:eastAsia="宋体"/>
                <w:lang w:val="en-US" w:eastAsia="zh-CN"/>
              </w:rPr>
            </w:pPr>
            <w:r w:rsidRPr="00E7583F">
              <w:rPr>
                <w:rFonts w:eastAsia="宋体"/>
                <w:lang w:val="en-US" w:eastAsia="zh-CN"/>
              </w:rPr>
              <w:t>Low entropy / low variability</w:t>
            </w:r>
          </w:p>
        </w:tc>
        <w:tc>
          <w:tcPr>
            <w:tcW w:w="0" w:type="auto"/>
            <w:vAlign w:val="center"/>
            <w:hideMark/>
          </w:tcPr>
          <w:p w14:paraId="428FFE34" w14:textId="77777777" w:rsidR="001022CA" w:rsidRPr="00E7583F" w:rsidRDefault="001022CA" w:rsidP="00C160F2">
            <w:pPr>
              <w:jc w:val="center"/>
              <w:rPr>
                <w:rFonts w:eastAsia="宋体"/>
                <w:lang w:val="en-US" w:eastAsia="zh-CN"/>
              </w:rPr>
            </w:pPr>
            <w:r w:rsidRPr="00E7583F">
              <w:rPr>
                <w:rFonts w:eastAsia="宋体"/>
                <w:lang w:val="en-US" w:eastAsia="zh-CN"/>
              </w:rPr>
              <w:t>High</w:t>
            </w:r>
          </w:p>
        </w:tc>
        <w:tc>
          <w:tcPr>
            <w:tcW w:w="0" w:type="auto"/>
            <w:vAlign w:val="center"/>
            <w:hideMark/>
          </w:tcPr>
          <w:p w14:paraId="2917E99C" w14:textId="77777777" w:rsidR="001022CA" w:rsidRPr="00E7583F" w:rsidRDefault="001022CA" w:rsidP="00C160F2">
            <w:pPr>
              <w:jc w:val="center"/>
              <w:rPr>
                <w:rFonts w:eastAsia="宋体"/>
                <w:lang w:val="en-US" w:eastAsia="zh-CN"/>
              </w:rPr>
            </w:pPr>
            <w:r w:rsidRPr="00E7583F">
              <w:rPr>
                <w:rFonts w:eastAsia="宋体"/>
                <w:lang w:val="en-US" w:eastAsia="zh-CN"/>
              </w:rPr>
              <w:t>Reliable model zone for engineering interpretation</w:t>
            </w:r>
          </w:p>
        </w:tc>
        <w:tc>
          <w:tcPr>
            <w:tcW w:w="0" w:type="auto"/>
            <w:vAlign w:val="center"/>
            <w:hideMark/>
          </w:tcPr>
          <w:p w14:paraId="1569BB8C" w14:textId="77777777" w:rsidR="001022CA" w:rsidRPr="00E7583F" w:rsidRDefault="001022CA" w:rsidP="00C160F2">
            <w:pPr>
              <w:jc w:val="center"/>
              <w:rPr>
                <w:rFonts w:eastAsia="宋体"/>
                <w:lang w:val="en-US" w:eastAsia="zh-CN"/>
              </w:rPr>
            </w:pPr>
            <w:r w:rsidRPr="00E7583F">
              <w:rPr>
                <w:rFonts w:eastAsia="宋体"/>
                <w:lang w:val="en-US" w:eastAsia="zh-CN"/>
              </w:rPr>
              <w:t>Use for design interpretation, while documenting input data and modeling assumptions</w:t>
            </w:r>
          </w:p>
        </w:tc>
      </w:tr>
      <w:tr w:rsidR="001022CA" w:rsidRPr="00E7583F" w14:paraId="04EB01E7" w14:textId="77777777" w:rsidTr="00C160F2">
        <w:trPr>
          <w:tblCellSpacing w:w="15" w:type="dxa"/>
          <w:jc w:val="center"/>
        </w:trPr>
        <w:tc>
          <w:tcPr>
            <w:tcW w:w="0" w:type="auto"/>
            <w:vAlign w:val="center"/>
            <w:hideMark/>
          </w:tcPr>
          <w:p w14:paraId="5DAF3636" w14:textId="77777777" w:rsidR="001022CA" w:rsidRPr="00E7583F" w:rsidRDefault="001022CA" w:rsidP="00C160F2">
            <w:pPr>
              <w:jc w:val="center"/>
              <w:rPr>
                <w:rFonts w:eastAsia="宋体"/>
                <w:lang w:val="en-US" w:eastAsia="zh-CN"/>
              </w:rPr>
            </w:pPr>
            <w:r w:rsidRPr="00E7583F">
              <w:rPr>
                <w:rFonts w:eastAsia="宋体"/>
                <w:lang w:val="en-US" w:eastAsia="zh-CN"/>
              </w:rPr>
              <w:t>High entropy / high variability</w:t>
            </w:r>
          </w:p>
        </w:tc>
        <w:tc>
          <w:tcPr>
            <w:tcW w:w="0" w:type="auto"/>
            <w:vAlign w:val="center"/>
            <w:hideMark/>
          </w:tcPr>
          <w:p w14:paraId="25BF8FD5" w14:textId="77777777" w:rsidR="001022CA" w:rsidRPr="00E7583F" w:rsidRDefault="001022CA" w:rsidP="00C160F2">
            <w:pPr>
              <w:jc w:val="center"/>
              <w:rPr>
                <w:rFonts w:eastAsia="宋体"/>
                <w:lang w:val="en-US" w:eastAsia="zh-CN"/>
              </w:rPr>
            </w:pPr>
            <w:r w:rsidRPr="00E7583F">
              <w:rPr>
                <w:rFonts w:eastAsia="宋体"/>
                <w:lang w:val="en-US" w:eastAsia="zh-CN"/>
              </w:rPr>
              <w:t>Low</w:t>
            </w:r>
          </w:p>
        </w:tc>
        <w:tc>
          <w:tcPr>
            <w:tcW w:w="0" w:type="auto"/>
            <w:vAlign w:val="center"/>
            <w:hideMark/>
          </w:tcPr>
          <w:p w14:paraId="40FDAC88" w14:textId="77777777" w:rsidR="001022CA" w:rsidRPr="00E7583F" w:rsidRDefault="001022CA" w:rsidP="00C160F2">
            <w:pPr>
              <w:jc w:val="center"/>
              <w:rPr>
                <w:rFonts w:eastAsia="宋体"/>
                <w:lang w:val="en-US" w:eastAsia="zh-CN"/>
              </w:rPr>
            </w:pPr>
            <w:r w:rsidRPr="00E7583F">
              <w:rPr>
                <w:rFonts w:eastAsia="宋体"/>
                <w:lang w:val="en-US" w:eastAsia="zh-CN"/>
              </w:rPr>
              <w:t>Uncertain model zone with limited practical consequence</w:t>
            </w:r>
          </w:p>
        </w:tc>
        <w:tc>
          <w:tcPr>
            <w:tcW w:w="0" w:type="auto"/>
            <w:vAlign w:val="center"/>
            <w:hideMark/>
          </w:tcPr>
          <w:p w14:paraId="5ED0A230" w14:textId="77777777" w:rsidR="001022CA" w:rsidRPr="00E7583F" w:rsidRDefault="001022CA" w:rsidP="00C160F2">
            <w:pPr>
              <w:jc w:val="center"/>
              <w:rPr>
                <w:rFonts w:eastAsia="宋体"/>
                <w:lang w:val="en-US" w:eastAsia="zh-CN"/>
              </w:rPr>
            </w:pPr>
            <w:r w:rsidRPr="00E7583F">
              <w:rPr>
                <w:rFonts w:eastAsia="宋体"/>
                <w:lang w:val="en-US" w:eastAsia="zh-CN"/>
              </w:rPr>
              <w:t>No immediate additional investigation required</w:t>
            </w:r>
          </w:p>
        </w:tc>
      </w:tr>
      <w:tr w:rsidR="001022CA" w:rsidRPr="00E7583F" w14:paraId="510C31FF" w14:textId="77777777" w:rsidTr="00C160F2">
        <w:trPr>
          <w:tblCellSpacing w:w="15" w:type="dxa"/>
          <w:jc w:val="center"/>
        </w:trPr>
        <w:tc>
          <w:tcPr>
            <w:tcW w:w="0" w:type="auto"/>
            <w:vAlign w:val="center"/>
            <w:hideMark/>
          </w:tcPr>
          <w:p w14:paraId="46B4B510" w14:textId="77777777" w:rsidR="001022CA" w:rsidRPr="00E7583F" w:rsidRDefault="001022CA" w:rsidP="00C160F2">
            <w:pPr>
              <w:jc w:val="center"/>
              <w:rPr>
                <w:rFonts w:eastAsia="宋体"/>
                <w:lang w:val="en-US" w:eastAsia="zh-CN"/>
              </w:rPr>
            </w:pPr>
            <w:r w:rsidRPr="00E7583F">
              <w:rPr>
                <w:rFonts w:eastAsia="宋体"/>
                <w:lang w:val="en-US" w:eastAsia="zh-CN"/>
              </w:rPr>
              <w:t>High entropy / high variability</w:t>
            </w:r>
          </w:p>
        </w:tc>
        <w:tc>
          <w:tcPr>
            <w:tcW w:w="0" w:type="auto"/>
            <w:vAlign w:val="center"/>
            <w:hideMark/>
          </w:tcPr>
          <w:p w14:paraId="1D92FEDB" w14:textId="77777777" w:rsidR="001022CA" w:rsidRPr="00E7583F" w:rsidRDefault="001022CA" w:rsidP="00C160F2">
            <w:pPr>
              <w:jc w:val="center"/>
              <w:rPr>
                <w:rFonts w:eastAsia="宋体"/>
                <w:lang w:val="en-US" w:eastAsia="zh-CN"/>
              </w:rPr>
            </w:pPr>
            <w:r w:rsidRPr="00E7583F">
              <w:rPr>
                <w:rFonts w:eastAsia="宋体"/>
                <w:lang w:val="en-US" w:eastAsia="zh-CN"/>
              </w:rPr>
              <w:t>High</w:t>
            </w:r>
          </w:p>
        </w:tc>
        <w:tc>
          <w:tcPr>
            <w:tcW w:w="0" w:type="auto"/>
            <w:vAlign w:val="center"/>
            <w:hideMark/>
          </w:tcPr>
          <w:p w14:paraId="2B47DB72" w14:textId="77777777" w:rsidR="001022CA" w:rsidRPr="00E7583F" w:rsidRDefault="001022CA" w:rsidP="00C160F2">
            <w:pPr>
              <w:jc w:val="center"/>
              <w:rPr>
                <w:rFonts w:eastAsia="宋体"/>
                <w:lang w:val="en-US" w:eastAsia="zh-CN"/>
              </w:rPr>
            </w:pPr>
            <w:r w:rsidRPr="00E7583F">
              <w:rPr>
                <w:rFonts w:eastAsia="宋体"/>
                <w:lang w:val="en-US" w:eastAsia="zh-CN"/>
              </w:rPr>
              <w:t>Critical uncertain zone with possible engineering impact</w:t>
            </w:r>
          </w:p>
        </w:tc>
        <w:tc>
          <w:tcPr>
            <w:tcW w:w="0" w:type="auto"/>
            <w:vAlign w:val="center"/>
            <w:hideMark/>
          </w:tcPr>
          <w:p w14:paraId="7EBA6D9E" w14:textId="77777777" w:rsidR="001022CA" w:rsidRPr="00E7583F" w:rsidRDefault="001022CA" w:rsidP="00C160F2">
            <w:pPr>
              <w:jc w:val="center"/>
              <w:rPr>
                <w:rFonts w:eastAsia="宋体"/>
                <w:lang w:val="en-US" w:eastAsia="zh-CN"/>
              </w:rPr>
            </w:pPr>
            <w:r w:rsidRPr="00E7583F">
              <w:rPr>
                <w:rFonts w:eastAsia="宋体"/>
                <w:lang w:val="en-US" w:eastAsia="zh-CN"/>
              </w:rPr>
              <w:t xml:space="preserve">Review model assumptions, check data support, and consider additional investigation or </w:t>
            </w:r>
            <w:r w:rsidRPr="00E7583F">
              <w:rPr>
                <w:rFonts w:eastAsia="宋体"/>
                <w:lang w:val="en-US" w:eastAsia="zh-CN"/>
              </w:rPr>
              <w:lastRenderedPageBreak/>
              <w:t>conservative design assumptions</w:t>
            </w:r>
          </w:p>
        </w:tc>
      </w:tr>
      <w:tr w:rsidR="001022CA" w:rsidRPr="00E7583F" w14:paraId="3A648A4E" w14:textId="77777777" w:rsidTr="00C160F2">
        <w:trPr>
          <w:tblCellSpacing w:w="15" w:type="dxa"/>
          <w:jc w:val="center"/>
        </w:trPr>
        <w:tc>
          <w:tcPr>
            <w:tcW w:w="0" w:type="auto"/>
            <w:vAlign w:val="center"/>
            <w:hideMark/>
          </w:tcPr>
          <w:p w14:paraId="5BE6D72E" w14:textId="77777777" w:rsidR="001022CA" w:rsidRPr="00E7583F" w:rsidRDefault="001022CA" w:rsidP="00C160F2">
            <w:pPr>
              <w:jc w:val="center"/>
              <w:rPr>
                <w:rFonts w:eastAsia="宋体"/>
                <w:lang w:val="en-US" w:eastAsia="zh-CN"/>
              </w:rPr>
            </w:pPr>
            <w:r w:rsidRPr="00E7583F">
              <w:rPr>
                <w:rFonts w:eastAsia="宋体"/>
                <w:lang w:val="en-US" w:eastAsia="zh-CN"/>
              </w:rPr>
              <w:lastRenderedPageBreak/>
              <w:t>Local high uncertainty near geological interfaces</w:t>
            </w:r>
          </w:p>
        </w:tc>
        <w:tc>
          <w:tcPr>
            <w:tcW w:w="0" w:type="auto"/>
            <w:vAlign w:val="center"/>
            <w:hideMark/>
          </w:tcPr>
          <w:p w14:paraId="41D9EDDB" w14:textId="77777777" w:rsidR="001022CA" w:rsidRPr="00E7583F" w:rsidRDefault="001022CA" w:rsidP="00C160F2">
            <w:pPr>
              <w:jc w:val="center"/>
              <w:rPr>
                <w:rFonts w:eastAsia="宋体"/>
                <w:lang w:val="en-US" w:eastAsia="zh-CN"/>
              </w:rPr>
            </w:pPr>
            <w:r w:rsidRPr="00E7583F">
              <w:rPr>
                <w:rFonts w:eastAsia="宋体"/>
                <w:lang w:val="en-US" w:eastAsia="zh-CN"/>
              </w:rPr>
              <w:t>Medium to high</w:t>
            </w:r>
          </w:p>
        </w:tc>
        <w:tc>
          <w:tcPr>
            <w:tcW w:w="0" w:type="auto"/>
            <w:vAlign w:val="center"/>
            <w:hideMark/>
          </w:tcPr>
          <w:p w14:paraId="6086C4D8" w14:textId="77777777" w:rsidR="001022CA" w:rsidRPr="00E7583F" w:rsidRDefault="001022CA" w:rsidP="00C160F2">
            <w:pPr>
              <w:jc w:val="center"/>
              <w:rPr>
                <w:rFonts w:eastAsia="宋体"/>
                <w:lang w:val="en-US" w:eastAsia="zh-CN"/>
              </w:rPr>
            </w:pPr>
            <w:r w:rsidRPr="00E7583F">
              <w:rPr>
                <w:rFonts w:eastAsia="宋体"/>
                <w:lang w:val="en-US" w:eastAsia="zh-CN"/>
              </w:rPr>
              <w:t>Possible transitional zone, boundary ambiguity, or insufficient borehole support</w:t>
            </w:r>
          </w:p>
        </w:tc>
        <w:tc>
          <w:tcPr>
            <w:tcW w:w="0" w:type="auto"/>
            <w:vAlign w:val="center"/>
            <w:hideMark/>
          </w:tcPr>
          <w:p w14:paraId="2D3A8DF4" w14:textId="77777777" w:rsidR="001022CA" w:rsidRPr="00E7583F" w:rsidRDefault="001022CA" w:rsidP="00C160F2">
            <w:pPr>
              <w:jc w:val="center"/>
              <w:rPr>
                <w:rFonts w:eastAsia="宋体"/>
                <w:lang w:val="en-US" w:eastAsia="zh-CN"/>
              </w:rPr>
            </w:pPr>
            <w:r w:rsidRPr="00E7583F">
              <w:rPr>
                <w:rFonts w:eastAsia="宋体"/>
                <w:lang w:val="en-US" w:eastAsia="zh-CN"/>
              </w:rPr>
              <w:t>Check borehole evidence, stratigraphic consistency, and sensitivity to modeling assumptions</w:t>
            </w:r>
          </w:p>
        </w:tc>
      </w:tr>
      <w:tr w:rsidR="001022CA" w:rsidRPr="00E7583F" w14:paraId="26F7D150" w14:textId="77777777" w:rsidTr="00C160F2">
        <w:trPr>
          <w:tblCellSpacing w:w="15" w:type="dxa"/>
          <w:jc w:val="center"/>
        </w:trPr>
        <w:tc>
          <w:tcPr>
            <w:tcW w:w="0" w:type="auto"/>
            <w:vAlign w:val="center"/>
            <w:hideMark/>
          </w:tcPr>
          <w:p w14:paraId="3E1AA2CF" w14:textId="77777777" w:rsidR="001022CA" w:rsidRPr="00E7583F" w:rsidRDefault="001022CA" w:rsidP="00C160F2">
            <w:pPr>
              <w:jc w:val="center"/>
              <w:rPr>
                <w:rFonts w:eastAsia="宋体"/>
                <w:lang w:val="en-US" w:eastAsia="zh-CN"/>
              </w:rPr>
            </w:pPr>
            <w:r w:rsidRPr="00E7583F">
              <w:rPr>
                <w:rFonts w:eastAsia="宋体"/>
                <w:lang w:val="en-US" w:eastAsia="zh-CN"/>
              </w:rPr>
              <w:t>High uncertainty near safety-relevant structures or construction zones</w:t>
            </w:r>
          </w:p>
        </w:tc>
        <w:tc>
          <w:tcPr>
            <w:tcW w:w="0" w:type="auto"/>
            <w:vAlign w:val="center"/>
            <w:hideMark/>
          </w:tcPr>
          <w:p w14:paraId="1EE4BC30" w14:textId="77777777" w:rsidR="001022CA" w:rsidRPr="00E7583F" w:rsidRDefault="001022CA" w:rsidP="00C160F2">
            <w:pPr>
              <w:jc w:val="center"/>
              <w:rPr>
                <w:rFonts w:eastAsia="宋体"/>
                <w:lang w:val="en-US" w:eastAsia="zh-CN"/>
              </w:rPr>
            </w:pPr>
            <w:r w:rsidRPr="00E7583F">
              <w:rPr>
                <w:rFonts w:eastAsia="宋体"/>
                <w:lang w:val="en-US" w:eastAsia="zh-CN"/>
              </w:rPr>
              <w:t>High</w:t>
            </w:r>
          </w:p>
        </w:tc>
        <w:tc>
          <w:tcPr>
            <w:tcW w:w="0" w:type="auto"/>
            <w:vAlign w:val="center"/>
            <w:hideMark/>
          </w:tcPr>
          <w:p w14:paraId="481440DF" w14:textId="77777777" w:rsidR="001022CA" w:rsidRPr="00E7583F" w:rsidRDefault="001022CA" w:rsidP="00C160F2">
            <w:pPr>
              <w:jc w:val="center"/>
              <w:rPr>
                <w:rFonts w:eastAsia="宋体"/>
                <w:lang w:val="en-US" w:eastAsia="zh-CN"/>
              </w:rPr>
            </w:pPr>
            <w:r w:rsidRPr="00E7583F">
              <w:rPr>
                <w:rFonts w:eastAsia="宋体"/>
                <w:lang w:val="en-US" w:eastAsia="zh-CN"/>
              </w:rPr>
              <w:t>Potential design or construction risk</w:t>
            </w:r>
          </w:p>
        </w:tc>
        <w:tc>
          <w:tcPr>
            <w:tcW w:w="0" w:type="auto"/>
            <w:vAlign w:val="center"/>
            <w:hideMark/>
          </w:tcPr>
          <w:p w14:paraId="4C099722" w14:textId="77777777" w:rsidR="001022CA" w:rsidRPr="00E7583F" w:rsidRDefault="001022CA" w:rsidP="00C160F2">
            <w:pPr>
              <w:jc w:val="center"/>
              <w:rPr>
                <w:rFonts w:eastAsia="宋体"/>
                <w:lang w:val="en-US" w:eastAsia="zh-CN"/>
              </w:rPr>
            </w:pPr>
            <w:r w:rsidRPr="00E7583F">
              <w:rPr>
                <w:rFonts w:eastAsia="宋体"/>
                <w:lang w:val="en-US" w:eastAsia="zh-CN"/>
              </w:rPr>
              <w:t>Prioritize targeted review, update the model if new data are available, and consider risk-reducing measures</w:t>
            </w:r>
          </w:p>
        </w:tc>
      </w:tr>
    </w:tbl>
    <w:p w14:paraId="243E3F6A" w14:textId="77777777" w:rsidR="001022CA" w:rsidRPr="001022CA" w:rsidRDefault="001022CA" w:rsidP="00A96E88">
      <w:pPr>
        <w:rPr>
          <w:rFonts w:eastAsia="宋体"/>
          <w:lang w:val="en-US" w:eastAsia="zh-CN"/>
        </w:rPr>
      </w:pPr>
    </w:p>
    <w:p w14:paraId="582DB4FE" w14:textId="36B07B31" w:rsidR="0098477F" w:rsidRDefault="001C7AEC" w:rsidP="000F725F">
      <w:pPr>
        <w:pStyle w:val="Heading2"/>
        <w:rPr>
          <w:rFonts w:eastAsia="宋体"/>
          <w:lang w:eastAsia="zh-CN"/>
        </w:rPr>
      </w:pPr>
      <w:bookmarkStart w:id="42" w:name="_Toc228825051"/>
      <w:r w:rsidRPr="001C7AEC">
        <w:rPr>
          <w:lang w:eastAsia="zh-CN"/>
        </w:rPr>
        <w:t>Risk-Oriented Interpretation</w:t>
      </w:r>
      <w:bookmarkEnd w:id="42"/>
    </w:p>
    <w:p w14:paraId="2B72B9C5" w14:textId="1969DEDB" w:rsidR="001C7AEC" w:rsidRDefault="00955911" w:rsidP="001C7AEC">
      <w:pPr>
        <w:rPr>
          <w:rFonts w:eastAsia="宋体"/>
          <w:lang w:eastAsia="zh-CN"/>
        </w:rPr>
      </w:pPr>
      <w:r w:rsidRPr="00955911">
        <w:rPr>
          <w:rFonts w:eastAsia="宋体"/>
          <w:lang w:eastAsia="zh-CN"/>
        </w:rPr>
        <w:t>Quantified uncertainty should not be interpreted as risk itself. Risk depends on both the level of uncertainty and the engineering relevance of the affected zone or model component. Nevertheless, spatial uncertainty information provides an essential basis for risk-informed decision-making, because it identifies where the geological prediction is robust and where additional caution is required. In this sense, uncertainty indicators such as voxel-wise probabilities, entropy, and variability support the prioritization of review, investigation, and model updating.</w:t>
      </w:r>
    </w:p>
    <w:p w14:paraId="3463CDC2" w14:textId="77777777" w:rsidR="00955911" w:rsidRPr="00955911" w:rsidRDefault="00955911" w:rsidP="00955911">
      <w:pPr>
        <w:rPr>
          <w:lang w:val="en-US" w:eastAsia="zh-CN"/>
        </w:rPr>
      </w:pPr>
      <w:r w:rsidRPr="00955911">
        <w:rPr>
          <w:lang w:val="en-US" w:eastAsia="zh-CN"/>
        </w:rPr>
        <w:t xml:space="preserve">Areas of elevated uncertainty should not automatically lead to additional investigation. Instead, supplementary investigations are most justified where high uncertainty </w:t>
      </w:r>
      <w:r w:rsidRPr="00955911">
        <w:rPr>
          <w:lang w:val="en-US" w:eastAsia="zh-CN"/>
        </w:rPr>
        <w:lastRenderedPageBreak/>
        <w:t>coincides with high engineering relevance. This applies particularly to zones in which the geological model directly influences design assumptions, construction methods, or safety-related assessments.</w:t>
      </w:r>
    </w:p>
    <w:p w14:paraId="73D9646A" w14:textId="77777777" w:rsidR="00955911" w:rsidRDefault="00955911" w:rsidP="00955911">
      <w:pPr>
        <w:rPr>
          <w:rFonts w:eastAsia="宋体"/>
          <w:lang w:val="en-US" w:eastAsia="zh-CN"/>
        </w:rPr>
      </w:pPr>
      <w:r w:rsidRPr="00955911">
        <w:rPr>
          <w:lang w:val="en-US" w:eastAsia="zh-CN"/>
        </w:rPr>
        <w:t>The probabilistic subsoil model should therefore be understood as an updateable decision-support model rather than as a fixed final product. When new borehole data or revised geological interpretations become available, the model should be re-evaluated and, where necessary, updated accordingly. To maintain transparency and traceability, such updates should follow a consistent versioning principle, including documentation of the input data basis, major modeling assumptions, and the date of model revision.</w:t>
      </w:r>
    </w:p>
    <w:p w14:paraId="66CB27F3" w14:textId="75B8FE5C" w:rsidR="00821363" w:rsidRDefault="00821363" w:rsidP="00955911">
      <w:pPr>
        <w:rPr>
          <w:rFonts w:eastAsia="宋体"/>
          <w:lang w:eastAsia="zh-CN"/>
        </w:rPr>
      </w:pPr>
      <w:r w:rsidRPr="00821363">
        <w:rPr>
          <w:rFonts w:eastAsia="宋体"/>
          <w:lang w:eastAsia="zh-CN"/>
        </w:rPr>
        <w:t xml:space="preserve">The uncertainty indicators derived from the </w:t>
      </w:r>
      <w:r>
        <w:rPr>
          <w:rFonts w:eastAsia="宋体" w:hint="eastAsia"/>
          <w:lang w:eastAsia="zh-CN"/>
        </w:rPr>
        <w:t xml:space="preserve">geostatistical </w:t>
      </w:r>
      <w:r w:rsidRPr="00821363">
        <w:rPr>
          <w:rFonts w:eastAsia="宋体"/>
          <w:lang w:eastAsia="zh-CN"/>
        </w:rPr>
        <w:t>realization ensemble should therefore be understood not as risk measures themselves, but as a basis for risk-informed interpretation. Their main practical value lies in identifying zones of reduced model robustness, supporting targeted review of engineering-critical areas, and guiding model updates when new investigation data become available.</w:t>
      </w:r>
    </w:p>
    <w:p w14:paraId="3DF25B4D" w14:textId="2F3FB061" w:rsidR="00931BFF" w:rsidRPr="00931BFF" w:rsidRDefault="004C2CC1" w:rsidP="00931BFF">
      <w:pPr>
        <w:pStyle w:val="Heading2"/>
        <w:rPr>
          <w:rFonts w:eastAsia="宋体"/>
          <w:lang w:eastAsia="zh-CN"/>
        </w:rPr>
      </w:pPr>
      <w:r w:rsidRPr="004C2CC1">
        <w:rPr>
          <w:rFonts w:eastAsia="宋体"/>
          <w:lang w:eastAsia="zh-CN"/>
        </w:rPr>
        <w:t>Recommended workflow for uncertainty interpretation</w:t>
      </w:r>
    </w:p>
    <w:p w14:paraId="05245EE8" w14:textId="6416C707" w:rsidR="00931BFF" w:rsidRPr="00931BFF" w:rsidRDefault="00931BFF" w:rsidP="00931BFF">
      <w:pPr>
        <w:rPr>
          <w:rFonts w:eastAsia="宋体"/>
          <w:lang w:eastAsia="zh-CN"/>
        </w:rPr>
      </w:pPr>
      <w:r>
        <w:rPr>
          <w:lang w:eastAsia="zh-CN"/>
        </w:rPr>
        <w:t xml:space="preserve">Based on the methodological principles described above, uncertainty quantification should be carried out through a structured workflow that links data preparation, geostatistical </w:t>
      </w:r>
      <w:proofErr w:type="spellStart"/>
      <w:r>
        <w:rPr>
          <w:lang w:eastAsia="zh-CN"/>
        </w:rPr>
        <w:t>modeling</w:t>
      </w:r>
      <w:proofErr w:type="spellEnd"/>
      <w:r>
        <w:rPr>
          <w:lang w:eastAsia="zh-CN"/>
        </w:rPr>
        <w:t>, realization-based uncertainty assessment, and engineering interpretation.</w:t>
      </w:r>
    </w:p>
    <w:p w14:paraId="09FDA48F" w14:textId="04442C4B" w:rsidR="00931BFF" w:rsidRPr="00931BFF" w:rsidRDefault="00931BFF" w:rsidP="00CC35B5">
      <w:pPr>
        <w:pStyle w:val="ListParagraph"/>
        <w:numPr>
          <w:ilvl w:val="0"/>
          <w:numId w:val="2"/>
        </w:numPr>
        <w:rPr>
          <w:lang w:eastAsia="zh-CN"/>
        </w:rPr>
      </w:pPr>
      <w:r>
        <w:rPr>
          <w:lang w:eastAsia="zh-CN"/>
        </w:rPr>
        <w:t>Collect and organize the available geotechnical and geological data, including borehole logs, interpreted geological units, relevant boundary elevations, and other project-specific information.</w:t>
      </w:r>
    </w:p>
    <w:p w14:paraId="001E2BB1" w14:textId="1D041E5E" w:rsidR="00931BFF" w:rsidRPr="00931BFF" w:rsidRDefault="00931BFF" w:rsidP="00CC35B5">
      <w:pPr>
        <w:pStyle w:val="ListParagraph"/>
        <w:numPr>
          <w:ilvl w:val="0"/>
          <w:numId w:val="2"/>
        </w:numPr>
        <w:rPr>
          <w:lang w:eastAsia="zh-CN"/>
        </w:rPr>
      </w:pPr>
      <w:r>
        <w:rPr>
          <w:lang w:eastAsia="zh-CN"/>
        </w:rPr>
        <w:t>Check and clean the input data. This includes reviewing inconsistent borehole descriptions, implausible outliers, missing values, duplicated records, coordinate errors, and possible inconsistencies in lithological or stratigraphic classification.</w:t>
      </w:r>
    </w:p>
    <w:p w14:paraId="3EBC2B8B" w14:textId="0916BF09" w:rsidR="00931BFF" w:rsidRPr="00931BFF" w:rsidRDefault="00931BFF" w:rsidP="00CC35B5">
      <w:pPr>
        <w:pStyle w:val="ListParagraph"/>
        <w:numPr>
          <w:ilvl w:val="0"/>
          <w:numId w:val="2"/>
        </w:numPr>
        <w:rPr>
          <w:lang w:eastAsia="zh-CN"/>
        </w:rPr>
      </w:pPr>
      <w:r>
        <w:rPr>
          <w:lang w:eastAsia="zh-CN"/>
        </w:rPr>
        <w:lastRenderedPageBreak/>
        <w:t xml:space="preserve">Define the </w:t>
      </w:r>
      <w:proofErr w:type="spellStart"/>
      <w:r>
        <w:rPr>
          <w:lang w:eastAsia="zh-CN"/>
        </w:rPr>
        <w:t>modeling</w:t>
      </w:r>
      <w:proofErr w:type="spellEnd"/>
      <w:r>
        <w:rPr>
          <w:lang w:eastAsia="zh-CN"/>
        </w:rPr>
        <w:t xml:space="preserve"> domain and grid resolution according to the engineering purpose, data density, and expected geological complexity. The grid should be fine enough to represent relevant structures, but not imply a level of precision that is unsupported by the available data.</w:t>
      </w:r>
    </w:p>
    <w:p w14:paraId="370BA069" w14:textId="551A842F" w:rsidR="00931BFF" w:rsidRPr="00931BFF" w:rsidRDefault="00931BFF" w:rsidP="00CC35B5">
      <w:pPr>
        <w:pStyle w:val="ListParagraph"/>
        <w:numPr>
          <w:ilvl w:val="0"/>
          <w:numId w:val="2"/>
        </w:numPr>
        <w:rPr>
          <w:lang w:eastAsia="zh-CN"/>
        </w:rPr>
      </w:pPr>
      <w:r>
        <w:rPr>
          <w:lang w:eastAsia="zh-CN"/>
        </w:rPr>
        <w:t>Separate the variables according to their data type. Continuous variables, such as boundary elevations or erosional surfaces, should be treated differently from categorical variables, such as lithological classes or stratigraphic units.</w:t>
      </w:r>
    </w:p>
    <w:p w14:paraId="5C362148" w14:textId="0C6057D7" w:rsidR="00931BFF" w:rsidRPr="00931BFF" w:rsidRDefault="00931BFF" w:rsidP="00CC35B5">
      <w:pPr>
        <w:pStyle w:val="ListParagraph"/>
        <w:numPr>
          <w:ilvl w:val="0"/>
          <w:numId w:val="2"/>
        </w:numPr>
        <w:rPr>
          <w:lang w:eastAsia="zh-CN"/>
        </w:rPr>
      </w:pPr>
      <w:r>
        <w:rPr>
          <w:lang w:eastAsia="zh-CN"/>
        </w:rPr>
        <w:t>Perform exploratory data analysis and variography. Spatial trends, anisotropy, directional continuity, nugget effects, sill, and range should be reviewed before selecting and fitting suitable variogram models.</w:t>
      </w:r>
    </w:p>
    <w:p w14:paraId="753655FF" w14:textId="0F37FE3E" w:rsidR="00931BFF" w:rsidRPr="00931BFF" w:rsidRDefault="00931BFF" w:rsidP="00CC35B5">
      <w:pPr>
        <w:pStyle w:val="ListParagraph"/>
        <w:numPr>
          <w:ilvl w:val="0"/>
          <w:numId w:val="2"/>
        </w:numPr>
        <w:rPr>
          <w:lang w:eastAsia="zh-CN"/>
        </w:rPr>
      </w:pPr>
      <w:r>
        <w:rPr>
          <w:lang w:eastAsia="zh-CN"/>
        </w:rPr>
        <w:t>Select the appropriate geostatistical simulation method. Sequential Gaussian Simulation may be used for continuous variables after suitable transformation, whereas Sequential Indicator Simulation may be used for categorical geological classes.</w:t>
      </w:r>
    </w:p>
    <w:p w14:paraId="275D779C" w14:textId="0C5BF52B" w:rsidR="00931BFF" w:rsidRPr="00931BFF" w:rsidRDefault="00931BFF" w:rsidP="00CC35B5">
      <w:pPr>
        <w:pStyle w:val="ListParagraph"/>
        <w:numPr>
          <w:ilvl w:val="0"/>
          <w:numId w:val="2"/>
        </w:numPr>
        <w:rPr>
          <w:lang w:eastAsia="zh-CN"/>
        </w:rPr>
      </w:pPr>
      <w:r>
        <w:rPr>
          <w:lang w:eastAsia="zh-CN"/>
        </w:rPr>
        <w:t>Generate multiple conditional realizations of the subsoil model. The realizations should honour the available data and reproduce the adopted spatial correlation structure as far as possible.</w:t>
      </w:r>
    </w:p>
    <w:p w14:paraId="0609C378" w14:textId="297AE6C2" w:rsidR="00931BFF" w:rsidRPr="00931BFF" w:rsidRDefault="00931BFF" w:rsidP="00CC35B5">
      <w:pPr>
        <w:pStyle w:val="ListParagraph"/>
        <w:numPr>
          <w:ilvl w:val="0"/>
          <w:numId w:val="2"/>
        </w:numPr>
        <w:rPr>
          <w:lang w:eastAsia="zh-CN"/>
        </w:rPr>
      </w:pPr>
      <w:r>
        <w:rPr>
          <w:lang w:eastAsia="zh-CN"/>
        </w:rPr>
        <w:t>Check the consistency and stability of the realizations. This includes reviewing whether the realizations are geologically plausible, whether conditioning data are honoured, and whether the number of realizations is sufficient for stable uncertainty indicators.</w:t>
      </w:r>
    </w:p>
    <w:p w14:paraId="73F28525" w14:textId="46A36899" w:rsidR="00931BFF" w:rsidRPr="00931BFF" w:rsidRDefault="00931BFF" w:rsidP="00CC35B5">
      <w:pPr>
        <w:pStyle w:val="ListParagraph"/>
        <w:numPr>
          <w:ilvl w:val="0"/>
          <w:numId w:val="2"/>
        </w:numPr>
        <w:rPr>
          <w:lang w:eastAsia="zh-CN"/>
        </w:rPr>
      </w:pPr>
      <w:r>
        <w:rPr>
          <w:lang w:eastAsia="zh-CN"/>
        </w:rPr>
        <w:t>Aggregate the realizations voxel-wise to derive class probabilities or other statistical summaries. For categorical models, the probability of each geological class can be calculated from the frequency of occurrence across all realizations.</w:t>
      </w:r>
    </w:p>
    <w:p w14:paraId="02EB8E96" w14:textId="401DDA65" w:rsidR="00931BFF" w:rsidRPr="00931BFF" w:rsidRDefault="00931BFF" w:rsidP="00CC35B5">
      <w:pPr>
        <w:pStyle w:val="ListParagraph"/>
        <w:numPr>
          <w:ilvl w:val="0"/>
          <w:numId w:val="2"/>
        </w:numPr>
        <w:rPr>
          <w:lang w:eastAsia="zh-CN"/>
        </w:rPr>
      </w:pPr>
      <w:r>
        <w:rPr>
          <w:lang w:eastAsia="zh-CN"/>
        </w:rPr>
        <w:t>Derive uncertainty indicators such as the most likely class, entropy, and variability. These indicators provide compact and spatially explicit information on local model confidence.</w:t>
      </w:r>
    </w:p>
    <w:p w14:paraId="52DA8501" w14:textId="31BB3854" w:rsidR="00931BFF" w:rsidRPr="00931BFF" w:rsidRDefault="00931BFF" w:rsidP="00CC35B5">
      <w:pPr>
        <w:pStyle w:val="ListParagraph"/>
        <w:numPr>
          <w:ilvl w:val="0"/>
          <w:numId w:val="2"/>
        </w:numPr>
        <w:rPr>
          <w:lang w:eastAsia="zh-CN"/>
        </w:rPr>
      </w:pPr>
      <w:r>
        <w:rPr>
          <w:lang w:eastAsia="zh-CN"/>
        </w:rPr>
        <w:lastRenderedPageBreak/>
        <w:t>Compare zones of elevated uncertainty with engineering-relevant components, such as excavation areas, foundation levels, tunnel alignments, retaining structures, or groundwater-sensitive zones.</w:t>
      </w:r>
    </w:p>
    <w:p w14:paraId="780A1B26" w14:textId="18248496" w:rsidR="00931BFF" w:rsidRPr="00931BFF" w:rsidRDefault="00931BFF" w:rsidP="00CC35B5">
      <w:pPr>
        <w:pStyle w:val="ListParagraph"/>
        <w:numPr>
          <w:ilvl w:val="0"/>
          <w:numId w:val="2"/>
        </w:numPr>
        <w:rPr>
          <w:lang w:eastAsia="zh-CN"/>
        </w:rPr>
      </w:pPr>
      <w:r>
        <w:rPr>
          <w:lang w:eastAsia="zh-CN"/>
        </w:rPr>
        <w:t>Interpret uncertainty in a risk-oriented manner. High uncertainty does not automatically imply high risk; it becomes critical when it coincides with engineering relevance or safety-relevant model components.</w:t>
      </w:r>
    </w:p>
    <w:p w14:paraId="0FD1D61E" w14:textId="46B645F1" w:rsidR="00931BFF" w:rsidRPr="00931BFF" w:rsidRDefault="00931BFF" w:rsidP="00CC35B5">
      <w:pPr>
        <w:pStyle w:val="ListParagraph"/>
        <w:numPr>
          <w:ilvl w:val="0"/>
          <w:numId w:val="2"/>
        </w:numPr>
        <w:rPr>
          <w:lang w:eastAsia="zh-CN"/>
        </w:rPr>
      </w:pPr>
      <w:r>
        <w:rPr>
          <w:lang w:eastAsia="zh-CN"/>
        </w:rPr>
        <w:t>Document the input data basis, variogram assumptions, simulation settings, number of realizations, uncertainty indicators, and model version. This documentation is essential for transparency and later model updating.</w:t>
      </w:r>
    </w:p>
    <w:p w14:paraId="00728B7C" w14:textId="264E1D5D" w:rsidR="00036D64" w:rsidRDefault="00931BFF" w:rsidP="00CC35B5">
      <w:pPr>
        <w:pStyle w:val="ListParagraph"/>
        <w:numPr>
          <w:ilvl w:val="0"/>
          <w:numId w:val="2"/>
        </w:numPr>
        <w:rPr>
          <w:lang w:eastAsia="zh-CN"/>
        </w:rPr>
      </w:pPr>
      <w:r>
        <w:rPr>
          <w:lang w:eastAsia="zh-CN"/>
        </w:rPr>
        <w:t>Update the model when new borehole data, revised geological interpretations, or project-specific requirements become available.</w:t>
      </w:r>
      <w:r w:rsidR="00036D64">
        <w:rPr>
          <w:lang w:eastAsia="zh-CN"/>
        </w:rPr>
        <w:br w:type="page"/>
      </w:r>
    </w:p>
    <w:p w14:paraId="35A07946" w14:textId="75591BB6" w:rsidR="000252A9" w:rsidRDefault="000252A9" w:rsidP="000252A9">
      <w:pPr>
        <w:pStyle w:val="Heading1"/>
        <w:rPr>
          <w:rFonts w:eastAsia="宋体"/>
          <w:lang w:eastAsia="zh-CN"/>
        </w:rPr>
      </w:pPr>
      <w:bookmarkStart w:id="43" w:name="_Toc228825052"/>
      <w:r w:rsidRPr="005608E2">
        <w:rPr>
          <w:lang w:eastAsia="zh-CN"/>
        </w:rPr>
        <w:lastRenderedPageBreak/>
        <w:t>Conclusions</w:t>
      </w:r>
      <w:bookmarkEnd w:id="43"/>
    </w:p>
    <w:p w14:paraId="43635E67" w14:textId="77777777" w:rsidR="00036D64" w:rsidRPr="00687DA7" w:rsidRDefault="00036D64" w:rsidP="00036D64">
      <w:pPr>
        <w:rPr>
          <w:lang w:val="en-US" w:eastAsia="zh-CN"/>
        </w:rPr>
      </w:pPr>
      <w:r>
        <w:t xml:space="preserve">This report presented a statistical framework for geotechnical uncertainty quantification and risk-oriented interpretation. The main methodological basis remains the probabilistic subsoil </w:t>
      </w:r>
      <w:proofErr w:type="spellStart"/>
      <w:r>
        <w:t>modeling</w:t>
      </w:r>
      <w:proofErr w:type="spellEnd"/>
      <w:r>
        <w:t xml:space="preserve"> workflow based on variography, kriging-based local conditioning, and sequential simulation. By combining SGSIM for continuous boundary-related variables and SISIM for categorical geological classes, the workflow generates multiple conditional realizations of the subsurface and enables uncertainty to be assessed directly from the final ensemble of voxel-wise subsoil models.</w:t>
      </w:r>
    </w:p>
    <w:p w14:paraId="56296B36" w14:textId="77777777" w:rsidR="00036D64" w:rsidRPr="00687DA7" w:rsidRDefault="00036D64" w:rsidP="00036D64">
      <w:pPr>
        <w:rPr>
          <w:lang w:val="en-US" w:eastAsia="zh-CN"/>
        </w:rPr>
      </w:pPr>
      <w:r>
        <w:t>The report further extends the interpretation of geotechnical variability beyond the site-scale subsoil model. Structured material inhomogeneity, such as spatially correlated void ratio fields, was identified as an additional form of analysed geotechnical data that can influence strain localization, macroscopic response, and the interpretation of laboratory tests. In addition, data-driven predictive models under sparse experimental data were discussed as a further source of uncertainty that requires validation at the intended application level, especially in finite-element simulations.</w:t>
      </w:r>
    </w:p>
    <w:p w14:paraId="0E02CFA3" w14:textId="77777777" w:rsidR="00036D64" w:rsidRPr="00687DA7" w:rsidRDefault="00036D64" w:rsidP="00036D64">
      <w:pPr>
        <w:rPr>
          <w:lang w:val="en-US" w:eastAsia="zh-CN"/>
        </w:rPr>
      </w:pPr>
      <w:r>
        <w:t>Within this framework, uncertainty is quantified through voxel-wise class probabilities and derived indicators such as Shannon entropy and variability. These measures provide complementary perspectives on local model confidence and support a more transparent interpretation of where the subsurface prediction is robust and where it remains ambiguous. The same principle applies more broadly to material-state fields and predictive models: uncertainty should be interpreted together with the assumptions, data basis, and engineering relevance of the model.</w:t>
      </w:r>
    </w:p>
    <w:p w14:paraId="43D0EA09" w14:textId="354D196F" w:rsidR="00036D64" w:rsidRDefault="00036D64" w:rsidP="00036D64">
      <w:pPr>
        <w:rPr>
          <w:rFonts w:eastAsia="宋体"/>
          <w:lang w:eastAsia="zh-CN"/>
        </w:rPr>
      </w:pPr>
      <w:r>
        <w:t xml:space="preserve">Accordingly, Deliverable D2.1 establishes the conceptual and methodological basis of the workflow, including statistical </w:t>
      </w:r>
      <w:proofErr w:type="spellStart"/>
      <w:r>
        <w:t>modeling</w:t>
      </w:r>
      <w:proofErr w:type="spellEnd"/>
      <w:r>
        <w:t>, uncertainty quantification, and principles for risk-oriented interpretation. Deliverable D2.2</w:t>
      </w:r>
      <w:r w:rsidR="00CC35B5">
        <w:t xml:space="preserve"> will </w:t>
      </w:r>
      <w:r>
        <w:t>build on this basis by implementing the workflow as a reproducible pipeline, supported by a repository structure, computational scripts, and user-oriented documentation.</w:t>
      </w:r>
    </w:p>
    <w:p w14:paraId="53A4C297" w14:textId="5E9BB4BA" w:rsidR="0098477F" w:rsidRDefault="00307983" w:rsidP="00687DA7">
      <w:pPr>
        <w:pStyle w:val="Heading1"/>
        <w:rPr>
          <w:rFonts w:eastAsia="宋体"/>
          <w:lang w:eastAsia="zh-CN"/>
        </w:rPr>
      </w:pPr>
      <w:bookmarkStart w:id="44" w:name="_Toc228825053"/>
      <w:r w:rsidRPr="00307983">
        <w:rPr>
          <w:lang w:eastAsia="zh-CN"/>
        </w:rPr>
        <w:lastRenderedPageBreak/>
        <w:t>Limitations and Recommendations</w:t>
      </w:r>
      <w:bookmarkEnd w:id="44"/>
    </w:p>
    <w:p w14:paraId="1FAAA5F0" w14:textId="77777777" w:rsidR="00036D64" w:rsidRPr="004B1E24" w:rsidRDefault="00036D64" w:rsidP="00036D64">
      <w:pPr>
        <w:rPr>
          <w:lang w:val="en-US" w:eastAsia="zh-CN"/>
        </w:rPr>
      </w:pPr>
      <w:r w:rsidRPr="004B1E24">
        <w:rPr>
          <w:lang w:val="en-US" w:eastAsia="zh-CN"/>
        </w:rPr>
        <w:t>Despite its methodological advantages, the proposed framework does not capture all relevant sources of uncertainty in subsurface modeling. The present report focuses primarily on structural uncertainty in the final voxel-wise subsoil model, whereas other sources of uncertainty may also affect the results. These include, for example, conceptual geological uncertainty, classification inconsistency, interpretation bias in the input data, and uncertainties related to model boundaries or simplifying assumptions. The uncertainty measures presented here should therefore be understood as an important, but not exhaustive, characterization of model uncertainty.</w:t>
      </w:r>
    </w:p>
    <w:p w14:paraId="70ACB0A4" w14:textId="77777777" w:rsidR="00036D64" w:rsidRPr="004B1E24" w:rsidRDefault="00036D64" w:rsidP="00036D64">
      <w:pPr>
        <w:rPr>
          <w:lang w:val="en-US" w:eastAsia="zh-CN"/>
        </w:rPr>
      </w:pPr>
      <w:r w:rsidRPr="004B1E24">
        <w:rPr>
          <w:lang w:val="en-US" w:eastAsia="zh-CN"/>
        </w:rPr>
        <w:t>Within the adopted geostatistical workflow, variogram modeling represents one particularly important source of uncertainty. The inferred spatial correlation structure depends on data density, directional coverage, and geological interpretability, and variogram fitting is often not unique. Different parameter choices may therefore lead to different simulation outcomes. Variogram uncertainty should therefore be recognized as an inherent limitation of geostatistical modeling rather than as a purely technical calibration issue.</w:t>
      </w:r>
    </w:p>
    <w:p w14:paraId="2C017638" w14:textId="77777777" w:rsidR="00036D64" w:rsidRPr="00546A30" w:rsidRDefault="00036D64" w:rsidP="00036D64">
      <w:pPr>
        <w:rPr>
          <w:lang w:val="en-US" w:eastAsia="zh-CN"/>
        </w:rPr>
      </w:pPr>
      <w:r w:rsidRPr="00546A30">
        <w:rPr>
          <w:lang w:val="en-US" w:eastAsia="zh-CN"/>
        </w:rPr>
        <w:t>The discretization of the model domain also influences the results. Grid resolution affects both the geometric representation of the subsurface and the interpretation of local uncertainty. A coarse grid may smooth relevant structures and reduce spatial detail, whereas a very fine grid may suggest a level of precision that is not justified by the underlying data and may substantially increase computational demand. Grid design should therefore be selected in a manner consistent with the data support, geological complexity, and engineering purpose of the model.</w:t>
      </w:r>
    </w:p>
    <w:p w14:paraId="4F2118E3" w14:textId="77777777" w:rsidR="00036D64" w:rsidRPr="00546A30" w:rsidRDefault="00036D64" w:rsidP="00036D64">
      <w:pPr>
        <w:rPr>
          <w:lang w:val="en-US" w:eastAsia="zh-CN"/>
        </w:rPr>
      </w:pPr>
      <w:r w:rsidRPr="00546A30">
        <w:rPr>
          <w:lang w:val="en-US" w:eastAsia="zh-CN"/>
        </w:rPr>
        <w:t xml:space="preserve">A further practical limitation is the trade-off between the number of realizations and computational cost. Increasing the number of realizations generally improves the stability of voxel-wise probabilities and derived uncertainty indicators, but it also increases runtime, storage requirements, and data handling effort. In large 3D models, </w:t>
      </w:r>
      <w:r w:rsidRPr="00546A30">
        <w:rPr>
          <w:lang w:val="en-US" w:eastAsia="zh-CN"/>
        </w:rPr>
        <w:lastRenderedPageBreak/>
        <w:t>this trade-off becomes particularly relevant. For this reason, the number of realizations should be chosen on the basis of stability checks and practical feasibility rather than by fixed convention alone.</w:t>
      </w:r>
    </w:p>
    <w:p w14:paraId="43C48E70" w14:textId="77777777" w:rsidR="00036D64" w:rsidRPr="00546A30" w:rsidRDefault="00036D64" w:rsidP="00036D64">
      <w:pPr>
        <w:rPr>
          <w:lang w:val="en-US" w:eastAsia="zh-CN"/>
        </w:rPr>
      </w:pPr>
      <w:r w:rsidRPr="00546A30">
        <w:rPr>
          <w:lang w:val="en-US" w:eastAsia="zh-CN"/>
        </w:rPr>
        <w:t>Based on these limitations, several recommendations can be formulated. First, uncertainty results should always be interpreted together with geological judgement and engineering relevance rather than as purely automatic outputs. Second, sensitivity to key modeling assumptions, especially variogram parameters, grid resolution, and realization number, should be reviewed explicitly wherever possible. Third, uncertainty indicators should be communicated in a form that remains transparent and practically interpretable for project-specific decision-making.</w:t>
      </w:r>
    </w:p>
    <w:p w14:paraId="66992D96" w14:textId="77777777" w:rsidR="00036D64" w:rsidRDefault="00036D64" w:rsidP="00036D64">
      <w:pPr>
        <w:rPr>
          <w:rFonts w:eastAsia="宋体"/>
          <w:lang w:val="en-US" w:eastAsia="zh-CN"/>
        </w:rPr>
      </w:pPr>
      <w:r w:rsidRPr="00546A30">
        <w:rPr>
          <w:lang w:val="en-US" w:eastAsia="zh-CN"/>
        </w:rPr>
        <w:t>With respect to the overall deliverable structure, the present report should be understood as the methodological foundation of the proposed workflow. Deliverable D2.1 defines the modeling concept, the uncertainty quantification logic, and the principles for practical use. Deliverable D2.2 should build on this basis by implementing the workflow as a reproducible pipeline, supported by a repository structure, computational scripts, and a user guide that enables consistent application, updating, and extension of the approach in future project contexts.</w:t>
      </w:r>
    </w:p>
    <w:p w14:paraId="2A183A0B" w14:textId="3DAEF338" w:rsidR="00546A30" w:rsidRDefault="00546A30">
      <w:pPr>
        <w:spacing w:line="259" w:lineRule="auto"/>
        <w:jc w:val="left"/>
        <w:rPr>
          <w:rFonts w:eastAsia="宋体"/>
          <w:lang w:val="en-US" w:eastAsia="zh-CN"/>
        </w:rPr>
      </w:pPr>
      <w:r>
        <w:rPr>
          <w:rFonts w:eastAsia="宋体"/>
          <w:lang w:val="en-US" w:eastAsia="zh-CN"/>
        </w:rPr>
        <w:br w:type="page"/>
      </w:r>
    </w:p>
    <w:p w14:paraId="38EF4E31" w14:textId="4D3B4733" w:rsidR="00AD6CF4" w:rsidRDefault="00AD6CF4" w:rsidP="009A368A">
      <w:pPr>
        <w:pStyle w:val="Heading1"/>
        <w:numPr>
          <w:ilvl w:val="0"/>
          <w:numId w:val="0"/>
        </w:numPr>
        <w:ind w:left="432" w:hanging="432"/>
        <w:rPr>
          <w:rFonts w:eastAsia="宋体"/>
          <w:lang w:eastAsia="zh-CN"/>
        </w:rPr>
      </w:pPr>
      <w:bookmarkStart w:id="45" w:name="_Toc228825054"/>
      <w:r>
        <w:lastRenderedPageBreak/>
        <w:t>References</w:t>
      </w:r>
      <w:bookmarkEnd w:id="45"/>
    </w:p>
    <w:p w14:paraId="11E6A889" w14:textId="77777777" w:rsidR="002767E4" w:rsidRPr="002767E4" w:rsidRDefault="001D4A23" w:rsidP="00FA741A">
      <w:pPr>
        <w:pStyle w:val="Bibliography"/>
        <w:spacing w:line="360" w:lineRule="auto"/>
      </w:pPr>
      <w:r>
        <w:rPr>
          <w:rFonts w:eastAsia="宋体"/>
          <w:lang w:eastAsia="zh-CN"/>
        </w:rPr>
        <w:fldChar w:fldCharType="begin"/>
      </w:r>
      <w:r w:rsidR="00EE0331">
        <w:rPr>
          <w:rFonts w:eastAsia="宋体"/>
          <w:lang w:val="en-US" w:eastAsia="zh-CN"/>
        </w:rPr>
        <w:instrText xml:space="preserve"> ADDIN ZOTERO_BIBL {"uncited":[],"omitted":[],"custom":[]} CSL_BIBLIOGRAPHY </w:instrText>
      </w:r>
      <w:r>
        <w:rPr>
          <w:rFonts w:eastAsia="宋体"/>
          <w:lang w:eastAsia="zh-CN"/>
        </w:rPr>
        <w:fldChar w:fldCharType="separate"/>
      </w:r>
      <w:r w:rsidR="002767E4" w:rsidRPr="002767E4">
        <w:t>[1]</w:t>
      </w:r>
      <w:r w:rsidR="002767E4" w:rsidRPr="002767E4">
        <w:tab/>
        <w:t xml:space="preserve">O. Zinas, I. Papaioannou, R. Schneider, and P. Cuéllar, “Multivariate Gaussian Process Regression for 3D site characterization from CPT and categorical borehole data,” </w:t>
      </w:r>
      <w:r w:rsidR="002767E4" w:rsidRPr="002767E4">
        <w:rPr>
          <w:i/>
          <w:iCs/>
        </w:rPr>
        <w:t>Engineering Geology</w:t>
      </w:r>
      <w:r w:rsidR="002767E4" w:rsidRPr="002767E4">
        <w:t>, vol. 352, p. 108052, Jun. 2025, doi: 10.1016/j.enggeo.2025.108052.</w:t>
      </w:r>
    </w:p>
    <w:p w14:paraId="58DC48A4" w14:textId="77777777" w:rsidR="002767E4" w:rsidRPr="002767E4" w:rsidRDefault="002767E4" w:rsidP="00FA741A">
      <w:pPr>
        <w:pStyle w:val="Bibliography"/>
        <w:spacing w:line="360" w:lineRule="auto"/>
      </w:pPr>
      <w:r w:rsidRPr="002767E4">
        <w:t>[2]</w:t>
      </w:r>
      <w:r w:rsidRPr="002767E4">
        <w:tab/>
        <w:t>J. G. Grasmick, “Modeling spatial geotechnical parameter uncertainty and quantitative tunneling risks,” Colorado School of Mines ProQuest Dissertations &amp; Theses, 2019.</w:t>
      </w:r>
    </w:p>
    <w:p w14:paraId="15DB9040" w14:textId="77777777" w:rsidR="002767E4" w:rsidRPr="002767E4" w:rsidRDefault="002767E4" w:rsidP="00FA741A">
      <w:pPr>
        <w:pStyle w:val="Bibliography"/>
        <w:spacing w:line="360" w:lineRule="auto"/>
      </w:pPr>
      <w:r w:rsidRPr="002767E4">
        <w:t>[3]</w:t>
      </w:r>
      <w:r w:rsidRPr="002767E4">
        <w:tab/>
        <w:t xml:space="preserve">L. Zhu, C. Zhang, M. Li, X. Pan, and J. Sun, “Building 3D solid models of sedimentary stratigraphic systems from borehole data: An automatic method and case studies,” </w:t>
      </w:r>
      <w:r w:rsidRPr="002767E4">
        <w:rPr>
          <w:i/>
          <w:iCs/>
        </w:rPr>
        <w:t>Engineering Geology</w:t>
      </w:r>
      <w:r w:rsidRPr="002767E4">
        <w:t>, vol. 127, pp. 1–13, Feb. 2012, doi: 10.1016/j.enggeo.2011.12.001.</w:t>
      </w:r>
    </w:p>
    <w:p w14:paraId="2339A478" w14:textId="77777777" w:rsidR="002767E4" w:rsidRPr="002767E4" w:rsidRDefault="002767E4" w:rsidP="00FA741A">
      <w:pPr>
        <w:pStyle w:val="Bibliography"/>
        <w:spacing w:line="360" w:lineRule="auto"/>
      </w:pPr>
      <w:r w:rsidRPr="002767E4">
        <w:t>[4]</w:t>
      </w:r>
      <w:r w:rsidRPr="002767E4">
        <w:tab/>
        <w:t xml:space="preserve">G. Wei </w:t>
      </w:r>
      <w:r w:rsidRPr="002767E4">
        <w:rPr>
          <w:i/>
          <w:iCs/>
        </w:rPr>
        <w:t>et al.</w:t>
      </w:r>
      <w:r w:rsidRPr="002767E4">
        <w:t xml:space="preserve">, “Research Progress of Three-Dimensional Engineering Geological Evaluation Modeling,” </w:t>
      </w:r>
      <w:r w:rsidRPr="002767E4">
        <w:rPr>
          <w:i/>
          <w:iCs/>
        </w:rPr>
        <w:t>Sustainability</w:t>
      </w:r>
      <w:r w:rsidRPr="002767E4">
        <w:t>, vol. 17, no. 8, p. 3739, Jan. 2025, doi: 10.3390/su17083739.</w:t>
      </w:r>
    </w:p>
    <w:p w14:paraId="7567526D" w14:textId="77777777" w:rsidR="002767E4" w:rsidRPr="002767E4" w:rsidRDefault="002767E4" w:rsidP="00FA741A">
      <w:pPr>
        <w:pStyle w:val="Bibliography"/>
        <w:spacing w:line="360" w:lineRule="auto"/>
      </w:pPr>
      <w:r w:rsidRPr="002767E4">
        <w:t>[5]</w:t>
      </w:r>
      <w:r w:rsidRPr="002767E4">
        <w:tab/>
        <w:t xml:space="preserve">A. Wiegel, A. A. Peña-Olarte, and R. Cudmani, “Perspectives of 3D Probabilistic Subsoil Modeling for BIM,” </w:t>
      </w:r>
      <w:r w:rsidRPr="002767E4">
        <w:rPr>
          <w:i/>
          <w:iCs/>
        </w:rPr>
        <w:t>Geotechnics</w:t>
      </w:r>
      <w:r w:rsidRPr="002767E4">
        <w:t>, vol. 3, no. 4, pp. 1069–1084, Dec. 2023, doi: 10.3390/geotechnics3040058.</w:t>
      </w:r>
    </w:p>
    <w:p w14:paraId="17D220B4" w14:textId="77777777" w:rsidR="002767E4" w:rsidRPr="002767E4" w:rsidRDefault="002767E4" w:rsidP="00FA741A">
      <w:pPr>
        <w:pStyle w:val="Bibliography"/>
        <w:spacing w:line="360" w:lineRule="auto"/>
      </w:pPr>
      <w:r w:rsidRPr="002767E4">
        <w:t>[6]</w:t>
      </w:r>
      <w:r w:rsidRPr="002767E4">
        <w:tab/>
        <w:t xml:space="preserve">F. GUO </w:t>
      </w:r>
      <w:r w:rsidRPr="002767E4">
        <w:rPr>
          <w:i/>
          <w:iCs/>
        </w:rPr>
        <w:t>et al.</w:t>
      </w:r>
      <w:r w:rsidRPr="002767E4">
        <w:t xml:space="preserve">, “A review of 3D geological modeling technology and methods,” </w:t>
      </w:r>
      <w:r w:rsidRPr="002767E4">
        <w:rPr>
          <w:i/>
          <w:iCs/>
        </w:rPr>
        <w:t>Journal of Engineering Geology</w:t>
      </w:r>
      <w:r w:rsidRPr="002767E4">
        <w:t>, vol. 32, no. 3, pp. 1143–1153, 2024.</w:t>
      </w:r>
    </w:p>
    <w:p w14:paraId="733D4BAA" w14:textId="77777777" w:rsidR="002767E4" w:rsidRPr="002767E4" w:rsidRDefault="002767E4" w:rsidP="00FA741A">
      <w:pPr>
        <w:pStyle w:val="Bibliography"/>
        <w:spacing w:line="360" w:lineRule="auto"/>
      </w:pPr>
      <w:r w:rsidRPr="002767E4">
        <w:t>[7]</w:t>
      </w:r>
      <w:r w:rsidRPr="002767E4">
        <w:tab/>
        <w:t xml:space="preserve">M. J. Pyrcz and C. V. Deutsch, </w:t>
      </w:r>
      <w:r w:rsidRPr="002767E4">
        <w:rPr>
          <w:i/>
          <w:iCs/>
        </w:rPr>
        <w:t>Geostatistical Reservoir Modeling</w:t>
      </w:r>
      <w:r w:rsidRPr="002767E4">
        <w:t>. OUP USA, 2014.</w:t>
      </w:r>
    </w:p>
    <w:p w14:paraId="118CB465" w14:textId="77777777" w:rsidR="002767E4" w:rsidRPr="002767E4" w:rsidRDefault="002767E4" w:rsidP="00FA741A">
      <w:pPr>
        <w:pStyle w:val="Bibliography"/>
        <w:spacing w:line="360" w:lineRule="auto"/>
      </w:pPr>
      <w:r w:rsidRPr="002767E4">
        <w:t>[8]</w:t>
      </w:r>
      <w:r w:rsidRPr="002767E4">
        <w:tab/>
        <w:t xml:space="preserve">S. Thiesen, D. M. Vieira, M. Mälicke, R. Loritz, J. F. Wellmann, and U. Ehret, “Histogram via entropy reduction (HER): an information-theoretic alternative for geostatistics,” </w:t>
      </w:r>
      <w:r w:rsidRPr="002767E4">
        <w:rPr>
          <w:i/>
          <w:iCs/>
        </w:rPr>
        <w:t>Hydrology and Earth System Sciences</w:t>
      </w:r>
      <w:r w:rsidRPr="002767E4">
        <w:t>, vol. 24, no. 9, pp. 4523–4540, Sep. 2020, doi: 10.5194/hess-24-4523-2020.</w:t>
      </w:r>
    </w:p>
    <w:p w14:paraId="5DF12F14" w14:textId="77777777" w:rsidR="002767E4" w:rsidRPr="002767E4" w:rsidRDefault="002767E4" w:rsidP="00FA741A">
      <w:pPr>
        <w:pStyle w:val="Bibliography"/>
        <w:spacing w:line="360" w:lineRule="auto"/>
      </w:pPr>
      <w:r w:rsidRPr="002767E4">
        <w:t>[9]</w:t>
      </w:r>
      <w:r w:rsidRPr="002767E4">
        <w:tab/>
        <w:t xml:space="preserve">C. Shi and Y. Wang, “Machine learning of three-dimensional subsurface geological model for a reclamation site in Hong Kong,” </w:t>
      </w:r>
      <w:r w:rsidRPr="002767E4">
        <w:rPr>
          <w:i/>
          <w:iCs/>
        </w:rPr>
        <w:t>Bull Eng Geol Environ</w:t>
      </w:r>
      <w:r w:rsidRPr="002767E4">
        <w:t>, vol. 81, no. 12, p. 504, Nov. 2022, doi: 10.1007/s10064-022-03009-y.</w:t>
      </w:r>
    </w:p>
    <w:p w14:paraId="08A7E870" w14:textId="77777777" w:rsidR="002767E4" w:rsidRPr="002767E4" w:rsidRDefault="002767E4" w:rsidP="00FA741A">
      <w:pPr>
        <w:pStyle w:val="Bibliography"/>
        <w:spacing w:line="360" w:lineRule="auto"/>
      </w:pPr>
      <w:r w:rsidRPr="002767E4">
        <w:lastRenderedPageBreak/>
        <w:t>[10]</w:t>
      </w:r>
      <w:r w:rsidRPr="002767E4">
        <w:tab/>
        <w:t xml:space="preserve">O. T. Lindi, A. E. Aladejare, T. M. Ozoji, and J.-P. Ranta, “Uncertainty Quantification in Mineral Resource Estimation,” </w:t>
      </w:r>
      <w:r w:rsidRPr="002767E4">
        <w:rPr>
          <w:i/>
          <w:iCs/>
        </w:rPr>
        <w:t>Nat Resour Res</w:t>
      </w:r>
      <w:r w:rsidRPr="002767E4">
        <w:t>, vol. 33, no. 6, pp. 2503–2526, Dec. 2024, doi: 10.1007/s11053-024-10394-6.</w:t>
      </w:r>
    </w:p>
    <w:p w14:paraId="2C8CBFD2" w14:textId="77777777" w:rsidR="002767E4" w:rsidRPr="002767E4" w:rsidRDefault="002767E4" w:rsidP="00FA741A">
      <w:pPr>
        <w:pStyle w:val="Bibliography"/>
        <w:spacing w:line="360" w:lineRule="auto"/>
      </w:pPr>
      <w:r w:rsidRPr="002767E4">
        <w:t>[11]</w:t>
      </w:r>
      <w:r w:rsidRPr="002767E4">
        <w:tab/>
        <w:t>C. V. Deutsch and A. G. Journel, “GSLIB: Geostatistical Software Library and User’s Guide Second Edition”.</w:t>
      </w:r>
    </w:p>
    <w:p w14:paraId="2EA7986F" w14:textId="77777777" w:rsidR="002767E4" w:rsidRPr="002767E4" w:rsidRDefault="002767E4" w:rsidP="00FA741A">
      <w:pPr>
        <w:pStyle w:val="Bibliography"/>
        <w:spacing w:line="360" w:lineRule="auto"/>
      </w:pPr>
      <w:r w:rsidRPr="002767E4">
        <w:t>[12]</w:t>
      </w:r>
      <w:r w:rsidRPr="002767E4">
        <w:tab/>
        <w:t xml:space="preserve">Z. Hang </w:t>
      </w:r>
      <w:r w:rsidRPr="002767E4">
        <w:rPr>
          <w:i/>
          <w:iCs/>
        </w:rPr>
        <w:t>et al.</w:t>
      </w:r>
      <w:r w:rsidRPr="002767E4">
        <w:t xml:space="preserve">, “A 3D Geological Modeling Method Using the Transformer Model: A Solution for Sparse Borehole Data,” </w:t>
      </w:r>
      <w:r w:rsidRPr="002767E4">
        <w:rPr>
          <w:i/>
          <w:iCs/>
        </w:rPr>
        <w:t>Minerals</w:t>
      </w:r>
      <w:r w:rsidRPr="002767E4">
        <w:t>, vol. 15, no. 3, p. 301, Mar. 2025, doi: 10.3390/min15030301.</w:t>
      </w:r>
    </w:p>
    <w:p w14:paraId="6E8F9630" w14:textId="77777777" w:rsidR="002767E4" w:rsidRPr="002767E4" w:rsidRDefault="002767E4" w:rsidP="00FA741A">
      <w:pPr>
        <w:pStyle w:val="Bibliography"/>
        <w:spacing w:line="360" w:lineRule="auto"/>
      </w:pPr>
      <w:r w:rsidRPr="006247DE">
        <w:rPr>
          <w:lang w:val="de-DE"/>
        </w:rPr>
        <w:t>[13]</w:t>
      </w:r>
      <w:r w:rsidRPr="006247DE">
        <w:rPr>
          <w:lang w:val="de-DE"/>
        </w:rPr>
        <w:tab/>
        <w:t xml:space="preserve">C. Gau, </w:t>
      </w:r>
      <w:r w:rsidRPr="006247DE">
        <w:rPr>
          <w:i/>
          <w:iCs/>
          <w:lang w:val="de-DE"/>
        </w:rPr>
        <w:t>Geostatistik in der Baugrundmodellierung</w:t>
      </w:r>
      <w:r w:rsidRPr="006247DE">
        <w:rPr>
          <w:lang w:val="de-DE"/>
        </w:rPr>
        <w:t xml:space="preserve">. </w:t>
      </w:r>
      <w:r w:rsidRPr="002767E4">
        <w:t>Wiesbaden: Vieweg+Teubner, 2011. doi: 10.1007/978-3-8348-9774-9.</w:t>
      </w:r>
    </w:p>
    <w:p w14:paraId="1581B4AA" w14:textId="77777777" w:rsidR="002767E4" w:rsidRPr="002767E4" w:rsidRDefault="002767E4" w:rsidP="00FA741A">
      <w:pPr>
        <w:pStyle w:val="Bibliography"/>
        <w:spacing w:line="360" w:lineRule="auto"/>
      </w:pPr>
      <w:r w:rsidRPr="002767E4">
        <w:t>[14]</w:t>
      </w:r>
      <w:r w:rsidRPr="002767E4">
        <w:tab/>
        <w:t xml:space="preserve">“GIS-based analysis for soil moisture estimation via kriging with external drift,” in </w:t>
      </w:r>
      <w:r w:rsidRPr="002767E4">
        <w:rPr>
          <w:i/>
          <w:iCs/>
        </w:rPr>
        <w:t>Agricultural Water Management</w:t>
      </w:r>
      <w:r w:rsidRPr="002767E4">
        <w:t>, Academic Press, 2021, pp. 391–408. doi: 10.1016/B978-0-12-812362-1.00019-9.</w:t>
      </w:r>
    </w:p>
    <w:p w14:paraId="2BFC8FBD" w14:textId="77777777" w:rsidR="002767E4" w:rsidRPr="006247DE" w:rsidRDefault="002767E4" w:rsidP="00FA741A">
      <w:pPr>
        <w:pStyle w:val="Bibliography"/>
        <w:spacing w:line="360" w:lineRule="auto"/>
        <w:rPr>
          <w:lang w:val="de-DE"/>
        </w:rPr>
      </w:pPr>
      <w:r w:rsidRPr="006247DE">
        <w:rPr>
          <w:lang w:val="de-DE"/>
        </w:rPr>
        <w:t>[15]</w:t>
      </w:r>
      <w:r w:rsidRPr="006247DE">
        <w:rPr>
          <w:lang w:val="de-DE"/>
        </w:rPr>
        <w:tab/>
        <w:t xml:space="preserve">H. Wackernagel, </w:t>
      </w:r>
      <w:r w:rsidRPr="006247DE">
        <w:rPr>
          <w:i/>
          <w:iCs/>
          <w:lang w:val="de-DE"/>
        </w:rPr>
        <w:t>Multivariate Geostatistics</w:t>
      </w:r>
      <w:r w:rsidRPr="006247DE">
        <w:rPr>
          <w:lang w:val="de-DE"/>
        </w:rPr>
        <w:t>. Berlin, Heidelberg: Springer, 2003. doi: 10.1007/978-3-662-05294-5.</w:t>
      </w:r>
    </w:p>
    <w:p w14:paraId="1322FF0F" w14:textId="77777777" w:rsidR="002767E4" w:rsidRPr="002767E4" w:rsidRDefault="002767E4" w:rsidP="00FA741A">
      <w:pPr>
        <w:pStyle w:val="Bibliography"/>
        <w:spacing w:line="360" w:lineRule="auto"/>
      </w:pPr>
      <w:r w:rsidRPr="002767E4">
        <w:t>[16]</w:t>
      </w:r>
      <w:r w:rsidRPr="002767E4">
        <w:tab/>
        <w:t xml:space="preserve">A. Wiegel, A. Peña-Olarte, and R. Cudmani, “Quantification and validation of uncertainties in subsoil models,” </w:t>
      </w:r>
      <w:r w:rsidRPr="002767E4">
        <w:rPr>
          <w:i/>
          <w:iCs/>
        </w:rPr>
        <w:t>geotechnik</w:t>
      </w:r>
      <w:r w:rsidRPr="002767E4">
        <w:t>, vol. 47, no. 4, pp. 269–281, 2024, doi: 10.1002/gete.202400011.</w:t>
      </w:r>
    </w:p>
    <w:p w14:paraId="409F9B2C" w14:textId="77777777" w:rsidR="002767E4" w:rsidRPr="002767E4" w:rsidRDefault="002767E4" w:rsidP="00FA741A">
      <w:pPr>
        <w:pStyle w:val="Bibliography"/>
        <w:spacing w:line="360" w:lineRule="auto"/>
      </w:pPr>
      <w:r w:rsidRPr="002767E4">
        <w:t>[17]</w:t>
      </w:r>
      <w:r w:rsidRPr="002767E4">
        <w:tab/>
        <w:t>C. V. Deutsch and M. E. Rossi, “Mineral Resource Estimation”, doi: 10.1007/978-1-4020-5717-5.</w:t>
      </w:r>
    </w:p>
    <w:p w14:paraId="4610ADB7" w14:textId="77777777" w:rsidR="002767E4" w:rsidRPr="002767E4" w:rsidRDefault="002767E4" w:rsidP="00FA741A">
      <w:pPr>
        <w:pStyle w:val="Bibliography"/>
        <w:spacing w:line="360" w:lineRule="auto"/>
      </w:pPr>
      <w:r w:rsidRPr="002767E4">
        <w:t>[18]</w:t>
      </w:r>
      <w:r w:rsidRPr="002767E4">
        <w:tab/>
        <w:t xml:space="preserve">M. Abzalov, </w:t>
      </w:r>
      <w:r w:rsidRPr="002767E4">
        <w:rPr>
          <w:i/>
          <w:iCs/>
        </w:rPr>
        <w:t>Applied mining geology</w:t>
      </w:r>
      <w:r w:rsidRPr="002767E4">
        <w:t>, vol. 12. Springer, 2016.</w:t>
      </w:r>
    </w:p>
    <w:p w14:paraId="08E5314E" w14:textId="77777777" w:rsidR="002767E4" w:rsidRPr="002767E4" w:rsidRDefault="002767E4" w:rsidP="00FA741A">
      <w:pPr>
        <w:pStyle w:val="Bibliography"/>
        <w:spacing w:line="360" w:lineRule="auto"/>
      </w:pPr>
      <w:r w:rsidRPr="002767E4">
        <w:t>[19]</w:t>
      </w:r>
      <w:r w:rsidRPr="002767E4">
        <w:tab/>
        <w:t xml:space="preserve">Z. Wang and R. Cudmani, “Revisiting strain localization from the view of structured inhomogeneity,” </w:t>
      </w:r>
      <w:r w:rsidRPr="002767E4">
        <w:rPr>
          <w:i/>
          <w:iCs/>
        </w:rPr>
        <w:t>Computers and Geotechnics</w:t>
      </w:r>
      <w:r w:rsidRPr="002767E4">
        <w:t>, vol. 190, p. 107694, Feb. 2026, doi: 10.1016/j.compgeo.2025.107694.</w:t>
      </w:r>
    </w:p>
    <w:p w14:paraId="5BA13F6C" w14:textId="77777777" w:rsidR="002767E4" w:rsidRPr="002767E4" w:rsidRDefault="002767E4" w:rsidP="00FA741A">
      <w:pPr>
        <w:pStyle w:val="Bibliography"/>
        <w:spacing w:line="360" w:lineRule="auto"/>
      </w:pPr>
      <w:r w:rsidRPr="002767E4">
        <w:t>[20]</w:t>
      </w:r>
      <w:r w:rsidRPr="002767E4">
        <w:tab/>
        <w:t xml:space="preserve">Z. Wang and R. Cudmani, “Practical sparse data-driven constitutive modeling via transfer learning in physics-encoded neural networks,” </w:t>
      </w:r>
      <w:r w:rsidRPr="002767E4">
        <w:rPr>
          <w:i/>
          <w:iCs/>
        </w:rPr>
        <w:t>Sci Rep</w:t>
      </w:r>
      <w:r w:rsidRPr="002767E4">
        <w:t>, vol. 16, no. 1, p. 636, Jan. 2026, doi: 10.1038/s41598-025-34925-0.</w:t>
      </w:r>
    </w:p>
    <w:p w14:paraId="540AF404" w14:textId="77777777" w:rsidR="002767E4" w:rsidRPr="002767E4" w:rsidRDefault="002767E4" w:rsidP="00FA741A">
      <w:pPr>
        <w:pStyle w:val="Bibliography"/>
        <w:spacing w:line="360" w:lineRule="auto"/>
      </w:pPr>
      <w:r w:rsidRPr="002767E4">
        <w:t>[21]</w:t>
      </w:r>
      <w:r w:rsidRPr="002767E4">
        <w:tab/>
        <w:t xml:space="preserve">V. Guglielmetti, P. Grasso, A. Mahtab, and S. Xu, </w:t>
      </w:r>
      <w:r w:rsidRPr="002767E4">
        <w:rPr>
          <w:i/>
          <w:iCs/>
        </w:rPr>
        <w:t>Mechanized tunnelling in urban areas: design methodology and construction control</w:t>
      </w:r>
      <w:r w:rsidRPr="002767E4">
        <w:t>. CRC Press, 2008.</w:t>
      </w:r>
    </w:p>
    <w:p w14:paraId="434018DE" w14:textId="77777777" w:rsidR="002767E4" w:rsidRPr="002767E4" w:rsidRDefault="002767E4" w:rsidP="00FA741A">
      <w:pPr>
        <w:pStyle w:val="Bibliography"/>
        <w:spacing w:line="360" w:lineRule="auto"/>
      </w:pPr>
      <w:r w:rsidRPr="002767E4">
        <w:lastRenderedPageBreak/>
        <w:t>[22]</w:t>
      </w:r>
      <w:r w:rsidRPr="002767E4">
        <w:tab/>
        <w:t xml:space="preserve">G. A. Fenton and D. V. Griffiths, </w:t>
      </w:r>
      <w:r w:rsidRPr="002767E4">
        <w:rPr>
          <w:i/>
          <w:iCs/>
        </w:rPr>
        <w:t>Risk assessment in geotechnical engineering</w:t>
      </w:r>
      <w:r w:rsidRPr="002767E4">
        <w:t>, vol. 461. John Wiley &amp; Sons New York, 2008.</w:t>
      </w:r>
    </w:p>
    <w:p w14:paraId="0D06C735" w14:textId="77777777" w:rsidR="002767E4" w:rsidRPr="002767E4" w:rsidRDefault="002767E4" w:rsidP="00FA741A">
      <w:pPr>
        <w:pStyle w:val="Bibliography"/>
        <w:spacing w:line="360" w:lineRule="auto"/>
      </w:pPr>
      <w:r w:rsidRPr="002767E4">
        <w:t>[23]</w:t>
      </w:r>
      <w:r w:rsidRPr="002767E4">
        <w:tab/>
        <w:t xml:space="preserve">J. F. Wellmann and K. Regenauer-Lieb, “Uncertainties have a meaning: Information entropy as a quality measure for 3-D geological models,” </w:t>
      </w:r>
      <w:r w:rsidRPr="002767E4">
        <w:rPr>
          <w:i/>
          <w:iCs/>
        </w:rPr>
        <w:t>Tectonophysics</w:t>
      </w:r>
      <w:r w:rsidRPr="002767E4">
        <w:t>, vol. 526–529, pp. 207–216, Mar. 2012, doi: 10.1016/j.tecto.2011.05.001.</w:t>
      </w:r>
    </w:p>
    <w:p w14:paraId="5814E577" w14:textId="77777777" w:rsidR="002767E4" w:rsidRPr="002767E4" w:rsidRDefault="002767E4" w:rsidP="00FA741A">
      <w:pPr>
        <w:pStyle w:val="Bibliography"/>
        <w:spacing w:line="360" w:lineRule="auto"/>
      </w:pPr>
      <w:r w:rsidRPr="002767E4">
        <w:t>[24]</w:t>
      </w:r>
      <w:r w:rsidRPr="002767E4">
        <w:tab/>
        <w:t>A. Wiegel, “Probabilistic Subsoil Modeling for BIM,” Technical University of Munich, 2024.</w:t>
      </w:r>
    </w:p>
    <w:p w14:paraId="30B00C0D" w14:textId="73182AAD" w:rsidR="00265AC6" w:rsidRPr="00265AC6" w:rsidRDefault="001D4A23" w:rsidP="00FA741A">
      <w:pPr>
        <w:rPr>
          <w:rFonts w:eastAsia="宋体"/>
          <w:lang w:eastAsia="zh-CN"/>
        </w:rPr>
      </w:pPr>
      <w:r>
        <w:rPr>
          <w:rFonts w:eastAsia="宋体"/>
          <w:lang w:eastAsia="zh-CN"/>
        </w:rPr>
        <w:fldChar w:fldCharType="end"/>
      </w:r>
    </w:p>
    <w:bookmarkEnd w:id="7"/>
    <w:p w14:paraId="17B30306" w14:textId="39A67E50" w:rsidR="00336D7F" w:rsidRPr="00950E05" w:rsidRDefault="00336D7F" w:rsidP="004B1E24">
      <w:pPr>
        <w:spacing w:line="259" w:lineRule="auto"/>
        <w:jc w:val="left"/>
        <w:rPr>
          <w:rFonts w:eastAsia="宋体" w:cstheme="majorBidi"/>
          <w:b/>
          <w:color w:val="1E9A91"/>
          <w:sz w:val="32"/>
          <w:szCs w:val="32"/>
          <w:lang w:eastAsia="zh-CN"/>
        </w:rPr>
      </w:pPr>
    </w:p>
    <w:sectPr w:rsidR="00336D7F" w:rsidRPr="00950E05" w:rsidSect="00334E82">
      <w:headerReference w:type="even" r:id="rId28"/>
      <w:headerReference w:type="default" r:id="rId29"/>
      <w:footerReference w:type="default" r:id="rId30"/>
      <w:headerReference w:type="first" r:id="rId31"/>
      <w:footerReference w:type="first" r:id="rId32"/>
      <w:pgSz w:w="11906" w:h="16838"/>
      <w:pgMar w:top="2552" w:right="1417" w:bottom="1134" w:left="156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A41B" w14:textId="77777777" w:rsidR="009108FB" w:rsidRPr="00A44B43" w:rsidRDefault="009108FB" w:rsidP="0051106F">
      <w:r w:rsidRPr="00A44B43">
        <w:separator/>
      </w:r>
    </w:p>
  </w:endnote>
  <w:endnote w:type="continuationSeparator" w:id="0">
    <w:p w14:paraId="61664ECF" w14:textId="77777777" w:rsidR="009108FB" w:rsidRPr="00A44B43" w:rsidRDefault="009108FB" w:rsidP="0051106F">
      <w:r w:rsidRPr="00A44B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Open Sans">
    <w:altName w:val="Arial"/>
    <w:charset w:val="00"/>
    <w:family w:val="swiss"/>
    <w:pitch w:val="variable"/>
    <w:sig w:usb0="E00002EF" w:usb1="4000205B" w:usb2="00000028" w:usb3="00000000" w:csb0="0000019F" w:csb1="00000000"/>
  </w:font>
  <w:font w:name="Dotum">
    <w:panose1 w:val="020B0600000101010101"/>
    <w:charset w:val="81"/>
    <w:family w:val="swiss"/>
    <w:pitch w:val="variable"/>
    <w:sig w:usb0="B00002AF" w:usb1="69D77CFB" w:usb2="00000030" w:usb3="00000000" w:csb0="0008009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6"/>
        <w:szCs w:val="6"/>
      </w:rPr>
      <w:id w:val="1039634490"/>
      <w:docPartObj>
        <w:docPartGallery w:val="Page Numbers (Bottom of Page)"/>
        <w:docPartUnique/>
      </w:docPartObj>
    </w:sdtPr>
    <w:sdtEndPr>
      <w:rPr>
        <w:sz w:val="2"/>
        <w:szCs w:val="2"/>
      </w:rPr>
    </w:sdtEndPr>
    <w:sdt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00"/>
          <w:gridCol w:w="6305"/>
          <w:gridCol w:w="414"/>
        </w:tblGrid>
        <w:tr w:rsidR="004064D5" w:rsidRPr="00A44B43" w14:paraId="37419594" w14:textId="77777777" w:rsidTr="003304A0">
          <w:tc>
            <w:tcPr>
              <w:tcW w:w="2200" w:type="dxa"/>
              <w:vAlign w:val="center"/>
            </w:tcPr>
            <w:p w14:paraId="4FCB3ED0" w14:textId="230C0112" w:rsidR="004064D5" w:rsidRPr="00A44B43" w:rsidRDefault="004064D5" w:rsidP="004064D5">
              <w:pPr>
                <w:rPr>
                  <w:sz w:val="6"/>
                  <w:szCs w:val="6"/>
                </w:rPr>
              </w:pPr>
              <w:r w:rsidRPr="00A44B43">
                <w:rPr>
                  <w:noProof/>
                  <w:sz w:val="6"/>
                  <w:szCs w:val="6"/>
                  <w:lang w:val="de-DE" w:eastAsia="de-DE"/>
                </w:rPr>
                <w:drawing>
                  <wp:inline distT="0" distB="0" distL="0" distR="0" wp14:anchorId="48990E0A" wp14:editId="319BF067">
                    <wp:extent cx="1260000" cy="281138"/>
                    <wp:effectExtent l="0" t="0" r="0" b="508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281138"/>
                            </a:xfrm>
                            <a:prstGeom prst="rect">
                              <a:avLst/>
                            </a:prstGeom>
                            <a:noFill/>
                            <a:ln>
                              <a:noFill/>
                            </a:ln>
                          </pic:spPr>
                        </pic:pic>
                      </a:graphicData>
                    </a:graphic>
                  </wp:inline>
                </w:drawing>
              </w:r>
            </w:p>
          </w:tc>
          <w:tc>
            <w:tcPr>
              <w:tcW w:w="6305" w:type="dxa"/>
              <w:vAlign w:val="center"/>
            </w:tcPr>
            <w:p w14:paraId="2F64C7BF" w14:textId="4C1FD66F" w:rsidR="004064D5" w:rsidRPr="00A44B43" w:rsidRDefault="004064D5" w:rsidP="00DB625E">
              <w:pPr>
                <w:rPr>
                  <w:sz w:val="6"/>
                  <w:szCs w:val="6"/>
                </w:rPr>
              </w:pPr>
              <w:r w:rsidRPr="00A44B43">
                <w:rPr>
                  <w:sz w:val="8"/>
                  <w:szCs w:val="8"/>
                </w:rPr>
                <w:t xml:space="preserve">Funded by the European Union under the MSCA Staff Exchanges project 101182689 Geotechnical Resilience through Intelligent Design </w:t>
              </w:r>
              <w:hyperlink r:id="rId2" w:history="1">
                <w:r w:rsidRPr="00A44B43">
                  <w:rPr>
                    <w:rStyle w:val="Heading4Char"/>
                    <w:sz w:val="8"/>
                    <w:szCs w:val="8"/>
                  </w:rPr>
                  <w:t>GRID</w:t>
                </w:r>
              </w:hyperlink>
              <w:r w:rsidRPr="00A44B43">
                <w:rPr>
                  <w:sz w:val="8"/>
                  <w:szCs w:val="8"/>
                </w:rPr>
                <w:t>. Views and opinions expressed are however those of the author(s) only and do not necessarily reflect those of the European Union or European Research Executive Agency (REA). Neither the European Union nor the granting authority can be held responsible for them.</w:t>
              </w:r>
            </w:p>
          </w:tc>
          <w:tc>
            <w:tcPr>
              <w:tcW w:w="414" w:type="dxa"/>
            </w:tcPr>
            <w:p w14:paraId="484FC4E6" w14:textId="1BD5467D" w:rsidR="004064D5" w:rsidRPr="00A44B43" w:rsidRDefault="004064D5" w:rsidP="008A5DC0">
              <w:pPr>
                <w:jc w:val="right"/>
                <w:rPr>
                  <w:sz w:val="20"/>
                  <w:szCs w:val="20"/>
                </w:rPr>
              </w:pPr>
              <w:r w:rsidRPr="00A44B43">
                <w:rPr>
                  <w:sz w:val="20"/>
                  <w:szCs w:val="20"/>
                </w:rPr>
                <w:fldChar w:fldCharType="begin"/>
              </w:r>
              <w:r w:rsidRPr="00A44B43">
                <w:rPr>
                  <w:sz w:val="20"/>
                  <w:szCs w:val="20"/>
                </w:rPr>
                <w:instrText>PAGE   \* MERGEFORMAT</w:instrText>
              </w:r>
              <w:r w:rsidRPr="00A44B43">
                <w:rPr>
                  <w:sz w:val="20"/>
                  <w:szCs w:val="20"/>
                </w:rPr>
                <w:fldChar w:fldCharType="separate"/>
              </w:r>
              <w:r w:rsidR="00413111">
                <w:rPr>
                  <w:noProof/>
                  <w:sz w:val="20"/>
                  <w:szCs w:val="20"/>
                </w:rPr>
                <w:t>34</w:t>
              </w:r>
              <w:r w:rsidRPr="00A44B43">
                <w:rPr>
                  <w:sz w:val="20"/>
                  <w:szCs w:val="20"/>
                </w:rPr>
                <w:fldChar w:fldCharType="end"/>
              </w:r>
            </w:p>
          </w:tc>
        </w:tr>
      </w:tbl>
      <w:p w14:paraId="04087EE6" w14:textId="4AA1C7CC" w:rsidR="00B80A4A" w:rsidRPr="00A44B43" w:rsidRDefault="009108FB" w:rsidP="004064D5">
        <w:pPr>
          <w:rPr>
            <w:sz w:val="2"/>
            <w:szCs w:val="2"/>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00"/>
      <w:gridCol w:w="6442"/>
      <w:gridCol w:w="277"/>
    </w:tblGrid>
    <w:tr w:rsidR="00334E82" w:rsidRPr="00A44B43" w14:paraId="10396C1F" w14:textId="77777777" w:rsidTr="00782A3C">
      <w:tc>
        <w:tcPr>
          <w:tcW w:w="2200" w:type="dxa"/>
          <w:vAlign w:val="center"/>
        </w:tcPr>
        <w:p w14:paraId="733135F7" w14:textId="77777777" w:rsidR="00334E82" w:rsidRPr="00A44B43" w:rsidRDefault="00334E82" w:rsidP="00334E82">
          <w:pPr>
            <w:rPr>
              <w:sz w:val="6"/>
              <w:szCs w:val="6"/>
            </w:rPr>
          </w:pPr>
          <w:r w:rsidRPr="00A44B43">
            <w:rPr>
              <w:noProof/>
              <w:sz w:val="6"/>
              <w:szCs w:val="6"/>
              <w:lang w:val="de-DE" w:eastAsia="de-DE"/>
            </w:rPr>
            <w:drawing>
              <wp:inline distT="0" distB="0" distL="0" distR="0" wp14:anchorId="05F5A5AD" wp14:editId="3BE18B1B">
                <wp:extent cx="1260000" cy="281138"/>
                <wp:effectExtent l="0" t="0" r="0" b="508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0000" cy="281138"/>
                        </a:xfrm>
                        <a:prstGeom prst="rect">
                          <a:avLst/>
                        </a:prstGeom>
                        <a:noFill/>
                        <a:ln>
                          <a:noFill/>
                        </a:ln>
                      </pic:spPr>
                    </pic:pic>
                  </a:graphicData>
                </a:graphic>
              </wp:inline>
            </w:drawing>
          </w:r>
        </w:p>
      </w:tc>
      <w:tc>
        <w:tcPr>
          <w:tcW w:w="6442" w:type="dxa"/>
          <w:vAlign w:val="center"/>
        </w:tcPr>
        <w:p w14:paraId="41F03546" w14:textId="77777777" w:rsidR="00334E82" w:rsidRPr="00A44B43" w:rsidRDefault="00334E82" w:rsidP="00334E82">
          <w:pPr>
            <w:rPr>
              <w:sz w:val="6"/>
              <w:szCs w:val="6"/>
            </w:rPr>
          </w:pPr>
          <w:r w:rsidRPr="00A44B43">
            <w:rPr>
              <w:sz w:val="8"/>
              <w:szCs w:val="8"/>
            </w:rPr>
            <w:t xml:space="preserve">Funded by the European Union under the MSCA Staff Exchanges project 101182689 Geotechnical Resilience through Intelligent Design </w:t>
          </w:r>
          <w:hyperlink r:id="rId2" w:history="1">
            <w:r w:rsidRPr="00A44B43">
              <w:rPr>
                <w:rStyle w:val="Heading4Char"/>
                <w:sz w:val="8"/>
                <w:szCs w:val="8"/>
              </w:rPr>
              <w:t>GRID</w:t>
            </w:r>
          </w:hyperlink>
          <w:r w:rsidRPr="00A44B43">
            <w:rPr>
              <w:sz w:val="8"/>
              <w:szCs w:val="8"/>
            </w:rPr>
            <w:t>. Views and opinions expressed are however those of the author(s) only and do not necessarily reflect those of the European Union or European Research Executive Agency (REA). Neither the European Union nor the granting authority can be held responsible for them.</w:t>
          </w:r>
        </w:p>
      </w:tc>
      <w:tc>
        <w:tcPr>
          <w:tcW w:w="277" w:type="dxa"/>
        </w:tcPr>
        <w:p w14:paraId="373891AD" w14:textId="54C8E964" w:rsidR="00334E82" w:rsidRPr="00A44B43" w:rsidRDefault="00334E82" w:rsidP="00334E82">
          <w:pPr>
            <w:jc w:val="right"/>
            <w:rPr>
              <w:sz w:val="20"/>
              <w:szCs w:val="20"/>
            </w:rPr>
          </w:pPr>
        </w:p>
      </w:tc>
    </w:tr>
  </w:tbl>
  <w:p w14:paraId="545E5EF0" w14:textId="77777777" w:rsidR="00334E82" w:rsidRPr="00A44B43" w:rsidRDefault="00334E82">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BF4E7" w14:textId="77777777" w:rsidR="009108FB" w:rsidRPr="00A44B43" w:rsidRDefault="009108FB" w:rsidP="0051106F">
      <w:r w:rsidRPr="00A44B43">
        <w:separator/>
      </w:r>
    </w:p>
  </w:footnote>
  <w:footnote w:type="continuationSeparator" w:id="0">
    <w:p w14:paraId="46BFD339" w14:textId="77777777" w:rsidR="009108FB" w:rsidRPr="00A44B43" w:rsidRDefault="009108FB" w:rsidP="0051106F">
      <w:r w:rsidRPr="00A44B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74DFF" w14:textId="687A2365" w:rsidR="003024CB" w:rsidRDefault="009108FB">
    <w:pPr>
      <w:pStyle w:val="Header"/>
    </w:pPr>
    <w:r>
      <w:pict w14:anchorId="30ACD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2808860" o:spid="_x0000_s1029" type="#_x0000_t75" style="position:absolute;left:0;text-align:left;margin-left:0;margin-top:0;width:1687.5pt;height:1125pt;z-index:-251657216;mso-position-horizontal:center;mso-position-horizontal-relative:margin;mso-position-vertical:center;mso-position-vertical-relative:margin" o:allowincell="f">
          <v:imagedata r:id="rId1" o:title="WP9"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7783" w14:textId="4921AF90" w:rsidR="006658C4" w:rsidRPr="00A44B43" w:rsidRDefault="006F56C0">
    <w:r w:rsidRPr="00A44B43">
      <w:rPr>
        <w:noProof/>
        <w:lang w:val="de-DE" w:eastAsia="de-DE"/>
      </w:rPr>
      <mc:AlternateContent>
        <mc:Choice Requires="wps">
          <w:drawing>
            <wp:anchor distT="0" distB="0" distL="114300" distR="114300" simplePos="0" relativeHeight="251657216" behindDoc="0" locked="0" layoutInCell="1" allowOverlap="1" wp14:anchorId="756854FA" wp14:editId="327AF890">
              <wp:simplePos x="0" y="0"/>
              <wp:positionH relativeFrom="column">
                <wp:posOffset>1205821</wp:posOffset>
              </wp:positionH>
              <wp:positionV relativeFrom="paragraph">
                <wp:posOffset>230609</wp:posOffset>
              </wp:positionV>
              <wp:extent cx="1633220" cy="552893"/>
              <wp:effectExtent l="0" t="0" r="0" b="0"/>
              <wp:wrapNone/>
              <wp:docPr id="4" name="TextBox 3"/>
              <wp:cNvGraphicFramePr/>
              <a:graphic xmlns:a="http://schemas.openxmlformats.org/drawingml/2006/main">
                <a:graphicData uri="http://schemas.microsoft.com/office/word/2010/wordprocessingShape">
                  <wps:wsp>
                    <wps:cNvSpPr txBox="1"/>
                    <wps:spPr>
                      <a:xfrm>
                        <a:off x="0" y="0"/>
                        <a:ext cx="1633220" cy="552893"/>
                      </a:xfrm>
                      <a:prstGeom prst="rect">
                        <a:avLst/>
                      </a:prstGeom>
                      <a:noFill/>
                    </wps:spPr>
                    <wps:txbx>
                      <w:txbxContent>
                        <w:p w14:paraId="00ED5873" w14:textId="4AEDC990" w:rsidR="00E01D1C" w:rsidRPr="00A44B43" w:rsidRDefault="00E01D1C" w:rsidP="00E01D1C">
                          <w:pPr>
                            <w:rPr>
                              <w:rFonts w:eastAsia="Open Sans" w:cs="Open Sans"/>
                              <w:color w:val="000000" w:themeColor="text1"/>
                              <w:kern w:val="24"/>
                              <w:sz w:val="56"/>
                              <w:szCs w:val="56"/>
                            </w:rPr>
                          </w:pPr>
                          <w:r w:rsidRPr="00A44B43">
                            <w:rPr>
                              <w:rFonts w:eastAsia="Open Sans" w:cs="Open Sans"/>
                              <w:color w:val="000000" w:themeColor="text1"/>
                              <w:kern w:val="24"/>
                              <w:sz w:val="56"/>
                              <w:szCs w:val="56"/>
                            </w:rPr>
                            <w:t>GRID</w:t>
                          </w:r>
                        </w:p>
                        <w:p w14:paraId="1F5A6FEF" w14:textId="77777777" w:rsidR="00DF40F9" w:rsidRPr="00A44B43" w:rsidRDefault="00DF40F9" w:rsidP="00E01D1C">
                          <w:pPr>
                            <w:rPr>
                              <w:rFonts w:eastAsia="Open Sans" w:cs="Open Sans"/>
                              <w:color w:val="000000" w:themeColor="text1"/>
                              <w:kern w:val="24"/>
                              <w:sz w:val="56"/>
                              <w:szCs w:val="56"/>
                            </w:rPr>
                          </w:pPr>
                        </w:p>
                      </w:txbxContent>
                    </wps:txbx>
                    <wps:bodyPr vert="horz" wrap="none" rtlCol="0" anchor="b">
                      <a:noAutofit/>
                    </wps:bodyPr>
                  </wps:wsp>
                </a:graphicData>
              </a:graphic>
              <wp14:sizeRelV relativeFrom="margin">
                <wp14:pctHeight>0</wp14:pctHeight>
              </wp14:sizeRelV>
            </wp:anchor>
          </w:drawing>
        </mc:Choice>
        <mc:Fallback>
          <w:pict>
            <v:shapetype w14:anchorId="756854FA" id="_x0000_t202" coordsize="21600,21600" o:spt="202" path="m,l,21600r21600,l21600,xe">
              <v:stroke joinstyle="miter"/>
              <v:path gradientshapeok="t" o:connecttype="rect"/>
            </v:shapetype>
            <v:shape id="TextBox 3" o:spid="_x0000_s1026" type="#_x0000_t202" style="position:absolute;left:0;text-align:left;margin-left:94.95pt;margin-top:18.15pt;width:128.6pt;height:43.55pt;z-index:2516572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" filled="f" stroked="f">
              <v:textbox>
                <w:txbxContent>
                  <w:p w14:paraId="00ED5873" w14:textId="4AEDC990" w:rsidR="00E01D1C" w:rsidRPr="00A44B43" w:rsidRDefault="00E01D1C" w:rsidP="00E01D1C">
                    <w:pPr>
                      <w:rPr>
                        <w:rFonts w:eastAsia="Open Sans" w:cs="Open Sans"/>
                        <w:color w:val="000000" w:themeColor="text1"/>
                        <w:kern w:val="24"/>
                        <w:sz w:val="56"/>
                        <w:szCs w:val="56"/>
                      </w:rPr>
                    </w:pPr>
                    <w:r w:rsidRPr="00A44B43">
                      <w:rPr>
                        <w:rFonts w:eastAsia="Open Sans" w:cs="Open Sans"/>
                        <w:color w:val="000000" w:themeColor="text1"/>
                        <w:kern w:val="24"/>
                        <w:sz w:val="56"/>
                        <w:szCs w:val="56"/>
                      </w:rPr>
                      <w:t>GRID</w:t>
                    </w:r>
                  </w:p>
                  <w:p w14:paraId="1F5A6FEF" w14:textId="77777777" w:rsidR="00DF40F9" w:rsidRPr="00A44B43" w:rsidRDefault="00DF40F9" w:rsidP="00E01D1C">
                    <w:pPr>
                      <w:rPr>
                        <w:rFonts w:eastAsia="Open Sans" w:cs="Open Sans"/>
                        <w:color w:val="000000" w:themeColor="text1"/>
                        <w:kern w:val="24"/>
                        <w:sz w:val="56"/>
                        <w:szCs w:val="56"/>
                      </w:rPr>
                    </w:pPr>
                  </w:p>
                </w:txbxContent>
              </v:textbox>
            </v:shape>
          </w:pict>
        </mc:Fallback>
      </mc:AlternateContent>
    </w:r>
    <w:r w:rsidRPr="00A44B43">
      <w:rPr>
        <w:noProof/>
        <w:lang w:val="de-DE" w:eastAsia="de-DE"/>
      </w:rPr>
      <w:drawing>
        <wp:anchor distT="0" distB="0" distL="114300" distR="114300" simplePos="0" relativeHeight="251656192" behindDoc="0" locked="0" layoutInCell="1" allowOverlap="1" wp14:anchorId="7FCD0DD0" wp14:editId="7ADA90F9">
          <wp:simplePos x="0" y="0"/>
          <wp:positionH relativeFrom="column">
            <wp:posOffset>-247635</wp:posOffset>
          </wp:positionH>
          <wp:positionV relativeFrom="paragraph">
            <wp:posOffset>-635</wp:posOffset>
          </wp:positionV>
          <wp:extent cx="1452245" cy="96837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52245" cy="9683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6B9B" w14:textId="16F8A911" w:rsidR="003024CB" w:rsidRDefault="00D65092">
    <w:pPr>
      <w:pStyle w:val="Header"/>
    </w:pPr>
    <w:r w:rsidRPr="00D65092">
      <w:rPr>
        <w:noProof/>
        <w:lang w:val="de-DE" w:eastAsia="de-DE"/>
      </w:rPr>
      <w:drawing>
        <wp:anchor distT="0" distB="0" distL="114300" distR="114300" simplePos="0" relativeHeight="251658240" behindDoc="1" locked="0" layoutInCell="1" allowOverlap="1" wp14:anchorId="5C7AA613" wp14:editId="2DAFF430">
          <wp:simplePos x="0" y="0"/>
          <wp:positionH relativeFrom="margin">
            <wp:posOffset>-981075</wp:posOffset>
          </wp:positionH>
          <wp:positionV relativeFrom="margin">
            <wp:posOffset>-1600200</wp:posOffset>
          </wp:positionV>
          <wp:extent cx="7763831" cy="10692000"/>
          <wp:effectExtent l="0" t="0" r="8890" b="0"/>
          <wp:wrapNone/>
          <wp:docPr id="66" name="Bildplatzhalter 6">
            <a:extLst xmlns:a="http://schemas.openxmlformats.org/drawingml/2006/main">
              <a:ext uri="{FF2B5EF4-FFF2-40B4-BE49-F238E27FC236}">
                <a16:creationId xmlns:a16="http://schemas.microsoft.com/office/drawing/2014/main" id="{20618FA2-DE11-4DDD-9076-0683668DB13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Bildplatzhalter 6">
                    <a:extLst>
                      <a:ext uri="{FF2B5EF4-FFF2-40B4-BE49-F238E27FC236}">
                        <a16:creationId xmlns:a16="http://schemas.microsoft.com/office/drawing/2014/main" id="{20618FA2-DE11-4DDD-9076-0683668DB13B}"/>
                      </a:ext>
                    </a:extLst>
                  </pic:cNvPr>
                  <pic:cNvPicPr>
                    <a:picLocks noGrp="1" noChangeAspect="1"/>
                  </pic:cNvPicPr>
                </pic:nvPicPr>
                <pic:blipFill rotWithShape="1">
                  <a:blip r:embed="rId1">
                    <a:alphaModFix amt="35000"/>
                    <a:extLst>
                      <a:ext uri="{28A0092B-C50C-407E-A947-70E740481C1C}">
                        <a14:useLocalDpi xmlns:a14="http://schemas.microsoft.com/office/drawing/2010/main" val="0"/>
                      </a:ext>
                    </a:extLst>
                  </a:blip>
                  <a:srcRect l="25879" r="25879"/>
                  <a:stretch/>
                </pic:blipFill>
                <pic:spPr>
                  <a:xfrm>
                    <a:off x="0" y="0"/>
                    <a:ext cx="7763831" cy="10692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5D3F"/>
    <w:multiLevelType w:val="hybridMultilevel"/>
    <w:tmpl w:val="24CCEB7C"/>
    <w:lvl w:ilvl="0" w:tplc="04BAA8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08B566D"/>
    <w:multiLevelType w:val="multilevel"/>
    <w:tmpl w:val="968AC1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93B4E7B"/>
    <w:multiLevelType w:val="multilevel"/>
    <w:tmpl w:val="0C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075003076">
    <w:abstractNumId w:val="2"/>
  </w:num>
  <w:num w:numId="2" w16cid:durableId="579145872">
    <w:abstractNumId w:val="0"/>
  </w:num>
  <w:num w:numId="3" w16cid:durableId="73612667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D1C"/>
    <w:rsid w:val="00002303"/>
    <w:rsid w:val="00015037"/>
    <w:rsid w:val="000166DB"/>
    <w:rsid w:val="000179B9"/>
    <w:rsid w:val="0002158A"/>
    <w:rsid w:val="000231EA"/>
    <w:rsid w:val="000252A9"/>
    <w:rsid w:val="000256BE"/>
    <w:rsid w:val="00025735"/>
    <w:rsid w:val="000276E3"/>
    <w:rsid w:val="00033B3D"/>
    <w:rsid w:val="00034D3E"/>
    <w:rsid w:val="00036D64"/>
    <w:rsid w:val="00041734"/>
    <w:rsid w:val="00041DFE"/>
    <w:rsid w:val="00042DD0"/>
    <w:rsid w:val="0004608D"/>
    <w:rsid w:val="0004659F"/>
    <w:rsid w:val="00050386"/>
    <w:rsid w:val="000518F6"/>
    <w:rsid w:val="00053FEC"/>
    <w:rsid w:val="00055214"/>
    <w:rsid w:val="00061198"/>
    <w:rsid w:val="00063C41"/>
    <w:rsid w:val="00065461"/>
    <w:rsid w:val="000667AA"/>
    <w:rsid w:val="00076A37"/>
    <w:rsid w:val="000812E3"/>
    <w:rsid w:val="0008163E"/>
    <w:rsid w:val="000819D2"/>
    <w:rsid w:val="000820CB"/>
    <w:rsid w:val="000847E5"/>
    <w:rsid w:val="00086657"/>
    <w:rsid w:val="00090607"/>
    <w:rsid w:val="0009109C"/>
    <w:rsid w:val="00091385"/>
    <w:rsid w:val="00092F6E"/>
    <w:rsid w:val="00095381"/>
    <w:rsid w:val="000A069C"/>
    <w:rsid w:val="000A0C3B"/>
    <w:rsid w:val="000A2D0F"/>
    <w:rsid w:val="000A4E75"/>
    <w:rsid w:val="000B0A0C"/>
    <w:rsid w:val="000B18DE"/>
    <w:rsid w:val="000B2088"/>
    <w:rsid w:val="000B6AF5"/>
    <w:rsid w:val="000B7471"/>
    <w:rsid w:val="000B7556"/>
    <w:rsid w:val="000C0503"/>
    <w:rsid w:val="000C06F3"/>
    <w:rsid w:val="000C0FBF"/>
    <w:rsid w:val="000C148F"/>
    <w:rsid w:val="000C1AEE"/>
    <w:rsid w:val="000C29DD"/>
    <w:rsid w:val="000C46C3"/>
    <w:rsid w:val="000C5719"/>
    <w:rsid w:val="000C763D"/>
    <w:rsid w:val="000D0EAB"/>
    <w:rsid w:val="000D162A"/>
    <w:rsid w:val="000D216D"/>
    <w:rsid w:val="000D2221"/>
    <w:rsid w:val="000D4C0F"/>
    <w:rsid w:val="000D6182"/>
    <w:rsid w:val="000F2D40"/>
    <w:rsid w:val="000F3EBF"/>
    <w:rsid w:val="000F53E3"/>
    <w:rsid w:val="000F725F"/>
    <w:rsid w:val="001000FD"/>
    <w:rsid w:val="00100408"/>
    <w:rsid w:val="0010131B"/>
    <w:rsid w:val="001022CA"/>
    <w:rsid w:val="00106B85"/>
    <w:rsid w:val="0010759A"/>
    <w:rsid w:val="00112414"/>
    <w:rsid w:val="001132D6"/>
    <w:rsid w:val="00114B63"/>
    <w:rsid w:val="001176FF"/>
    <w:rsid w:val="001179FD"/>
    <w:rsid w:val="00120199"/>
    <w:rsid w:val="00120E35"/>
    <w:rsid w:val="00124B9E"/>
    <w:rsid w:val="00126828"/>
    <w:rsid w:val="001314EA"/>
    <w:rsid w:val="00132DB6"/>
    <w:rsid w:val="00135EBC"/>
    <w:rsid w:val="001365D5"/>
    <w:rsid w:val="00142035"/>
    <w:rsid w:val="00147980"/>
    <w:rsid w:val="001500CE"/>
    <w:rsid w:val="00152EE7"/>
    <w:rsid w:val="001534C8"/>
    <w:rsid w:val="00154AEF"/>
    <w:rsid w:val="00154F9B"/>
    <w:rsid w:val="001559FD"/>
    <w:rsid w:val="0015713A"/>
    <w:rsid w:val="001602E4"/>
    <w:rsid w:val="00160ACF"/>
    <w:rsid w:val="00160C8F"/>
    <w:rsid w:val="00162F49"/>
    <w:rsid w:val="00171C35"/>
    <w:rsid w:val="00173103"/>
    <w:rsid w:val="0018043C"/>
    <w:rsid w:val="00180E54"/>
    <w:rsid w:val="00182DE1"/>
    <w:rsid w:val="00185A5C"/>
    <w:rsid w:val="00185DEE"/>
    <w:rsid w:val="00190FE7"/>
    <w:rsid w:val="001910EC"/>
    <w:rsid w:val="0019189D"/>
    <w:rsid w:val="001960B7"/>
    <w:rsid w:val="00197FC8"/>
    <w:rsid w:val="001A058C"/>
    <w:rsid w:val="001A105B"/>
    <w:rsid w:val="001A2237"/>
    <w:rsid w:val="001A45CE"/>
    <w:rsid w:val="001A59C9"/>
    <w:rsid w:val="001A59FD"/>
    <w:rsid w:val="001A7B28"/>
    <w:rsid w:val="001B364A"/>
    <w:rsid w:val="001B37C2"/>
    <w:rsid w:val="001B49A5"/>
    <w:rsid w:val="001B5F2B"/>
    <w:rsid w:val="001C04CF"/>
    <w:rsid w:val="001C1999"/>
    <w:rsid w:val="001C2D58"/>
    <w:rsid w:val="001C3E57"/>
    <w:rsid w:val="001C4625"/>
    <w:rsid w:val="001C7AEC"/>
    <w:rsid w:val="001D111A"/>
    <w:rsid w:val="001D1556"/>
    <w:rsid w:val="001D2336"/>
    <w:rsid w:val="001D4A23"/>
    <w:rsid w:val="001D594E"/>
    <w:rsid w:val="001D6C52"/>
    <w:rsid w:val="001E44F0"/>
    <w:rsid w:val="001F07D5"/>
    <w:rsid w:val="001F09A5"/>
    <w:rsid w:val="001F0BA5"/>
    <w:rsid w:val="001F31A3"/>
    <w:rsid w:val="001F3354"/>
    <w:rsid w:val="001F3963"/>
    <w:rsid w:val="001F3B15"/>
    <w:rsid w:val="001F6897"/>
    <w:rsid w:val="00200674"/>
    <w:rsid w:val="00201C19"/>
    <w:rsid w:val="002047B0"/>
    <w:rsid w:val="00205533"/>
    <w:rsid w:val="00206690"/>
    <w:rsid w:val="00207F84"/>
    <w:rsid w:val="002129F4"/>
    <w:rsid w:val="00212AE1"/>
    <w:rsid w:val="002132E8"/>
    <w:rsid w:val="002137B8"/>
    <w:rsid w:val="00215B9B"/>
    <w:rsid w:val="00216F53"/>
    <w:rsid w:val="0022558C"/>
    <w:rsid w:val="00231E68"/>
    <w:rsid w:val="002337C0"/>
    <w:rsid w:val="0024046C"/>
    <w:rsid w:val="00240F2C"/>
    <w:rsid w:val="002433BD"/>
    <w:rsid w:val="00244DF2"/>
    <w:rsid w:val="002466C3"/>
    <w:rsid w:val="00247B3E"/>
    <w:rsid w:val="0025450D"/>
    <w:rsid w:val="00254ECD"/>
    <w:rsid w:val="00257ACF"/>
    <w:rsid w:val="0026052D"/>
    <w:rsid w:val="00260695"/>
    <w:rsid w:val="002617A0"/>
    <w:rsid w:val="0026186B"/>
    <w:rsid w:val="0026413A"/>
    <w:rsid w:val="00264457"/>
    <w:rsid w:val="00264E74"/>
    <w:rsid w:val="0026524F"/>
    <w:rsid w:val="00265AC6"/>
    <w:rsid w:val="00266561"/>
    <w:rsid w:val="00266E46"/>
    <w:rsid w:val="00267F65"/>
    <w:rsid w:val="00271497"/>
    <w:rsid w:val="0027266A"/>
    <w:rsid w:val="0027290C"/>
    <w:rsid w:val="00274965"/>
    <w:rsid w:val="00275C13"/>
    <w:rsid w:val="002767E4"/>
    <w:rsid w:val="0027712E"/>
    <w:rsid w:val="00280BB4"/>
    <w:rsid w:val="002935E1"/>
    <w:rsid w:val="00293F92"/>
    <w:rsid w:val="002946CD"/>
    <w:rsid w:val="00294A11"/>
    <w:rsid w:val="002A5243"/>
    <w:rsid w:val="002B01D4"/>
    <w:rsid w:val="002B04D7"/>
    <w:rsid w:val="002B112C"/>
    <w:rsid w:val="002B43F7"/>
    <w:rsid w:val="002B5716"/>
    <w:rsid w:val="002B6392"/>
    <w:rsid w:val="002C41E2"/>
    <w:rsid w:val="002C4834"/>
    <w:rsid w:val="002C5727"/>
    <w:rsid w:val="002D34DB"/>
    <w:rsid w:val="002D4650"/>
    <w:rsid w:val="002D4D1B"/>
    <w:rsid w:val="002D550C"/>
    <w:rsid w:val="002D57AE"/>
    <w:rsid w:val="002D5A96"/>
    <w:rsid w:val="002D7192"/>
    <w:rsid w:val="002D7A16"/>
    <w:rsid w:val="002D7F52"/>
    <w:rsid w:val="002E0066"/>
    <w:rsid w:val="002E07F8"/>
    <w:rsid w:val="002E16AD"/>
    <w:rsid w:val="002E2B6F"/>
    <w:rsid w:val="002E408B"/>
    <w:rsid w:val="002E55CE"/>
    <w:rsid w:val="002E657E"/>
    <w:rsid w:val="002F0B9E"/>
    <w:rsid w:val="002F28B7"/>
    <w:rsid w:val="002F2FB1"/>
    <w:rsid w:val="002F38F8"/>
    <w:rsid w:val="002F5906"/>
    <w:rsid w:val="002F7AEF"/>
    <w:rsid w:val="0030144D"/>
    <w:rsid w:val="003024CB"/>
    <w:rsid w:val="0030363D"/>
    <w:rsid w:val="00303748"/>
    <w:rsid w:val="00304861"/>
    <w:rsid w:val="00306418"/>
    <w:rsid w:val="003074DC"/>
    <w:rsid w:val="00307983"/>
    <w:rsid w:val="00307CB6"/>
    <w:rsid w:val="003107AE"/>
    <w:rsid w:val="0031582B"/>
    <w:rsid w:val="00315CDC"/>
    <w:rsid w:val="0031783F"/>
    <w:rsid w:val="00321DA8"/>
    <w:rsid w:val="00323A8D"/>
    <w:rsid w:val="0032642A"/>
    <w:rsid w:val="003304A0"/>
    <w:rsid w:val="00331385"/>
    <w:rsid w:val="00331FA6"/>
    <w:rsid w:val="00334055"/>
    <w:rsid w:val="00334372"/>
    <w:rsid w:val="003343AB"/>
    <w:rsid w:val="00334E82"/>
    <w:rsid w:val="00335FE1"/>
    <w:rsid w:val="003366BD"/>
    <w:rsid w:val="00336D7F"/>
    <w:rsid w:val="00340DCD"/>
    <w:rsid w:val="00344DCC"/>
    <w:rsid w:val="003459C4"/>
    <w:rsid w:val="00345C58"/>
    <w:rsid w:val="00347CC6"/>
    <w:rsid w:val="0035183B"/>
    <w:rsid w:val="00351FFC"/>
    <w:rsid w:val="003534EA"/>
    <w:rsid w:val="00353EC7"/>
    <w:rsid w:val="00354935"/>
    <w:rsid w:val="00356B20"/>
    <w:rsid w:val="00357F1A"/>
    <w:rsid w:val="00364034"/>
    <w:rsid w:val="00364E3F"/>
    <w:rsid w:val="00366DC7"/>
    <w:rsid w:val="003676F7"/>
    <w:rsid w:val="00367968"/>
    <w:rsid w:val="00367EBA"/>
    <w:rsid w:val="0037032E"/>
    <w:rsid w:val="0037216D"/>
    <w:rsid w:val="003728C1"/>
    <w:rsid w:val="00372A00"/>
    <w:rsid w:val="00372D3B"/>
    <w:rsid w:val="0037658B"/>
    <w:rsid w:val="00377640"/>
    <w:rsid w:val="00380350"/>
    <w:rsid w:val="0038148F"/>
    <w:rsid w:val="00382900"/>
    <w:rsid w:val="00385509"/>
    <w:rsid w:val="00386189"/>
    <w:rsid w:val="003929FF"/>
    <w:rsid w:val="003A0A8B"/>
    <w:rsid w:val="003A2B2F"/>
    <w:rsid w:val="003A2BDA"/>
    <w:rsid w:val="003B07C4"/>
    <w:rsid w:val="003B6F1A"/>
    <w:rsid w:val="003B6FFF"/>
    <w:rsid w:val="003C0739"/>
    <w:rsid w:val="003C0BC4"/>
    <w:rsid w:val="003C294B"/>
    <w:rsid w:val="003C3AF3"/>
    <w:rsid w:val="003D3C7C"/>
    <w:rsid w:val="003D4513"/>
    <w:rsid w:val="003D513F"/>
    <w:rsid w:val="003D541D"/>
    <w:rsid w:val="003D546F"/>
    <w:rsid w:val="003E08DF"/>
    <w:rsid w:val="003E0A5B"/>
    <w:rsid w:val="003E222B"/>
    <w:rsid w:val="003E3516"/>
    <w:rsid w:val="003E5C79"/>
    <w:rsid w:val="003F1027"/>
    <w:rsid w:val="003F1338"/>
    <w:rsid w:val="003F2DCB"/>
    <w:rsid w:val="003F3C3C"/>
    <w:rsid w:val="003F49F3"/>
    <w:rsid w:val="003F5379"/>
    <w:rsid w:val="003F618C"/>
    <w:rsid w:val="003F7047"/>
    <w:rsid w:val="003F7B80"/>
    <w:rsid w:val="00400ED0"/>
    <w:rsid w:val="004021F4"/>
    <w:rsid w:val="004064D5"/>
    <w:rsid w:val="00413111"/>
    <w:rsid w:val="00414302"/>
    <w:rsid w:val="00422307"/>
    <w:rsid w:val="00422FB8"/>
    <w:rsid w:val="004232C5"/>
    <w:rsid w:val="00423F59"/>
    <w:rsid w:val="004265BB"/>
    <w:rsid w:val="00431952"/>
    <w:rsid w:val="004350F0"/>
    <w:rsid w:val="00435B98"/>
    <w:rsid w:val="00436BDA"/>
    <w:rsid w:val="00436C3B"/>
    <w:rsid w:val="00437565"/>
    <w:rsid w:val="004414C6"/>
    <w:rsid w:val="00451528"/>
    <w:rsid w:val="00452E46"/>
    <w:rsid w:val="00452EED"/>
    <w:rsid w:val="004548BB"/>
    <w:rsid w:val="00454D70"/>
    <w:rsid w:val="0045598E"/>
    <w:rsid w:val="0045733F"/>
    <w:rsid w:val="00457DC2"/>
    <w:rsid w:val="0046143E"/>
    <w:rsid w:val="00461A0F"/>
    <w:rsid w:val="004620D1"/>
    <w:rsid w:val="004628C9"/>
    <w:rsid w:val="004637AC"/>
    <w:rsid w:val="00463933"/>
    <w:rsid w:val="00467A35"/>
    <w:rsid w:val="004702CD"/>
    <w:rsid w:val="004748B8"/>
    <w:rsid w:val="00476B8E"/>
    <w:rsid w:val="004806A1"/>
    <w:rsid w:val="00480CF9"/>
    <w:rsid w:val="00483541"/>
    <w:rsid w:val="00486B84"/>
    <w:rsid w:val="0049246C"/>
    <w:rsid w:val="004924D8"/>
    <w:rsid w:val="0049296D"/>
    <w:rsid w:val="00494304"/>
    <w:rsid w:val="00496624"/>
    <w:rsid w:val="00496EB3"/>
    <w:rsid w:val="004A064A"/>
    <w:rsid w:val="004A1D93"/>
    <w:rsid w:val="004A515D"/>
    <w:rsid w:val="004A6C61"/>
    <w:rsid w:val="004A7499"/>
    <w:rsid w:val="004B1E24"/>
    <w:rsid w:val="004B5B08"/>
    <w:rsid w:val="004B6817"/>
    <w:rsid w:val="004B73FD"/>
    <w:rsid w:val="004C2CC1"/>
    <w:rsid w:val="004C4935"/>
    <w:rsid w:val="004C4CC2"/>
    <w:rsid w:val="004C54FA"/>
    <w:rsid w:val="004D0E75"/>
    <w:rsid w:val="004D161C"/>
    <w:rsid w:val="004D6FAC"/>
    <w:rsid w:val="004D73C8"/>
    <w:rsid w:val="004D7B60"/>
    <w:rsid w:val="004E07DA"/>
    <w:rsid w:val="004E086B"/>
    <w:rsid w:val="004E3273"/>
    <w:rsid w:val="004F1640"/>
    <w:rsid w:val="004F2360"/>
    <w:rsid w:val="004F2F33"/>
    <w:rsid w:val="004F603E"/>
    <w:rsid w:val="00502B87"/>
    <w:rsid w:val="0050448F"/>
    <w:rsid w:val="00506916"/>
    <w:rsid w:val="00507221"/>
    <w:rsid w:val="0050799C"/>
    <w:rsid w:val="005079D0"/>
    <w:rsid w:val="0051106F"/>
    <w:rsid w:val="005130F9"/>
    <w:rsid w:val="005146F5"/>
    <w:rsid w:val="0051698B"/>
    <w:rsid w:val="00516ED7"/>
    <w:rsid w:val="005208F3"/>
    <w:rsid w:val="005238B1"/>
    <w:rsid w:val="00524980"/>
    <w:rsid w:val="005276EB"/>
    <w:rsid w:val="00532609"/>
    <w:rsid w:val="00534A8C"/>
    <w:rsid w:val="00535CD6"/>
    <w:rsid w:val="00536C16"/>
    <w:rsid w:val="00536FEE"/>
    <w:rsid w:val="00537F73"/>
    <w:rsid w:val="0054114F"/>
    <w:rsid w:val="00544274"/>
    <w:rsid w:val="00546A30"/>
    <w:rsid w:val="00547A7D"/>
    <w:rsid w:val="00547E1B"/>
    <w:rsid w:val="005511A7"/>
    <w:rsid w:val="0055192A"/>
    <w:rsid w:val="00556ADF"/>
    <w:rsid w:val="005578B0"/>
    <w:rsid w:val="005608E2"/>
    <w:rsid w:val="00562AA1"/>
    <w:rsid w:val="0056356B"/>
    <w:rsid w:val="00563601"/>
    <w:rsid w:val="00565E7D"/>
    <w:rsid w:val="0057137A"/>
    <w:rsid w:val="00572998"/>
    <w:rsid w:val="0057306E"/>
    <w:rsid w:val="00573DC0"/>
    <w:rsid w:val="0057497D"/>
    <w:rsid w:val="00574E43"/>
    <w:rsid w:val="0057572F"/>
    <w:rsid w:val="005769D9"/>
    <w:rsid w:val="005779FC"/>
    <w:rsid w:val="00580790"/>
    <w:rsid w:val="005826BF"/>
    <w:rsid w:val="00582A19"/>
    <w:rsid w:val="00583EB7"/>
    <w:rsid w:val="0058680B"/>
    <w:rsid w:val="00591222"/>
    <w:rsid w:val="00591E7D"/>
    <w:rsid w:val="005928CC"/>
    <w:rsid w:val="0059463B"/>
    <w:rsid w:val="00597695"/>
    <w:rsid w:val="005A0595"/>
    <w:rsid w:val="005A0F38"/>
    <w:rsid w:val="005A1B31"/>
    <w:rsid w:val="005A2191"/>
    <w:rsid w:val="005A31D7"/>
    <w:rsid w:val="005A6963"/>
    <w:rsid w:val="005B11BC"/>
    <w:rsid w:val="005B1742"/>
    <w:rsid w:val="005B755B"/>
    <w:rsid w:val="005B7783"/>
    <w:rsid w:val="005B7F12"/>
    <w:rsid w:val="005C2600"/>
    <w:rsid w:val="005C431F"/>
    <w:rsid w:val="005C584F"/>
    <w:rsid w:val="005C5A8A"/>
    <w:rsid w:val="005D0C2C"/>
    <w:rsid w:val="005D408C"/>
    <w:rsid w:val="005E0A3F"/>
    <w:rsid w:val="005E1E50"/>
    <w:rsid w:val="005E3047"/>
    <w:rsid w:val="005E4BD3"/>
    <w:rsid w:val="005E5D8F"/>
    <w:rsid w:val="005E6215"/>
    <w:rsid w:val="005E65D5"/>
    <w:rsid w:val="005E6BC4"/>
    <w:rsid w:val="005F1358"/>
    <w:rsid w:val="005F1EC1"/>
    <w:rsid w:val="005F357C"/>
    <w:rsid w:val="005F3AAA"/>
    <w:rsid w:val="005F5FFA"/>
    <w:rsid w:val="005F74F3"/>
    <w:rsid w:val="005F7864"/>
    <w:rsid w:val="00601F90"/>
    <w:rsid w:val="00603FE4"/>
    <w:rsid w:val="00604764"/>
    <w:rsid w:val="00604C96"/>
    <w:rsid w:val="00604CA3"/>
    <w:rsid w:val="00610C8C"/>
    <w:rsid w:val="0061151B"/>
    <w:rsid w:val="00612235"/>
    <w:rsid w:val="006140BC"/>
    <w:rsid w:val="00623518"/>
    <w:rsid w:val="006247DE"/>
    <w:rsid w:val="00625886"/>
    <w:rsid w:val="0063009A"/>
    <w:rsid w:val="00630698"/>
    <w:rsid w:val="00632BE4"/>
    <w:rsid w:val="00634E21"/>
    <w:rsid w:val="00635867"/>
    <w:rsid w:val="006374DD"/>
    <w:rsid w:val="00643027"/>
    <w:rsid w:val="00646ACC"/>
    <w:rsid w:val="0065182D"/>
    <w:rsid w:val="00651DCF"/>
    <w:rsid w:val="0065347F"/>
    <w:rsid w:val="00653FDF"/>
    <w:rsid w:val="00656128"/>
    <w:rsid w:val="00660687"/>
    <w:rsid w:val="00661350"/>
    <w:rsid w:val="00662EE0"/>
    <w:rsid w:val="00663F23"/>
    <w:rsid w:val="00664075"/>
    <w:rsid w:val="006658C4"/>
    <w:rsid w:val="006667D7"/>
    <w:rsid w:val="0066715B"/>
    <w:rsid w:val="00667CB4"/>
    <w:rsid w:val="0067115A"/>
    <w:rsid w:val="00672D4D"/>
    <w:rsid w:val="006739EA"/>
    <w:rsid w:val="006762CA"/>
    <w:rsid w:val="006776A4"/>
    <w:rsid w:val="00682753"/>
    <w:rsid w:val="00682D22"/>
    <w:rsid w:val="0068377D"/>
    <w:rsid w:val="006856D1"/>
    <w:rsid w:val="00687DA7"/>
    <w:rsid w:val="00690DD2"/>
    <w:rsid w:val="006A00E7"/>
    <w:rsid w:val="006A0358"/>
    <w:rsid w:val="006A2C4B"/>
    <w:rsid w:val="006A43BF"/>
    <w:rsid w:val="006A7E9C"/>
    <w:rsid w:val="006B0E3A"/>
    <w:rsid w:val="006B1E97"/>
    <w:rsid w:val="006B5BC1"/>
    <w:rsid w:val="006B7DDB"/>
    <w:rsid w:val="006C3519"/>
    <w:rsid w:val="006C4843"/>
    <w:rsid w:val="006C4AD8"/>
    <w:rsid w:val="006D0A32"/>
    <w:rsid w:val="006D239F"/>
    <w:rsid w:val="006D33BC"/>
    <w:rsid w:val="006D3F27"/>
    <w:rsid w:val="006D4676"/>
    <w:rsid w:val="006D533E"/>
    <w:rsid w:val="006D6218"/>
    <w:rsid w:val="006D6A79"/>
    <w:rsid w:val="006D7FB9"/>
    <w:rsid w:val="006E6283"/>
    <w:rsid w:val="006E693C"/>
    <w:rsid w:val="006E7C2E"/>
    <w:rsid w:val="006F13CD"/>
    <w:rsid w:val="006F181F"/>
    <w:rsid w:val="006F38F0"/>
    <w:rsid w:val="006F439B"/>
    <w:rsid w:val="006F4CD4"/>
    <w:rsid w:val="006F54E3"/>
    <w:rsid w:val="006F56C0"/>
    <w:rsid w:val="006F7628"/>
    <w:rsid w:val="007032B6"/>
    <w:rsid w:val="00705060"/>
    <w:rsid w:val="00711046"/>
    <w:rsid w:val="00713FDC"/>
    <w:rsid w:val="00715CA3"/>
    <w:rsid w:val="00716C69"/>
    <w:rsid w:val="00717604"/>
    <w:rsid w:val="00717ECD"/>
    <w:rsid w:val="00721179"/>
    <w:rsid w:val="007222D2"/>
    <w:rsid w:val="0072475F"/>
    <w:rsid w:val="007252A0"/>
    <w:rsid w:val="0072636A"/>
    <w:rsid w:val="00733061"/>
    <w:rsid w:val="007345AC"/>
    <w:rsid w:val="0073521D"/>
    <w:rsid w:val="00740EEC"/>
    <w:rsid w:val="00742C8E"/>
    <w:rsid w:val="00744023"/>
    <w:rsid w:val="007450AA"/>
    <w:rsid w:val="00745184"/>
    <w:rsid w:val="00745563"/>
    <w:rsid w:val="00745FC9"/>
    <w:rsid w:val="00750036"/>
    <w:rsid w:val="007501AD"/>
    <w:rsid w:val="007513C9"/>
    <w:rsid w:val="007516AD"/>
    <w:rsid w:val="0075297F"/>
    <w:rsid w:val="00753FAF"/>
    <w:rsid w:val="00755855"/>
    <w:rsid w:val="0075633B"/>
    <w:rsid w:val="007569C0"/>
    <w:rsid w:val="00760931"/>
    <w:rsid w:val="00762260"/>
    <w:rsid w:val="00762AE9"/>
    <w:rsid w:val="00762B56"/>
    <w:rsid w:val="00762FB5"/>
    <w:rsid w:val="00763DF0"/>
    <w:rsid w:val="00766B96"/>
    <w:rsid w:val="00767BD7"/>
    <w:rsid w:val="00773107"/>
    <w:rsid w:val="00773991"/>
    <w:rsid w:val="007801CD"/>
    <w:rsid w:val="00782A3C"/>
    <w:rsid w:val="00782ADF"/>
    <w:rsid w:val="00783E2E"/>
    <w:rsid w:val="00784B5D"/>
    <w:rsid w:val="00784C81"/>
    <w:rsid w:val="00787959"/>
    <w:rsid w:val="007905F0"/>
    <w:rsid w:val="00790E7C"/>
    <w:rsid w:val="00790EF6"/>
    <w:rsid w:val="00792EBA"/>
    <w:rsid w:val="00795011"/>
    <w:rsid w:val="007A0EB9"/>
    <w:rsid w:val="007A2999"/>
    <w:rsid w:val="007B1548"/>
    <w:rsid w:val="007B1D52"/>
    <w:rsid w:val="007B2071"/>
    <w:rsid w:val="007B20D0"/>
    <w:rsid w:val="007B5E96"/>
    <w:rsid w:val="007B5FA0"/>
    <w:rsid w:val="007B7C01"/>
    <w:rsid w:val="007C0192"/>
    <w:rsid w:val="007C03F9"/>
    <w:rsid w:val="007C42E4"/>
    <w:rsid w:val="007C64CA"/>
    <w:rsid w:val="007C68C7"/>
    <w:rsid w:val="007D01D4"/>
    <w:rsid w:val="007D1C76"/>
    <w:rsid w:val="007D5093"/>
    <w:rsid w:val="007D65C2"/>
    <w:rsid w:val="007D6D89"/>
    <w:rsid w:val="007D7555"/>
    <w:rsid w:val="007D7BA8"/>
    <w:rsid w:val="007E0A5A"/>
    <w:rsid w:val="007E2AFB"/>
    <w:rsid w:val="007E32D7"/>
    <w:rsid w:val="007E3FC0"/>
    <w:rsid w:val="007F009F"/>
    <w:rsid w:val="007F2D2E"/>
    <w:rsid w:val="007F3AD2"/>
    <w:rsid w:val="007F4F0B"/>
    <w:rsid w:val="007F5793"/>
    <w:rsid w:val="007F6D6D"/>
    <w:rsid w:val="007F6E72"/>
    <w:rsid w:val="00803773"/>
    <w:rsid w:val="00803A8F"/>
    <w:rsid w:val="00804AD1"/>
    <w:rsid w:val="008112F4"/>
    <w:rsid w:val="00814861"/>
    <w:rsid w:val="00814E29"/>
    <w:rsid w:val="00815E97"/>
    <w:rsid w:val="008161DB"/>
    <w:rsid w:val="0081673E"/>
    <w:rsid w:val="008171AC"/>
    <w:rsid w:val="0081734D"/>
    <w:rsid w:val="00820E18"/>
    <w:rsid w:val="00821363"/>
    <w:rsid w:val="00825104"/>
    <w:rsid w:val="00826C08"/>
    <w:rsid w:val="008350BC"/>
    <w:rsid w:val="008358F9"/>
    <w:rsid w:val="00836633"/>
    <w:rsid w:val="008445EB"/>
    <w:rsid w:val="00844687"/>
    <w:rsid w:val="00845D4E"/>
    <w:rsid w:val="00847E35"/>
    <w:rsid w:val="0085213B"/>
    <w:rsid w:val="0085301B"/>
    <w:rsid w:val="0086252C"/>
    <w:rsid w:val="00864372"/>
    <w:rsid w:val="00866CD0"/>
    <w:rsid w:val="00870683"/>
    <w:rsid w:val="008827BA"/>
    <w:rsid w:val="008828FB"/>
    <w:rsid w:val="00883160"/>
    <w:rsid w:val="00885E46"/>
    <w:rsid w:val="008864A2"/>
    <w:rsid w:val="00896377"/>
    <w:rsid w:val="008972E1"/>
    <w:rsid w:val="008977DB"/>
    <w:rsid w:val="008A3920"/>
    <w:rsid w:val="008A3B3A"/>
    <w:rsid w:val="008A49C5"/>
    <w:rsid w:val="008A5DC0"/>
    <w:rsid w:val="008A61AE"/>
    <w:rsid w:val="008A6EC7"/>
    <w:rsid w:val="008B1E7F"/>
    <w:rsid w:val="008B327D"/>
    <w:rsid w:val="008B3ACD"/>
    <w:rsid w:val="008B41CA"/>
    <w:rsid w:val="008B4346"/>
    <w:rsid w:val="008B49C7"/>
    <w:rsid w:val="008C0366"/>
    <w:rsid w:val="008C063B"/>
    <w:rsid w:val="008C06A7"/>
    <w:rsid w:val="008C0D90"/>
    <w:rsid w:val="008C2A0A"/>
    <w:rsid w:val="008C2FF7"/>
    <w:rsid w:val="008C50B7"/>
    <w:rsid w:val="008C5AAD"/>
    <w:rsid w:val="008C5AE1"/>
    <w:rsid w:val="008C5FF6"/>
    <w:rsid w:val="008C6ABD"/>
    <w:rsid w:val="008C759E"/>
    <w:rsid w:val="008C794A"/>
    <w:rsid w:val="008D29C6"/>
    <w:rsid w:val="008E03A4"/>
    <w:rsid w:val="008E0A59"/>
    <w:rsid w:val="008E162E"/>
    <w:rsid w:val="008E49D2"/>
    <w:rsid w:val="008E4D20"/>
    <w:rsid w:val="008E7596"/>
    <w:rsid w:val="008F00AB"/>
    <w:rsid w:val="008F1313"/>
    <w:rsid w:val="008F5CC6"/>
    <w:rsid w:val="008F67D5"/>
    <w:rsid w:val="008F79C8"/>
    <w:rsid w:val="009013FF"/>
    <w:rsid w:val="00901CE6"/>
    <w:rsid w:val="009020E0"/>
    <w:rsid w:val="009030D5"/>
    <w:rsid w:val="0090550F"/>
    <w:rsid w:val="009059DA"/>
    <w:rsid w:val="009108FB"/>
    <w:rsid w:val="00911EE8"/>
    <w:rsid w:val="00912CE1"/>
    <w:rsid w:val="00913BD8"/>
    <w:rsid w:val="0091533C"/>
    <w:rsid w:val="00915C4C"/>
    <w:rsid w:val="00916EBE"/>
    <w:rsid w:val="00917FDE"/>
    <w:rsid w:val="0092161A"/>
    <w:rsid w:val="0092236A"/>
    <w:rsid w:val="009241E7"/>
    <w:rsid w:val="009275B0"/>
    <w:rsid w:val="00927804"/>
    <w:rsid w:val="0093119E"/>
    <w:rsid w:val="00931BFF"/>
    <w:rsid w:val="00932643"/>
    <w:rsid w:val="00935F50"/>
    <w:rsid w:val="0093744C"/>
    <w:rsid w:val="00937AA9"/>
    <w:rsid w:val="009428A7"/>
    <w:rsid w:val="0094366C"/>
    <w:rsid w:val="00943E19"/>
    <w:rsid w:val="00945460"/>
    <w:rsid w:val="00946745"/>
    <w:rsid w:val="00950217"/>
    <w:rsid w:val="00950E05"/>
    <w:rsid w:val="00951E3C"/>
    <w:rsid w:val="009520A0"/>
    <w:rsid w:val="00953A7F"/>
    <w:rsid w:val="00953C15"/>
    <w:rsid w:val="00954386"/>
    <w:rsid w:val="009543B7"/>
    <w:rsid w:val="00955911"/>
    <w:rsid w:val="00956EBE"/>
    <w:rsid w:val="0096081A"/>
    <w:rsid w:val="00961B8C"/>
    <w:rsid w:val="009620E9"/>
    <w:rsid w:val="009649A0"/>
    <w:rsid w:val="009674CF"/>
    <w:rsid w:val="009715D0"/>
    <w:rsid w:val="0097317C"/>
    <w:rsid w:val="009734BA"/>
    <w:rsid w:val="00973B96"/>
    <w:rsid w:val="00976A75"/>
    <w:rsid w:val="00983186"/>
    <w:rsid w:val="009845A3"/>
    <w:rsid w:val="0098477F"/>
    <w:rsid w:val="009862D9"/>
    <w:rsid w:val="00986416"/>
    <w:rsid w:val="00986E05"/>
    <w:rsid w:val="00991AEF"/>
    <w:rsid w:val="00993B99"/>
    <w:rsid w:val="00996DE3"/>
    <w:rsid w:val="009A0F54"/>
    <w:rsid w:val="009A24F5"/>
    <w:rsid w:val="009A2D59"/>
    <w:rsid w:val="009A368A"/>
    <w:rsid w:val="009A38B9"/>
    <w:rsid w:val="009B035E"/>
    <w:rsid w:val="009B13F5"/>
    <w:rsid w:val="009B14EC"/>
    <w:rsid w:val="009B1519"/>
    <w:rsid w:val="009B53B6"/>
    <w:rsid w:val="009B54B8"/>
    <w:rsid w:val="009C2CA1"/>
    <w:rsid w:val="009C2E3E"/>
    <w:rsid w:val="009C641B"/>
    <w:rsid w:val="009D2548"/>
    <w:rsid w:val="009D4AF3"/>
    <w:rsid w:val="009D6C17"/>
    <w:rsid w:val="009E0137"/>
    <w:rsid w:val="009E2852"/>
    <w:rsid w:val="009E39E4"/>
    <w:rsid w:val="009E3C90"/>
    <w:rsid w:val="009E5AEB"/>
    <w:rsid w:val="009E5D5F"/>
    <w:rsid w:val="009F0281"/>
    <w:rsid w:val="009F0E7C"/>
    <w:rsid w:val="009F12BB"/>
    <w:rsid w:val="009F2A96"/>
    <w:rsid w:val="009F2CD5"/>
    <w:rsid w:val="009F514E"/>
    <w:rsid w:val="009F529F"/>
    <w:rsid w:val="009F5F44"/>
    <w:rsid w:val="009F6F49"/>
    <w:rsid w:val="00A0019B"/>
    <w:rsid w:val="00A00706"/>
    <w:rsid w:val="00A010DA"/>
    <w:rsid w:val="00A013EF"/>
    <w:rsid w:val="00A05E1C"/>
    <w:rsid w:val="00A06D82"/>
    <w:rsid w:val="00A07027"/>
    <w:rsid w:val="00A07639"/>
    <w:rsid w:val="00A104F3"/>
    <w:rsid w:val="00A115AA"/>
    <w:rsid w:val="00A13316"/>
    <w:rsid w:val="00A16048"/>
    <w:rsid w:val="00A16BCE"/>
    <w:rsid w:val="00A172A0"/>
    <w:rsid w:val="00A224E2"/>
    <w:rsid w:val="00A22678"/>
    <w:rsid w:val="00A234BA"/>
    <w:rsid w:val="00A25599"/>
    <w:rsid w:val="00A25D18"/>
    <w:rsid w:val="00A27800"/>
    <w:rsid w:val="00A328CD"/>
    <w:rsid w:val="00A32E28"/>
    <w:rsid w:val="00A34F82"/>
    <w:rsid w:val="00A3516F"/>
    <w:rsid w:val="00A35B67"/>
    <w:rsid w:val="00A35CEB"/>
    <w:rsid w:val="00A36A22"/>
    <w:rsid w:val="00A40648"/>
    <w:rsid w:val="00A415F8"/>
    <w:rsid w:val="00A41C83"/>
    <w:rsid w:val="00A4210C"/>
    <w:rsid w:val="00A42503"/>
    <w:rsid w:val="00A42763"/>
    <w:rsid w:val="00A42F0E"/>
    <w:rsid w:val="00A44B43"/>
    <w:rsid w:val="00A4598A"/>
    <w:rsid w:val="00A468A4"/>
    <w:rsid w:val="00A473C9"/>
    <w:rsid w:val="00A532C0"/>
    <w:rsid w:val="00A5430F"/>
    <w:rsid w:val="00A5601F"/>
    <w:rsid w:val="00A612D1"/>
    <w:rsid w:val="00A61DC4"/>
    <w:rsid w:val="00A637EE"/>
    <w:rsid w:val="00A6459A"/>
    <w:rsid w:val="00A66EF6"/>
    <w:rsid w:val="00A703A0"/>
    <w:rsid w:val="00A736AD"/>
    <w:rsid w:val="00A744D3"/>
    <w:rsid w:val="00A74565"/>
    <w:rsid w:val="00A749A4"/>
    <w:rsid w:val="00A74E45"/>
    <w:rsid w:val="00A75023"/>
    <w:rsid w:val="00A80648"/>
    <w:rsid w:val="00A80915"/>
    <w:rsid w:val="00A85545"/>
    <w:rsid w:val="00A86D35"/>
    <w:rsid w:val="00A95D46"/>
    <w:rsid w:val="00A96E88"/>
    <w:rsid w:val="00A977D9"/>
    <w:rsid w:val="00AA1EAF"/>
    <w:rsid w:val="00AA275C"/>
    <w:rsid w:val="00AA3F92"/>
    <w:rsid w:val="00AA5154"/>
    <w:rsid w:val="00AA5E57"/>
    <w:rsid w:val="00AA6373"/>
    <w:rsid w:val="00AA7C75"/>
    <w:rsid w:val="00AB0CEC"/>
    <w:rsid w:val="00AB2419"/>
    <w:rsid w:val="00AB4504"/>
    <w:rsid w:val="00AB59AC"/>
    <w:rsid w:val="00AB7BC9"/>
    <w:rsid w:val="00AB7C88"/>
    <w:rsid w:val="00AC02CA"/>
    <w:rsid w:val="00AC0F40"/>
    <w:rsid w:val="00AC5DAD"/>
    <w:rsid w:val="00AD0408"/>
    <w:rsid w:val="00AD150C"/>
    <w:rsid w:val="00AD42CD"/>
    <w:rsid w:val="00AD461D"/>
    <w:rsid w:val="00AD4BD4"/>
    <w:rsid w:val="00AD6CF4"/>
    <w:rsid w:val="00AD7F40"/>
    <w:rsid w:val="00AE2A14"/>
    <w:rsid w:val="00AE3819"/>
    <w:rsid w:val="00AE45A9"/>
    <w:rsid w:val="00AE555A"/>
    <w:rsid w:val="00AE6122"/>
    <w:rsid w:val="00AE7E01"/>
    <w:rsid w:val="00AF5C46"/>
    <w:rsid w:val="00AF6B2D"/>
    <w:rsid w:val="00AF786A"/>
    <w:rsid w:val="00B0136B"/>
    <w:rsid w:val="00B064ED"/>
    <w:rsid w:val="00B067B7"/>
    <w:rsid w:val="00B06B1D"/>
    <w:rsid w:val="00B10C42"/>
    <w:rsid w:val="00B14446"/>
    <w:rsid w:val="00B14464"/>
    <w:rsid w:val="00B24E75"/>
    <w:rsid w:val="00B276B7"/>
    <w:rsid w:val="00B31F86"/>
    <w:rsid w:val="00B33193"/>
    <w:rsid w:val="00B35695"/>
    <w:rsid w:val="00B36772"/>
    <w:rsid w:val="00B37B8E"/>
    <w:rsid w:val="00B400FC"/>
    <w:rsid w:val="00B44A7A"/>
    <w:rsid w:val="00B45134"/>
    <w:rsid w:val="00B4589B"/>
    <w:rsid w:val="00B45E0E"/>
    <w:rsid w:val="00B477EA"/>
    <w:rsid w:val="00B53695"/>
    <w:rsid w:val="00B5542A"/>
    <w:rsid w:val="00B55544"/>
    <w:rsid w:val="00B5666B"/>
    <w:rsid w:val="00B61DFD"/>
    <w:rsid w:val="00B6367D"/>
    <w:rsid w:val="00B67692"/>
    <w:rsid w:val="00B677B4"/>
    <w:rsid w:val="00B70DD3"/>
    <w:rsid w:val="00B7203D"/>
    <w:rsid w:val="00B7352D"/>
    <w:rsid w:val="00B748C2"/>
    <w:rsid w:val="00B756F0"/>
    <w:rsid w:val="00B76693"/>
    <w:rsid w:val="00B80473"/>
    <w:rsid w:val="00B80A4A"/>
    <w:rsid w:val="00B80D99"/>
    <w:rsid w:val="00B811EB"/>
    <w:rsid w:val="00B81AD7"/>
    <w:rsid w:val="00B81D71"/>
    <w:rsid w:val="00B91F87"/>
    <w:rsid w:val="00B961B4"/>
    <w:rsid w:val="00B97F74"/>
    <w:rsid w:val="00BA0190"/>
    <w:rsid w:val="00BA10FC"/>
    <w:rsid w:val="00BA1FC8"/>
    <w:rsid w:val="00BA610B"/>
    <w:rsid w:val="00BB0B5C"/>
    <w:rsid w:val="00BB115D"/>
    <w:rsid w:val="00BB6BD0"/>
    <w:rsid w:val="00BB6DFF"/>
    <w:rsid w:val="00BB77E3"/>
    <w:rsid w:val="00BC0284"/>
    <w:rsid w:val="00BC0ADD"/>
    <w:rsid w:val="00BC26A4"/>
    <w:rsid w:val="00BC364F"/>
    <w:rsid w:val="00BC4647"/>
    <w:rsid w:val="00BC5195"/>
    <w:rsid w:val="00BC6835"/>
    <w:rsid w:val="00BC6913"/>
    <w:rsid w:val="00BC6FCA"/>
    <w:rsid w:val="00BD3E9B"/>
    <w:rsid w:val="00BD3EC0"/>
    <w:rsid w:val="00BD52C3"/>
    <w:rsid w:val="00BD57CE"/>
    <w:rsid w:val="00BD5D54"/>
    <w:rsid w:val="00BD61B4"/>
    <w:rsid w:val="00BD7E96"/>
    <w:rsid w:val="00BE7331"/>
    <w:rsid w:val="00BF0601"/>
    <w:rsid w:val="00BF204F"/>
    <w:rsid w:val="00BF2F68"/>
    <w:rsid w:val="00BF456C"/>
    <w:rsid w:val="00BF7C72"/>
    <w:rsid w:val="00C019C5"/>
    <w:rsid w:val="00C01EA5"/>
    <w:rsid w:val="00C03C51"/>
    <w:rsid w:val="00C04ABF"/>
    <w:rsid w:val="00C0508B"/>
    <w:rsid w:val="00C0511C"/>
    <w:rsid w:val="00C06C9A"/>
    <w:rsid w:val="00C07AD9"/>
    <w:rsid w:val="00C07F89"/>
    <w:rsid w:val="00C10633"/>
    <w:rsid w:val="00C10B83"/>
    <w:rsid w:val="00C12F5E"/>
    <w:rsid w:val="00C132BB"/>
    <w:rsid w:val="00C1627A"/>
    <w:rsid w:val="00C1748F"/>
    <w:rsid w:val="00C20A84"/>
    <w:rsid w:val="00C210FD"/>
    <w:rsid w:val="00C2302D"/>
    <w:rsid w:val="00C23C16"/>
    <w:rsid w:val="00C25FA9"/>
    <w:rsid w:val="00C26384"/>
    <w:rsid w:val="00C2721B"/>
    <w:rsid w:val="00C27D66"/>
    <w:rsid w:val="00C306F7"/>
    <w:rsid w:val="00C3294D"/>
    <w:rsid w:val="00C338C0"/>
    <w:rsid w:val="00C33DE4"/>
    <w:rsid w:val="00C342B2"/>
    <w:rsid w:val="00C35662"/>
    <w:rsid w:val="00C356D5"/>
    <w:rsid w:val="00C35CA1"/>
    <w:rsid w:val="00C41B08"/>
    <w:rsid w:val="00C41EA6"/>
    <w:rsid w:val="00C42AD8"/>
    <w:rsid w:val="00C46329"/>
    <w:rsid w:val="00C46965"/>
    <w:rsid w:val="00C46D7D"/>
    <w:rsid w:val="00C47386"/>
    <w:rsid w:val="00C50F54"/>
    <w:rsid w:val="00C51DFB"/>
    <w:rsid w:val="00C52248"/>
    <w:rsid w:val="00C52C47"/>
    <w:rsid w:val="00C5568E"/>
    <w:rsid w:val="00C566C3"/>
    <w:rsid w:val="00C56B99"/>
    <w:rsid w:val="00C5707A"/>
    <w:rsid w:val="00C602CB"/>
    <w:rsid w:val="00C60E36"/>
    <w:rsid w:val="00C61183"/>
    <w:rsid w:val="00C61512"/>
    <w:rsid w:val="00C61638"/>
    <w:rsid w:val="00C6257F"/>
    <w:rsid w:val="00C65911"/>
    <w:rsid w:val="00C666A7"/>
    <w:rsid w:val="00C66B6A"/>
    <w:rsid w:val="00C70228"/>
    <w:rsid w:val="00C72A00"/>
    <w:rsid w:val="00C75343"/>
    <w:rsid w:val="00C75403"/>
    <w:rsid w:val="00C80D67"/>
    <w:rsid w:val="00C819C3"/>
    <w:rsid w:val="00C82E1A"/>
    <w:rsid w:val="00C833F8"/>
    <w:rsid w:val="00C8512F"/>
    <w:rsid w:val="00C8731C"/>
    <w:rsid w:val="00C87AF2"/>
    <w:rsid w:val="00C904F6"/>
    <w:rsid w:val="00C91C66"/>
    <w:rsid w:val="00C91F60"/>
    <w:rsid w:val="00C954DA"/>
    <w:rsid w:val="00CA1FE8"/>
    <w:rsid w:val="00CA44BC"/>
    <w:rsid w:val="00CA5F82"/>
    <w:rsid w:val="00CA672D"/>
    <w:rsid w:val="00CB2C68"/>
    <w:rsid w:val="00CB3676"/>
    <w:rsid w:val="00CB5789"/>
    <w:rsid w:val="00CB5ACA"/>
    <w:rsid w:val="00CB6662"/>
    <w:rsid w:val="00CB7B03"/>
    <w:rsid w:val="00CC19BB"/>
    <w:rsid w:val="00CC23D0"/>
    <w:rsid w:val="00CC35B5"/>
    <w:rsid w:val="00CC3DD5"/>
    <w:rsid w:val="00CC40A5"/>
    <w:rsid w:val="00CC6C8D"/>
    <w:rsid w:val="00CC7057"/>
    <w:rsid w:val="00CC7A6C"/>
    <w:rsid w:val="00CD2D9C"/>
    <w:rsid w:val="00CE09CE"/>
    <w:rsid w:val="00CE2654"/>
    <w:rsid w:val="00CE3142"/>
    <w:rsid w:val="00CE5A03"/>
    <w:rsid w:val="00CE7800"/>
    <w:rsid w:val="00CF0D0B"/>
    <w:rsid w:val="00CF10A0"/>
    <w:rsid w:val="00CF1C5E"/>
    <w:rsid w:val="00CF2180"/>
    <w:rsid w:val="00CF2AEE"/>
    <w:rsid w:val="00CF48F0"/>
    <w:rsid w:val="00CF53AD"/>
    <w:rsid w:val="00CF5E61"/>
    <w:rsid w:val="00CF692B"/>
    <w:rsid w:val="00CF7F5B"/>
    <w:rsid w:val="00D01CC2"/>
    <w:rsid w:val="00D03F0F"/>
    <w:rsid w:val="00D04535"/>
    <w:rsid w:val="00D10555"/>
    <w:rsid w:val="00D12ED4"/>
    <w:rsid w:val="00D13707"/>
    <w:rsid w:val="00D13D8C"/>
    <w:rsid w:val="00D148FB"/>
    <w:rsid w:val="00D155A6"/>
    <w:rsid w:val="00D156E8"/>
    <w:rsid w:val="00D17CEF"/>
    <w:rsid w:val="00D20FBD"/>
    <w:rsid w:val="00D21CEC"/>
    <w:rsid w:val="00D25691"/>
    <w:rsid w:val="00D27D46"/>
    <w:rsid w:val="00D30782"/>
    <w:rsid w:val="00D34190"/>
    <w:rsid w:val="00D3498F"/>
    <w:rsid w:val="00D354C9"/>
    <w:rsid w:val="00D35CF8"/>
    <w:rsid w:val="00D360F4"/>
    <w:rsid w:val="00D37785"/>
    <w:rsid w:val="00D409CF"/>
    <w:rsid w:val="00D428BB"/>
    <w:rsid w:val="00D45B12"/>
    <w:rsid w:val="00D500FF"/>
    <w:rsid w:val="00D50EF6"/>
    <w:rsid w:val="00D5183D"/>
    <w:rsid w:val="00D51875"/>
    <w:rsid w:val="00D52755"/>
    <w:rsid w:val="00D5604C"/>
    <w:rsid w:val="00D57537"/>
    <w:rsid w:val="00D57C74"/>
    <w:rsid w:val="00D60D0C"/>
    <w:rsid w:val="00D60D1D"/>
    <w:rsid w:val="00D61EF8"/>
    <w:rsid w:val="00D6239D"/>
    <w:rsid w:val="00D65092"/>
    <w:rsid w:val="00D65497"/>
    <w:rsid w:val="00D65832"/>
    <w:rsid w:val="00D73820"/>
    <w:rsid w:val="00D73963"/>
    <w:rsid w:val="00D74971"/>
    <w:rsid w:val="00D75EBD"/>
    <w:rsid w:val="00D75FEE"/>
    <w:rsid w:val="00D7607C"/>
    <w:rsid w:val="00D770D0"/>
    <w:rsid w:val="00D803E5"/>
    <w:rsid w:val="00D814EB"/>
    <w:rsid w:val="00D8502F"/>
    <w:rsid w:val="00D861EA"/>
    <w:rsid w:val="00D94A7C"/>
    <w:rsid w:val="00D97F4A"/>
    <w:rsid w:val="00DA08F0"/>
    <w:rsid w:val="00DA13C7"/>
    <w:rsid w:val="00DA40E2"/>
    <w:rsid w:val="00DA5F63"/>
    <w:rsid w:val="00DB0C02"/>
    <w:rsid w:val="00DB1CC3"/>
    <w:rsid w:val="00DB625E"/>
    <w:rsid w:val="00DB7CD6"/>
    <w:rsid w:val="00DC275E"/>
    <w:rsid w:val="00DC534E"/>
    <w:rsid w:val="00DC5D2F"/>
    <w:rsid w:val="00DD1AAC"/>
    <w:rsid w:val="00DD1DBF"/>
    <w:rsid w:val="00DD2EBC"/>
    <w:rsid w:val="00DD3831"/>
    <w:rsid w:val="00DE0ED4"/>
    <w:rsid w:val="00DE38FE"/>
    <w:rsid w:val="00DE3C84"/>
    <w:rsid w:val="00DE419B"/>
    <w:rsid w:val="00DE5BE3"/>
    <w:rsid w:val="00DE6878"/>
    <w:rsid w:val="00DE7579"/>
    <w:rsid w:val="00DF289F"/>
    <w:rsid w:val="00DF2E8D"/>
    <w:rsid w:val="00DF342B"/>
    <w:rsid w:val="00DF38EB"/>
    <w:rsid w:val="00DF40F9"/>
    <w:rsid w:val="00DF69D4"/>
    <w:rsid w:val="00DF6E2F"/>
    <w:rsid w:val="00E0010A"/>
    <w:rsid w:val="00E01795"/>
    <w:rsid w:val="00E01D1C"/>
    <w:rsid w:val="00E026E3"/>
    <w:rsid w:val="00E02F05"/>
    <w:rsid w:val="00E06901"/>
    <w:rsid w:val="00E06D91"/>
    <w:rsid w:val="00E0719B"/>
    <w:rsid w:val="00E075EA"/>
    <w:rsid w:val="00E10889"/>
    <w:rsid w:val="00E12031"/>
    <w:rsid w:val="00E12C07"/>
    <w:rsid w:val="00E1307C"/>
    <w:rsid w:val="00E16D62"/>
    <w:rsid w:val="00E21A09"/>
    <w:rsid w:val="00E2375B"/>
    <w:rsid w:val="00E24D85"/>
    <w:rsid w:val="00E2733D"/>
    <w:rsid w:val="00E2768A"/>
    <w:rsid w:val="00E31B8B"/>
    <w:rsid w:val="00E34AFC"/>
    <w:rsid w:val="00E43173"/>
    <w:rsid w:val="00E4521C"/>
    <w:rsid w:val="00E454CD"/>
    <w:rsid w:val="00E45F0D"/>
    <w:rsid w:val="00E469F7"/>
    <w:rsid w:val="00E506D2"/>
    <w:rsid w:val="00E524CB"/>
    <w:rsid w:val="00E5666D"/>
    <w:rsid w:val="00E57928"/>
    <w:rsid w:val="00E604C8"/>
    <w:rsid w:val="00E62E95"/>
    <w:rsid w:val="00E66A94"/>
    <w:rsid w:val="00E7338E"/>
    <w:rsid w:val="00E73808"/>
    <w:rsid w:val="00E74791"/>
    <w:rsid w:val="00E74BBE"/>
    <w:rsid w:val="00E750E5"/>
    <w:rsid w:val="00E75729"/>
    <w:rsid w:val="00E7583F"/>
    <w:rsid w:val="00E7652A"/>
    <w:rsid w:val="00E76E36"/>
    <w:rsid w:val="00E83CA7"/>
    <w:rsid w:val="00E86C2D"/>
    <w:rsid w:val="00E87A48"/>
    <w:rsid w:val="00E90593"/>
    <w:rsid w:val="00E908C1"/>
    <w:rsid w:val="00E913F6"/>
    <w:rsid w:val="00E96E82"/>
    <w:rsid w:val="00E97CFB"/>
    <w:rsid w:val="00EA2E3E"/>
    <w:rsid w:val="00EB115A"/>
    <w:rsid w:val="00EB41C2"/>
    <w:rsid w:val="00EC2AF0"/>
    <w:rsid w:val="00EC4829"/>
    <w:rsid w:val="00EC6E53"/>
    <w:rsid w:val="00EC7C70"/>
    <w:rsid w:val="00ED034E"/>
    <w:rsid w:val="00ED1253"/>
    <w:rsid w:val="00ED19CD"/>
    <w:rsid w:val="00ED3BA5"/>
    <w:rsid w:val="00ED590C"/>
    <w:rsid w:val="00ED7969"/>
    <w:rsid w:val="00EE0331"/>
    <w:rsid w:val="00EE1A6F"/>
    <w:rsid w:val="00EE3A57"/>
    <w:rsid w:val="00EE6CCE"/>
    <w:rsid w:val="00EF1449"/>
    <w:rsid w:val="00EF14E7"/>
    <w:rsid w:val="00EF2E93"/>
    <w:rsid w:val="00EF313F"/>
    <w:rsid w:val="00EF5420"/>
    <w:rsid w:val="00EF6A1F"/>
    <w:rsid w:val="00EF6E35"/>
    <w:rsid w:val="00EF7F4E"/>
    <w:rsid w:val="00F00057"/>
    <w:rsid w:val="00F004A9"/>
    <w:rsid w:val="00F00E5A"/>
    <w:rsid w:val="00F031CA"/>
    <w:rsid w:val="00F03CB0"/>
    <w:rsid w:val="00F05317"/>
    <w:rsid w:val="00F059CB"/>
    <w:rsid w:val="00F05B09"/>
    <w:rsid w:val="00F05C9B"/>
    <w:rsid w:val="00F061FF"/>
    <w:rsid w:val="00F064F0"/>
    <w:rsid w:val="00F078B0"/>
    <w:rsid w:val="00F11293"/>
    <w:rsid w:val="00F129E2"/>
    <w:rsid w:val="00F1455F"/>
    <w:rsid w:val="00F14DA2"/>
    <w:rsid w:val="00F1581B"/>
    <w:rsid w:val="00F1619C"/>
    <w:rsid w:val="00F24F5F"/>
    <w:rsid w:val="00F271E5"/>
    <w:rsid w:val="00F279D5"/>
    <w:rsid w:val="00F27FDC"/>
    <w:rsid w:val="00F31003"/>
    <w:rsid w:val="00F327C0"/>
    <w:rsid w:val="00F35CE4"/>
    <w:rsid w:val="00F36606"/>
    <w:rsid w:val="00F366C6"/>
    <w:rsid w:val="00F37019"/>
    <w:rsid w:val="00F456BD"/>
    <w:rsid w:val="00F5028D"/>
    <w:rsid w:val="00F54789"/>
    <w:rsid w:val="00F5488F"/>
    <w:rsid w:val="00F5531E"/>
    <w:rsid w:val="00F56395"/>
    <w:rsid w:val="00F57E01"/>
    <w:rsid w:val="00F601E9"/>
    <w:rsid w:val="00F60E9B"/>
    <w:rsid w:val="00F612EA"/>
    <w:rsid w:val="00F64F59"/>
    <w:rsid w:val="00F716B5"/>
    <w:rsid w:val="00F71FA2"/>
    <w:rsid w:val="00F75B69"/>
    <w:rsid w:val="00F776E8"/>
    <w:rsid w:val="00F800D3"/>
    <w:rsid w:val="00F8132A"/>
    <w:rsid w:val="00F8533A"/>
    <w:rsid w:val="00F85374"/>
    <w:rsid w:val="00F8705E"/>
    <w:rsid w:val="00F8794E"/>
    <w:rsid w:val="00F96152"/>
    <w:rsid w:val="00F97070"/>
    <w:rsid w:val="00FA1C43"/>
    <w:rsid w:val="00FA6FEA"/>
    <w:rsid w:val="00FA741A"/>
    <w:rsid w:val="00FB1F57"/>
    <w:rsid w:val="00FB2631"/>
    <w:rsid w:val="00FB5558"/>
    <w:rsid w:val="00FB6314"/>
    <w:rsid w:val="00FB73DE"/>
    <w:rsid w:val="00FC193D"/>
    <w:rsid w:val="00FC23BC"/>
    <w:rsid w:val="00FC3A08"/>
    <w:rsid w:val="00FC3D30"/>
    <w:rsid w:val="00FC445F"/>
    <w:rsid w:val="00FC4A8C"/>
    <w:rsid w:val="00FC4F71"/>
    <w:rsid w:val="00FD14F0"/>
    <w:rsid w:val="00FD1E7B"/>
    <w:rsid w:val="00FD3CED"/>
    <w:rsid w:val="00FD4532"/>
    <w:rsid w:val="00FD726D"/>
    <w:rsid w:val="00FD7B94"/>
    <w:rsid w:val="00FE0139"/>
    <w:rsid w:val="00FE1347"/>
    <w:rsid w:val="00FE1486"/>
    <w:rsid w:val="00FE2809"/>
    <w:rsid w:val="00FE67C3"/>
    <w:rsid w:val="00FE7767"/>
    <w:rsid w:val="00FE7ECD"/>
    <w:rsid w:val="00FF36EF"/>
    <w:rsid w:val="00FF409A"/>
    <w:rsid w:val="00FF45E8"/>
    <w:rsid w:val="00FF4B40"/>
    <w:rsid w:val="00FF7090"/>
  </w:rsids>
  <m:mathPr>
    <m:mathFont m:val="Cambria Math"/>
    <m:brkBin m:val="before"/>
    <m:brkBinSub m:val="--"/>
    <m:smallFrac m:val="0"/>
    <m:dispDef/>
    <m:lMargin m:val="0"/>
    <m:rMargin m:val="0"/>
    <m:defJc m:val="centerGroup"/>
    <m:wrapIndent m:val="1440"/>
    <m:intLim m:val="subSup"/>
    <m:naryLim m:val="undOvr"/>
  </m:mathPr>
  <w:themeFontLang w:val="de-AT"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EBC41"/>
  <w15:chartTrackingRefBased/>
  <w15:docId w15:val="{996BC389-B965-4801-9D87-10C3BD961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A7"/>
    <w:pPr>
      <w:spacing w:line="360" w:lineRule="auto"/>
      <w:jc w:val="both"/>
    </w:pPr>
    <w:rPr>
      <w:rFonts w:ascii="Open Sans" w:hAnsi="Open Sans"/>
      <w:lang w:val="en-GB"/>
    </w:rPr>
  </w:style>
  <w:style w:type="paragraph" w:styleId="Heading1">
    <w:name w:val="heading 1"/>
    <w:basedOn w:val="Normal"/>
    <w:next w:val="Normal"/>
    <w:link w:val="Heading1Char"/>
    <w:autoRedefine/>
    <w:uiPriority w:val="9"/>
    <w:qFormat/>
    <w:rsid w:val="008B49C7"/>
    <w:pPr>
      <w:keepNext/>
      <w:keepLines/>
      <w:numPr>
        <w:numId w:val="1"/>
      </w:numPr>
      <w:spacing w:before="240" w:after="0"/>
      <w:outlineLvl w:val="0"/>
    </w:pPr>
    <w:rPr>
      <w:rFonts w:eastAsiaTheme="majorEastAsia" w:cstheme="majorBidi"/>
      <w:b/>
      <w:color w:val="1E9A91"/>
      <w:sz w:val="32"/>
      <w:szCs w:val="32"/>
    </w:rPr>
  </w:style>
  <w:style w:type="paragraph" w:styleId="Heading2">
    <w:name w:val="heading 2"/>
    <w:basedOn w:val="Normal"/>
    <w:next w:val="Normal"/>
    <w:link w:val="Heading2Char"/>
    <w:uiPriority w:val="9"/>
    <w:unhideWhenUsed/>
    <w:qFormat/>
    <w:rsid w:val="00961B8C"/>
    <w:pPr>
      <w:keepNext/>
      <w:keepLines/>
      <w:numPr>
        <w:ilvl w:val="1"/>
        <w:numId w:val="1"/>
      </w:numPr>
      <w:spacing w:before="240" w:after="120"/>
      <w:outlineLvl w:val="1"/>
    </w:pPr>
    <w:rPr>
      <w:rFonts w:eastAsiaTheme="majorEastAsia" w:cstheme="majorBidi"/>
      <w:b/>
      <w:color w:val="26C1B5"/>
      <w:sz w:val="28"/>
      <w:szCs w:val="26"/>
    </w:rPr>
  </w:style>
  <w:style w:type="paragraph" w:styleId="Heading3">
    <w:name w:val="heading 3"/>
    <w:basedOn w:val="Normal"/>
    <w:next w:val="Normal"/>
    <w:link w:val="Heading3Char"/>
    <w:uiPriority w:val="9"/>
    <w:unhideWhenUsed/>
    <w:qFormat/>
    <w:rsid w:val="00961B8C"/>
    <w:pPr>
      <w:keepNext/>
      <w:keepLines/>
      <w:numPr>
        <w:ilvl w:val="2"/>
        <w:numId w:val="1"/>
      </w:numPr>
      <w:spacing w:before="240" w:after="120"/>
      <w:outlineLvl w:val="2"/>
    </w:pPr>
    <w:rPr>
      <w:rFonts w:eastAsiaTheme="majorEastAsia" w:cstheme="majorBidi"/>
      <w:b/>
      <w:color w:val="7DDAD3"/>
      <w:sz w:val="24"/>
      <w:szCs w:val="24"/>
    </w:rPr>
  </w:style>
  <w:style w:type="paragraph" w:styleId="Heading4">
    <w:name w:val="heading 4"/>
    <w:basedOn w:val="Normal"/>
    <w:next w:val="Normal"/>
    <w:link w:val="Heading4Char"/>
    <w:uiPriority w:val="9"/>
    <w:unhideWhenUsed/>
    <w:qFormat/>
    <w:rsid w:val="00A3516F"/>
    <w:pPr>
      <w:keepNext/>
      <w:keepLines/>
      <w:numPr>
        <w:ilvl w:val="3"/>
        <w:numId w:val="1"/>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E01D1C"/>
    <w:pPr>
      <w:keepNext/>
      <w:keepLines/>
      <w:numPr>
        <w:ilvl w:val="4"/>
        <w:numId w:val="1"/>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814861"/>
    <w:pPr>
      <w:keepNext/>
      <w:keepLines/>
      <w:numPr>
        <w:ilvl w:val="5"/>
        <w:numId w:val="1"/>
      </w:numPr>
      <w:spacing w:before="40" w:after="0"/>
      <w:outlineLvl w:val="5"/>
    </w:pPr>
    <w:rPr>
      <w:rFonts w:asciiTheme="majorHAnsi" w:eastAsiaTheme="majorEastAsia" w:hAnsiTheme="majorHAnsi" w:cstheme="majorBidi"/>
      <w:color w:val="0F4C47" w:themeColor="accent1" w:themeShade="7F"/>
    </w:rPr>
  </w:style>
  <w:style w:type="paragraph" w:styleId="Heading7">
    <w:name w:val="heading 7"/>
    <w:basedOn w:val="Normal"/>
    <w:next w:val="Normal"/>
    <w:link w:val="Heading7Char"/>
    <w:uiPriority w:val="9"/>
    <w:semiHidden/>
    <w:unhideWhenUsed/>
    <w:qFormat/>
    <w:rsid w:val="00814861"/>
    <w:pPr>
      <w:keepNext/>
      <w:keepLines/>
      <w:numPr>
        <w:ilvl w:val="6"/>
        <w:numId w:val="1"/>
      </w:numPr>
      <w:spacing w:before="40" w:after="0"/>
      <w:outlineLvl w:val="6"/>
    </w:pPr>
    <w:rPr>
      <w:rFonts w:asciiTheme="majorHAnsi" w:eastAsiaTheme="majorEastAsia" w:hAnsiTheme="majorHAnsi" w:cstheme="majorBidi"/>
      <w:i/>
      <w:iCs/>
      <w:color w:val="0F4C47" w:themeColor="accent1" w:themeShade="7F"/>
    </w:rPr>
  </w:style>
  <w:style w:type="paragraph" w:styleId="Heading8">
    <w:name w:val="heading 8"/>
    <w:basedOn w:val="Normal"/>
    <w:next w:val="Normal"/>
    <w:link w:val="Heading8Char"/>
    <w:uiPriority w:val="9"/>
    <w:semiHidden/>
    <w:unhideWhenUsed/>
    <w:qFormat/>
    <w:rsid w:val="0081486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1486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9C7"/>
    <w:rPr>
      <w:rFonts w:ascii="Open Sans" w:eastAsiaTheme="majorEastAsia" w:hAnsi="Open Sans" w:cstheme="majorBidi"/>
      <w:b/>
      <w:color w:val="1E9A91"/>
      <w:sz w:val="32"/>
      <w:szCs w:val="32"/>
      <w:lang w:val="en-GB"/>
    </w:rPr>
  </w:style>
  <w:style w:type="character" w:customStyle="1" w:styleId="Heading2Char">
    <w:name w:val="Heading 2 Char"/>
    <w:basedOn w:val="DefaultParagraphFont"/>
    <w:link w:val="Heading2"/>
    <w:uiPriority w:val="9"/>
    <w:rsid w:val="00961B8C"/>
    <w:rPr>
      <w:rFonts w:ascii="Open Sans" w:eastAsiaTheme="majorEastAsia" w:hAnsi="Open Sans" w:cstheme="majorBidi"/>
      <w:b/>
      <w:color w:val="26C1B5"/>
      <w:sz w:val="28"/>
      <w:szCs w:val="26"/>
      <w:lang w:val="en-GB"/>
    </w:rPr>
  </w:style>
  <w:style w:type="character" w:customStyle="1" w:styleId="Heading3Char">
    <w:name w:val="Heading 3 Char"/>
    <w:basedOn w:val="DefaultParagraphFont"/>
    <w:link w:val="Heading3"/>
    <w:uiPriority w:val="9"/>
    <w:rsid w:val="00961B8C"/>
    <w:rPr>
      <w:rFonts w:ascii="Open Sans" w:eastAsiaTheme="majorEastAsia" w:hAnsi="Open Sans" w:cstheme="majorBidi"/>
      <w:b/>
      <w:color w:val="7DDAD3"/>
      <w:sz w:val="24"/>
      <w:szCs w:val="24"/>
      <w:lang w:val="en-GB"/>
    </w:rPr>
  </w:style>
  <w:style w:type="character" w:customStyle="1" w:styleId="Heading4Char">
    <w:name w:val="Heading 4 Char"/>
    <w:basedOn w:val="DefaultParagraphFont"/>
    <w:link w:val="Heading4"/>
    <w:uiPriority w:val="9"/>
    <w:rsid w:val="00A3516F"/>
    <w:rPr>
      <w:rFonts w:ascii="Open Sans" w:eastAsiaTheme="majorEastAsia" w:hAnsi="Open Sans" w:cstheme="majorBidi"/>
      <w:iCs/>
      <w:lang w:val="en-GB"/>
    </w:rPr>
  </w:style>
  <w:style w:type="character" w:customStyle="1" w:styleId="Heading5Char">
    <w:name w:val="Heading 5 Char"/>
    <w:basedOn w:val="DefaultParagraphFont"/>
    <w:link w:val="Heading5"/>
    <w:uiPriority w:val="9"/>
    <w:semiHidden/>
    <w:rsid w:val="00E01D1C"/>
    <w:rPr>
      <w:rFonts w:ascii="Open Sans" w:eastAsiaTheme="majorEastAsia" w:hAnsi="Open Sans" w:cstheme="majorBidi"/>
      <w:lang w:val="en-GB"/>
    </w:rPr>
  </w:style>
  <w:style w:type="character" w:customStyle="1" w:styleId="Heading6Char">
    <w:name w:val="Heading 6 Char"/>
    <w:basedOn w:val="DefaultParagraphFont"/>
    <w:link w:val="Heading6"/>
    <w:uiPriority w:val="9"/>
    <w:semiHidden/>
    <w:rsid w:val="00814861"/>
    <w:rPr>
      <w:rFonts w:asciiTheme="majorHAnsi" w:eastAsiaTheme="majorEastAsia" w:hAnsiTheme="majorHAnsi" w:cstheme="majorBidi"/>
      <w:color w:val="0F4C47" w:themeColor="accent1" w:themeShade="7F"/>
      <w:lang w:val="en-GB"/>
    </w:rPr>
  </w:style>
  <w:style w:type="character" w:customStyle="1" w:styleId="Heading7Char">
    <w:name w:val="Heading 7 Char"/>
    <w:basedOn w:val="DefaultParagraphFont"/>
    <w:link w:val="Heading7"/>
    <w:uiPriority w:val="9"/>
    <w:semiHidden/>
    <w:rsid w:val="00814861"/>
    <w:rPr>
      <w:rFonts w:asciiTheme="majorHAnsi" w:eastAsiaTheme="majorEastAsia" w:hAnsiTheme="majorHAnsi" w:cstheme="majorBidi"/>
      <w:i/>
      <w:iCs/>
      <w:color w:val="0F4C47" w:themeColor="accent1" w:themeShade="7F"/>
      <w:lang w:val="en-GB"/>
    </w:rPr>
  </w:style>
  <w:style w:type="character" w:customStyle="1" w:styleId="Heading8Char">
    <w:name w:val="Heading 8 Char"/>
    <w:basedOn w:val="DefaultParagraphFont"/>
    <w:link w:val="Heading8"/>
    <w:uiPriority w:val="9"/>
    <w:semiHidden/>
    <w:rsid w:val="00814861"/>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814861"/>
    <w:rPr>
      <w:rFonts w:asciiTheme="majorHAnsi" w:eastAsiaTheme="majorEastAsia" w:hAnsiTheme="majorHAnsi" w:cstheme="majorBidi"/>
      <w:i/>
      <w:iCs/>
      <w:color w:val="272727" w:themeColor="text1" w:themeTint="D8"/>
      <w:sz w:val="21"/>
      <w:szCs w:val="21"/>
      <w:lang w:val="en-GB"/>
    </w:rPr>
  </w:style>
  <w:style w:type="paragraph" w:styleId="ListParagraph">
    <w:name w:val="List Paragraph"/>
    <w:basedOn w:val="Normal"/>
    <w:uiPriority w:val="34"/>
    <w:qFormat/>
    <w:rsid w:val="00F1619C"/>
    <w:pPr>
      <w:contextualSpacing/>
    </w:pPr>
  </w:style>
  <w:style w:type="character" w:styleId="Hyperlink">
    <w:name w:val="Hyperlink"/>
    <w:basedOn w:val="DefaultParagraphFont"/>
    <w:uiPriority w:val="99"/>
    <w:unhideWhenUsed/>
    <w:qFormat/>
    <w:rsid w:val="00C33DE4"/>
    <w:rPr>
      <w:rFonts w:ascii="Open Sans" w:hAnsi="Open Sans"/>
      <w:color w:val="1E9A91"/>
      <w:u w:val="single"/>
    </w:rPr>
  </w:style>
  <w:style w:type="character" w:customStyle="1" w:styleId="UnresolvedMention1">
    <w:name w:val="Unresolved Mention1"/>
    <w:basedOn w:val="DefaultParagraphFont"/>
    <w:uiPriority w:val="99"/>
    <w:semiHidden/>
    <w:unhideWhenUsed/>
    <w:rsid w:val="00912CE1"/>
    <w:rPr>
      <w:color w:val="605E5C"/>
      <w:shd w:val="clear" w:color="auto" w:fill="E1DFDD"/>
    </w:rPr>
  </w:style>
  <w:style w:type="character" w:styleId="FollowedHyperlink">
    <w:name w:val="FollowedHyperlink"/>
    <w:basedOn w:val="DefaultParagraphFont"/>
    <w:uiPriority w:val="99"/>
    <w:semiHidden/>
    <w:unhideWhenUsed/>
    <w:qFormat/>
    <w:rsid w:val="005779FC"/>
    <w:rPr>
      <w:color w:val="52AE32"/>
      <w:u w:val="single"/>
    </w:rPr>
  </w:style>
  <w:style w:type="paragraph" w:styleId="Quote">
    <w:name w:val="Quote"/>
    <w:basedOn w:val="Normal"/>
    <w:next w:val="Normal"/>
    <w:link w:val="QuoteChar"/>
    <w:uiPriority w:val="29"/>
    <w:rsid w:val="007A0EB9"/>
    <w:pPr>
      <w:spacing w:before="200"/>
      <w:ind w:left="864" w:right="864"/>
      <w:jc w:val="center"/>
    </w:pPr>
    <w:rPr>
      <w:b/>
      <w:iCs/>
      <w:color w:val="404040" w:themeColor="text1" w:themeTint="BF"/>
    </w:rPr>
  </w:style>
  <w:style w:type="character" w:customStyle="1" w:styleId="QuoteChar">
    <w:name w:val="Quote Char"/>
    <w:basedOn w:val="DefaultParagraphFont"/>
    <w:link w:val="Quote"/>
    <w:uiPriority w:val="29"/>
    <w:rsid w:val="007A0EB9"/>
    <w:rPr>
      <w:rFonts w:ascii="Aptos" w:hAnsi="Aptos"/>
      <w:b/>
      <w:iCs/>
      <w:color w:val="404040" w:themeColor="text1" w:themeTint="BF"/>
      <w:lang w:val="de-DE"/>
    </w:rPr>
  </w:style>
  <w:style w:type="paragraph" w:styleId="Title">
    <w:name w:val="Title"/>
    <w:basedOn w:val="Normal"/>
    <w:next w:val="Normal"/>
    <w:link w:val="TitleChar"/>
    <w:uiPriority w:val="10"/>
    <w:rsid w:val="002F5906"/>
    <w:pPr>
      <w:spacing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F5906"/>
    <w:rPr>
      <w:rFonts w:ascii="Arial" w:eastAsiaTheme="majorEastAsia" w:hAnsi="Arial" w:cstheme="majorBidi"/>
      <w:spacing w:val="-10"/>
      <w:kern w:val="28"/>
      <w:sz w:val="56"/>
      <w:szCs w:val="56"/>
    </w:rPr>
  </w:style>
  <w:style w:type="paragraph" w:styleId="IntenseQuote">
    <w:name w:val="Intense Quote"/>
    <w:basedOn w:val="Normal"/>
    <w:next w:val="Normal"/>
    <w:link w:val="IntenseQuoteChar"/>
    <w:uiPriority w:val="30"/>
    <w:qFormat/>
    <w:rsid w:val="00E01D1C"/>
    <w:pPr>
      <w:framePr w:wrap="around" w:vAnchor="text" w:hAnchor="text" w:y="1"/>
      <w:spacing w:before="360" w:after="360"/>
      <w:ind w:left="862" w:right="862"/>
      <w:jc w:val="center"/>
    </w:pPr>
    <w:rPr>
      <w:iCs/>
      <w:color w:val="26C1B5"/>
      <w:sz w:val="32"/>
    </w:rPr>
  </w:style>
  <w:style w:type="character" w:customStyle="1" w:styleId="IntenseQuoteChar">
    <w:name w:val="Intense Quote Char"/>
    <w:basedOn w:val="DefaultParagraphFont"/>
    <w:link w:val="IntenseQuote"/>
    <w:uiPriority w:val="30"/>
    <w:rsid w:val="00E01D1C"/>
    <w:rPr>
      <w:rFonts w:ascii="Open Sans" w:hAnsi="Open Sans"/>
      <w:iCs/>
      <w:color w:val="26C1B5"/>
      <w:sz w:val="32"/>
      <w:lang w:val="de-DE"/>
    </w:rPr>
  </w:style>
  <w:style w:type="character" w:styleId="SubtleReference">
    <w:name w:val="Subtle Reference"/>
    <w:basedOn w:val="DefaultParagraphFont"/>
    <w:uiPriority w:val="31"/>
    <w:qFormat/>
    <w:rsid w:val="00E01D1C"/>
    <w:rPr>
      <w:rFonts w:ascii="Open Sans" w:hAnsi="Open Sans"/>
      <w:caps w:val="0"/>
      <w:smallCaps w:val="0"/>
      <w:color w:val="5A5A5A" w:themeColor="text1" w:themeTint="A5"/>
      <w:sz w:val="22"/>
    </w:rPr>
  </w:style>
  <w:style w:type="character" w:styleId="SubtleEmphasis">
    <w:name w:val="Subtle Emphasis"/>
    <w:basedOn w:val="DefaultParagraphFont"/>
    <w:uiPriority w:val="19"/>
    <w:rsid w:val="007A0EB9"/>
    <w:rPr>
      <w:b/>
      <w:i w:val="0"/>
      <w:iCs/>
      <w:color w:val="404040" w:themeColor="text1" w:themeTint="BF"/>
    </w:rPr>
  </w:style>
  <w:style w:type="character" w:styleId="IntenseReference">
    <w:name w:val="Intense Reference"/>
    <w:basedOn w:val="DefaultParagraphFont"/>
    <w:uiPriority w:val="32"/>
    <w:qFormat/>
    <w:rsid w:val="00E01D1C"/>
    <w:rPr>
      <w:rFonts w:ascii="Open Sans" w:hAnsi="Open Sans"/>
      <w:b/>
      <w:bCs/>
      <w:caps w:val="0"/>
      <w:smallCaps w:val="0"/>
      <w:color w:val="26C1B5"/>
      <w:spacing w:val="5"/>
    </w:rPr>
  </w:style>
  <w:style w:type="character" w:styleId="IntenseEmphasis">
    <w:name w:val="Intense Emphasis"/>
    <w:basedOn w:val="DefaultParagraphFont"/>
    <w:uiPriority w:val="21"/>
    <w:rsid w:val="007A0EB9"/>
    <w:rPr>
      <w:i w:val="0"/>
      <w:iCs/>
      <w:color w:val="00AA5A"/>
    </w:rPr>
  </w:style>
  <w:style w:type="character" w:styleId="Strong">
    <w:name w:val="Strong"/>
    <w:basedOn w:val="DefaultParagraphFont"/>
    <w:uiPriority w:val="22"/>
    <w:qFormat/>
    <w:rsid w:val="00E01D1C"/>
    <w:rPr>
      <w:rFonts w:ascii="Open Sans" w:hAnsi="Open Sans"/>
      <w:b/>
      <w:bCs/>
    </w:rPr>
  </w:style>
  <w:style w:type="paragraph" w:styleId="Subtitle">
    <w:name w:val="Subtitle"/>
    <w:basedOn w:val="Normal"/>
    <w:next w:val="Normal"/>
    <w:link w:val="SubtitleChar"/>
    <w:uiPriority w:val="11"/>
    <w:rsid w:val="002F5906"/>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F5906"/>
    <w:rPr>
      <w:rFonts w:ascii="Arial" w:eastAsiaTheme="minorEastAsia" w:hAnsi="Arial"/>
      <w:color w:val="5A5A5A" w:themeColor="text1" w:themeTint="A5"/>
      <w:spacing w:val="15"/>
    </w:rPr>
  </w:style>
  <w:style w:type="paragraph" w:customStyle="1" w:styleId="BildimText">
    <w:name w:val="Bild im Text"/>
    <w:basedOn w:val="Normal"/>
    <w:link w:val="BildimTextZchn"/>
    <w:qFormat/>
    <w:rsid w:val="00E01D1C"/>
    <w:pPr>
      <w:spacing w:before="240" w:after="240"/>
    </w:pPr>
  </w:style>
  <w:style w:type="character" w:customStyle="1" w:styleId="BildimTextZchn">
    <w:name w:val="Bild im Text Zchn"/>
    <w:basedOn w:val="DefaultParagraphFont"/>
    <w:link w:val="BildimText"/>
    <w:rsid w:val="00E01D1C"/>
    <w:rPr>
      <w:rFonts w:ascii="Open Sans" w:hAnsi="Open Sans"/>
      <w:lang w:val="de-DE"/>
    </w:rPr>
  </w:style>
  <w:style w:type="paragraph" w:styleId="Header">
    <w:name w:val="header"/>
    <w:basedOn w:val="Normal"/>
    <w:link w:val="HeaderChar"/>
    <w:uiPriority w:val="99"/>
    <w:unhideWhenUsed/>
    <w:rsid w:val="00D10555"/>
    <w:pPr>
      <w:tabs>
        <w:tab w:val="center" w:pos="4536"/>
        <w:tab w:val="right" w:pos="9072"/>
      </w:tabs>
      <w:spacing w:after="0"/>
    </w:pPr>
  </w:style>
  <w:style w:type="character" w:customStyle="1" w:styleId="HeaderChar">
    <w:name w:val="Header Char"/>
    <w:basedOn w:val="DefaultParagraphFont"/>
    <w:link w:val="Header"/>
    <w:uiPriority w:val="99"/>
    <w:rsid w:val="00D10555"/>
    <w:rPr>
      <w:rFonts w:ascii="Arial" w:hAnsi="Arial"/>
      <w:sz w:val="20"/>
    </w:rPr>
  </w:style>
  <w:style w:type="paragraph" w:styleId="Footer">
    <w:name w:val="footer"/>
    <w:basedOn w:val="Normal"/>
    <w:link w:val="FooterChar"/>
    <w:uiPriority w:val="99"/>
    <w:unhideWhenUsed/>
    <w:rsid w:val="00D10555"/>
    <w:pPr>
      <w:tabs>
        <w:tab w:val="center" w:pos="4536"/>
        <w:tab w:val="right" w:pos="9072"/>
      </w:tabs>
      <w:spacing w:after="0"/>
    </w:pPr>
  </w:style>
  <w:style w:type="character" w:customStyle="1" w:styleId="FooterChar">
    <w:name w:val="Footer Char"/>
    <w:basedOn w:val="DefaultParagraphFont"/>
    <w:link w:val="Footer"/>
    <w:uiPriority w:val="99"/>
    <w:rsid w:val="00D10555"/>
    <w:rPr>
      <w:rFonts w:ascii="Arial" w:hAnsi="Arial"/>
      <w:sz w:val="20"/>
    </w:rPr>
  </w:style>
  <w:style w:type="paragraph" w:styleId="NoSpacing">
    <w:name w:val="No Spacing"/>
    <w:aliases w:val="Standart"/>
    <w:link w:val="NoSpacingChar"/>
    <w:uiPriority w:val="1"/>
    <w:qFormat/>
    <w:rsid w:val="00E01D1C"/>
    <w:pPr>
      <w:spacing w:after="0" w:line="240" w:lineRule="auto"/>
    </w:pPr>
    <w:rPr>
      <w:rFonts w:ascii="Open Sans" w:hAnsi="Open Sans"/>
      <w:lang w:val="de-DE"/>
    </w:rPr>
  </w:style>
  <w:style w:type="paragraph" w:styleId="TOCHeading">
    <w:name w:val="TOC Heading"/>
    <w:basedOn w:val="Heading1"/>
    <w:next w:val="Normal"/>
    <w:uiPriority w:val="39"/>
    <w:unhideWhenUsed/>
    <w:qFormat/>
    <w:rsid w:val="00E01D1C"/>
    <w:pPr>
      <w:spacing w:line="259" w:lineRule="auto"/>
      <w:outlineLvl w:val="9"/>
    </w:pPr>
    <w:rPr>
      <w:b w:val="0"/>
      <w:lang w:val="de-AT" w:eastAsia="de-AT"/>
    </w:rPr>
  </w:style>
  <w:style w:type="paragraph" w:styleId="TOC1">
    <w:name w:val="toc 1"/>
    <w:basedOn w:val="Normal"/>
    <w:next w:val="Normal"/>
    <w:autoRedefine/>
    <w:uiPriority w:val="39"/>
    <w:unhideWhenUsed/>
    <w:rsid w:val="00BF0601"/>
    <w:pPr>
      <w:spacing w:after="100"/>
    </w:pPr>
  </w:style>
  <w:style w:type="paragraph" w:styleId="TOC2">
    <w:name w:val="toc 2"/>
    <w:basedOn w:val="Normal"/>
    <w:next w:val="Normal"/>
    <w:autoRedefine/>
    <w:uiPriority w:val="39"/>
    <w:unhideWhenUsed/>
    <w:rsid w:val="00BF0601"/>
    <w:pPr>
      <w:spacing w:after="100"/>
      <w:ind w:left="220"/>
    </w:pPr>
  </w:style>
  <w:style w:type="character" w:styleId="BookTitle">
    <w:name w:val="Book Title"/>
    <w:basedOn w:val="DefaultParagraphFont"/>
    <w:uiPriority w:val="33"/>
    <w:qFormat/>
    <w:rsid w:val="00E01D1C"/>
    <w:rPr>
      <w:rFonts w:ascii="Open Sans" w:hAnsi="Open Sans"/>
      <w:b/>
      <w:bCs/>
      <w:i w:val="0"/>
      <w:iCs/>
      <w:spacing w:val="5"/>
    </w:rPr>
  </w:style>
  <w:style w:type="table" w:styleId="TableGrid">
    <w:name w:val="Table Grid"/>
    <w:basedOn w:val="TableNormal"/>
    <w:uiPriority w:val="39"/>
    <w:rsid w:val="00406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Schriftart: 9 pt,Schriftart: 10 pt,Schriftart: 8 pt,WB-Fußnotentext,fn,Footnotes,Footnote ak,FoodNote,ft,Footnote,Footnote Text Char1 Char Char,Footnote Text Char1 Char,Reference,Fußnote,f"/>
    <w:basedOn w:val="Normal"/>
    <w:link w:val="FootnoteTextChar"/>
    <w:unhideWhenUsed/>
    <w:rsid w:val="001A45CE"/>
    <w:pPr>
      <w:spacing w:after="0" w:line="240" w:lineRule="auto"/>
    </w:pPr>
    <w:rPr>
      <w:sz w:val="20"/>
      <w:szCs w:val="20"/>
    </w:rPr>
  </w:style>
  <w:style w:type="character" w:customStyle="1" w:styleId="FootnoteTextChar">
    <w:name w:val="Footnote Text Char"/>
    <w:aliases w:val="Schriftart: 9 pt Char,Schriftart: 10 pt Char,Schriftart: 8 pt Char,WB-Fußnotentext Char,fn Char,Footnotes Char,Footnote ak Char,FoodNote Char,ft Char,Footnote Char,Footnote Text Char1 Char Char Char,Footnote Text Char1 Char Char1"/>
    <w:basedOn w:val="DefaultParagraphFont"/>
    <w:link w:val="FootnoteText"/>
    <w:rsid w:val="001A45CE"/>
    <w:rPr>
      <w:rFonts w:ascii="Open Sans" w:hAnsi="Open Sans"/>
      <w:sz w:val="20"/>
      <w:szCs w:val="20"/>
      <w:lang w:val="de-DE"/>
    </w:rPr>
  </w:style>
  <w:style w:type="character" w:styleId="FootnoteReference">
    <w:name w:val="footnote reference"/>
    <w:aliases w:val="Footnote symbol,Times 10 Point,Exposant 3 Point,Footnote reference number,Ref,de nota al pie,note TESI,SUPERS,EN Footnote text,EN Footnote Reference,Footnote Reference_LVL6,Footnote Reference_LVL61,Footnote number,f1,Exposant 3 Poin"/>
    <w:basedOn w:val="DefaultParagraphFont"/>
    <w:link w:val="1"/>
    <w:uiPriority w:val="99"/>
    <w:unhideWhenUsed/>
    <w:rsid w:val="001A45CE"/>
    <w:rPr>
      <w:vertAlign w:val="superscript"/>
    </w:rPr>
  </w:style>
  <w:style w:type="paragraph" w:customStyle="1" w:styleId="1">
    <w:name w:val="1"/>
    <w:basedOn w:val="Normal"/>
    <w:link w:val="FootnoteReference"/>
    <w:uiPriority w:val="99"/>
    <w:qFormat/>
    <w:rsid w:val="00483541"/>
    <w:pPr>
      <w:spacing w:line="240" w:lineRule="exact"/>
    </w:pPr>
    <w:rPr>
      <w:rFonts w:asciiTheme="minorHAnsi" w:hAnsiTheme="minorHAnsi"/>
      <w:vertAlign w:val="superscript"/>
      <w:lang w:val="de-AT"/>
    </w:rPr>
  </w:style>
  <w:style w:type="paragraph" w:styleId="Caption">
    <w:name w:val="caption"/>
    <w:basedOn w:val="Normal"/>
    <w:next w:val="Normal"/>
    <w:uiPriority w:val="35"/>
    <w:unhideWhenUsed/>
    <w:qFormat/>
    <w:rsid w:val="00CD2D9C"/>
    <w:pPr>
      <w:spacing w:after="200" w:line="240" w:lineRule="auto"/>
    </w:pPr>
    <w:rPr>
      <w:i/>
      <w:iCs/>
      <w:color w:val="26C1B5"/>
      <w:sz w:val="20"/>
      <w:szCs w:val="18"/>
    </w:rPr>
  </w:style>
  <w:style w:type="paragraph" w:styleId="TOC3">
    <w:name w:val="toc 3"/>
    <w:basedOn w:val="Normal"/>
    <w:next w:val="Normal"/>
    <w:autoRedefine/>
    <w:uiPriority w:val="39"/>
    <w:unhideWhenUsed/>
    <w:rsid w:val="00334E82"/>
    <w:pPr>
      <w:spacing w:after="100"/>
      <w:ind w:left="440"/>
    </w:pPr>
  </w:style>
  <w:style w:type="paragraph" w:styleId="TOC4">
    <w:name w:val="toc 4"/>
    <w:basedOn w:val="Normal"/>
    <w:next w:val="Normal"/>
    <w:autoRedefine/>
    <w:uiPriority w:val="39"/>
    <w:unhideWhenUsed/>
    <w:rsid w:val="00334E82"/>
    <w:pPr>
      <w:spacing w:after="100"/>
      <w:ind w:left="660"/>
    </w:pPr>
  </w:style>
  <w:style w:type="character" w:styleId="PlaceholderText">
    <w:name w:val="Placeholder Text"/>
    <w:basedOn w:val="DefaultParagraphFont"/>
    <w:uiPriority w:val="99"/>
    <w:semiHidden/>
    <w:rsid w:val="003D513F"/>
    <w:rPr>
      <w:color w:val="808080"/>
    </w:rPr>
  </w:style>
  <w:style w:type="paragraph" w:styleId="TOC5">
    <w:name w:val="toc 5"/>
    <w:basedOn w:val="Normal"/>
    <w:next w:val="Normal"/>
    <w:autoRedefine/>
    <w:uiPriority w:val="39"/>
    <w:unhideWhenUsed/>
    <w:rsid w:val="0024046C"/>
    <w:pPr>
      <w:spacing w:after="100" w:line="259" w:lineRule="auto"/>
      <w:ind w:left="880"/>
      <w:jc w:val="left"/>
    </w:pPr>
    <w:rPr>
      <w:rFonts w:asciiTheme="minorHAnsi" w:hAnsiTheme="minorHAnsi"/>
      <w:lang w:eastAsia="de-DE"/>
    </w:rPr>
  </w:style>
  <w:style w:type="paragraph" w:styleId="TOC6">
    <w:name w:val="toc 6"/>
    <w:basedOn w:val="Normal"/>
    <w:next w:val="Normal"/>
    <w:autoRedefine/>
    <w:uiPriority w:val="39"/>
    <w:unhideWhenUsed/>
    <w:rsid w:val="0024046C"/>
    <w:pPr>
      <w:spacing w:after="100" w:line="259" w:lineRule="auto"/>
      <w:ind w:left="1100"/>
      <w:jc w:val="left"/>
    </w:pPr>
    <w:rPr>
      <w:rFonts w:asciiTheme="minorHAnsi" w:hAnsiTheme="minorHAnsi"/>
      <w:lang w:eastAsia="de-DE"/>
    </w:rPr>
  </w:style>
  <w:style w:type="paragraph" w:styleId="TOC7">
    <w:name w:val="toc 7"/>
    <w:basedOn w:val="Normal"/>
    <w:next w:val="Normal"/>
    <w:autoRedefine/>
    <w:uiPriority w:val="39"/>
    <w:unhideWhenUsed/>
    <w:rsid w:val="0024046C"/>
    <w:pPr>
      <w:spacing w:after="100" w:line="259" w:lineRule="auto"/>
      <w:ind w:left="1320"/>
      <w:jc w:val="left"/>
    </w:pPr>
    <w:rPr>
      <w:rFonts w:asciiTheme="minorHAnsi" w:hAnsiTheme="minorHAnsi"/>
      <w:lang w:eastAsia="de-DE"/>
    </w:rPr>
  </w:style>
  <w:style w:type="paragraph" w:styleId="TOC8">
    <w:name w:val="toc 8"/>
    <w:basedOn w:val="Normal"/>
    <w:next w:val="Normal"/>
    <w:autoRedefine/>
    <w:uiPriority w:val="39"/>
    <w:unhideWhenUsed/>
    <w:rsid w:val="0024046C"/>
    <w:pPr>
      <w:spacing w:after="100" w:line="259" w:lineRule="auto"/>
      <w:ind w:left="1540"/>
      <w:jc w:val="left"/>
    </w:pPr>
    <w:rPr>
      <w:rFonts w:asciiTheme="minorHAnsi" w:hAnsiTheme="minorHAnsi"/>
      <w:lang w:eastAsia="de-DE"/>
    </w:rPr>
  </w:style>
  <w:style w:type="paragraph" w:styleId="TOC9">
    <w:name w:val="toc 9"/>
    <w:basedOn w:val="Normal"/>
    <w:next w:val="Normal"/>
    <w:autoRedefine/>
    <w:uiPriority w:val="39"/>
    <w:unhideWhenUsed/>
    <w:rsid w:val="0024046C"/>
    <w:pPr>
      <w:spacing w:after="100" w:line="259" w:lineRule="auto"/>
      <w:ind w:left="1760"/>
      <w:jc w:val="left"/>
    </w:pPr>
    <w:rPr>
      <w:rFonts w:asciiTheme="minorHAnsi" w:hAnsiTheme="minorHAnsi"/>
      <w:lang w:eastAsia="de-DE"/>
    </w:rPr>
  </w:style>
  <w:style w:type="paragraph" w:styleId="Revision">
    <w:name w:val="Revision"/>
    <w:hidden/>
    <w:uiPriority w:val="99"/>
    <w:semiHidden/>
    <w:rsid w:val="00A44B43"/>
    <w:pPr>
      <w:spacing w:after="0" w:line="240" w:lineRule="auto"/>
    </w:pPr>
    <w:rPr>
      <w:rFonts w:ascii="Open Sans" w:hAnsi="Open Sans"/>
      <w:noProof/>
      <w:lang w:val="en-GB"/>
    </w:rPr>
  </w:style>
  <w:style w:type="character" w:styleId="CommentReference">
    <w:name w:val="annotation reference"/>
    <w:basedOn w:val="DefaultParagraphFont"/>
    <w:uiPriority w:val="99"/>
    <w:semiHidden/>
    <w:unhideWhenUsed/>
    <w:rsid w:val="00A44B43"/>
    <w:rPr>
      <w:sz w:val="16"/>
      <w:szCs w:val="16"/>
    </w:rPr>
  </w:style>
  <w:style w:type="paragraph" w:styleId="CommentText">
    <w:name w:val="annotation text"/>
    <w:basedOn w:val="Normal"/>
    <w:link w:val="CommentTextChar"/>
    <w:uiPriority w:val="99"/>
    <w:unhideWhenUsed/>
    <w:rsid w:val="00A44B43"/>
    <w:pPr>
      <w:spacing w:line="240" w:lineRule="auto"/>
    </w:pPr>
    <w:rPr>
      <w:sz w:val="20"/>
      <w:szCs w:val="20"/>
    </w:rPr>
  </w:style>
  <w:style w:type="character" w:customStyle="1" w:styleId="CommentTextChar">
    <w:name w:val="Comment Text Char"/>
    <w:basedOn w:val="DefaultParagraphFont"/>
    <w:link w:val="CommentText"/>
    <w:uiPriority w:val="99"/>
    <w:rsid w:val="00A44B43"/>
    <w:rPr>
      <w:rFonts w:ascii="Open Sans" w:hAnsi="Open Sans"/>
      <w:noProof/>
      <w:sz w:val="20"/>
      <w:szCs w:val="20"/>
      <w:lang w:val="en-GB"/>
    </w:rPr>
  </w:style>
  <w:style w:type="paragraph" w:styleId="CommentSubject">
    <w:name w:val="annotation subject"/>
    <w:basedOn w:val="CommentText"/>
    <w:next w:val="CommentText"/>
    <w:link w:val="CommentSubjectChar"/>
    <w:uiPriority w:val="99"/>
    <w:semiHidden/>
    <w:unhideWhenUsed/>
    <w:rsid w:val="00A44B43"/>
    <w:rPr>
      <w:b/>
      <w:bCs/>
    </w:rPr>
  </w:style>
  <w:style w:type="character" w:customStyle="1" w:styleId="CommentSubjectChar">
    <w:name w:val="Comment Subject Char"/>
    <w:basedOn w:val="CommentTextChar"/>
    <w:link w:val="CommentSubject"/>
    <w:uiPriority w:val="99"/>
    <w:semiHidden/>
    <w:rsid w:val="00A44B43"/>
    <w:rPr>
      <w:rFonts w:ascii="Open Sans" w:hAnsi="Open Sans"/>
      <w:b/>
      <w:bCs/>
      <w:noProof/>
      <w:sz w:val="20"/>
      <w:szCs w:val="20"/>
      <w:lang w:val="en-GB"/>
    </w:rPr>
  </w:style>
  <w:style w:type="paragraph" w:styleId="NormalWeb">
    <w:name w:val="Normal (Web)"/>
    <w:basedOn w:val="Normal"/>
    <w:uiPriority w:val="99"/>
    <w:semiHidden/>
    <w:unhideWhenUsed/>
    <w:rsid w:val="002F28B7"/>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paragraph" w:styleId="TableofFigures">
    <w:name w:val="table of figures"/>
    <w:basedOn w:val="Normal"/>
    <w:next w:val="Normal"/>
    <w:uiPriority w:val="99"/>
    <w:unhideWhenUsed/>
    <w:rsid w:val="00CA44BC"/>
    <w:pPr>
      <w:spacing w:after="0"/>
    </w:pPr>
  </w:style>
  <w:style w:type="paragraph" w:styleId="Bibliography">
    <w:name w:val="Bibliography"/>
    <w:basedOn w:val="Normal"/>
    <w:next w:val="Normal"/>
    <w:uiPriority w:val="37"/>
    <w:unhideWhenUsed/>
    <w:rsid w:val="001D4A23"/>
    <w:pPr>
      <w:tabs>
        <w:tab w:val="left" w:pos="384"/>
      </w:tabs>
      <w:spacing w:after="0" w:line="240" w:lineRule="auto"/>
      <w:ind w:left="384" w:hanging="384"/>
    </w:pPr>
  </w:style>
  <w:style w:type="character" w:customStyle="1" w:styleId="NoSpacingChar">
    <w:name w:val="No Spacing Char"/>
    <w:aliases w:val="Standart Char"/>
    <w:basedOn w:val="DefaultParagraphFont"/>
    <w:link w:val="NoSpacing"/>
    <w:uiPriority w:val="1"/>
    <w:rsid w:val="00784B5D"/>
    <w:rPr>
      <w:rFonts w:ascii="Open Sans" w:hAnsi="Open Sans"/>
      <w:lang w:val="de-DE"/>
    </w:rPr>
  </w:style>
  <w:style w:type="paragraph" w:styleId="BalloonText">
    <w:name w:val="Balloon Text"/>
    <w:basedOn w:val="Normal"/>
    <w:link w:val="BalloonTextChar"/>
    <w:uiPriority w:val="99"/>
    <w:semiHidden/>
    <w:unhideWhenUsed/>
    <w:rsid w:val="004131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3111"/>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353526">
      <w:bodyDiv w:val="1"/>
      <w:marLeft w:val="0"/>
      <w:marRight w:val="0"/>
      <w:marTop w:val="0"/>
      <w:marBottom w:val="0"/>
      <w:divBdr>
        <w:top w:val="none" w:sz="0" w:space="0" w:color="auto"/>
        <w:left w:val="none" w:sz="0" w:space="0" w:color="auto"/>
        <w:bottom w:val="none" w:sz="0" w:space="0" w:color="auto"/>
        <w:right w:val="none" w:sz="0" w:space="0" w:color="auto"/>
      </w:divBdr>
      <w:divsChild>
        <w:div w:id="2040229943">
          <w:marLeft w:val="547"/>
          <w:marRight w:val="0"/>
          <w:marTop w:val="0"/>
          <w:marBottom w:val="0"/>
          <w:divBdr>
            <w:top w:val="none" w:sz="0" w:space="0" w:color="auto"/>
            <w:left w:val="none" w:sz="0" w:space="0" w:color="auto"/>
            <w:bottom w:val="none" w:sz="0" w:space="0" w:color="auto"/>
            <w:right w:val="none" w:sz="0" w:space="0" w:color="auto"/>
          </w:divBdr>
        </w:div>
        <w:div w:id="311568811">
          <w:marLeft w:val="547"/>
          <w:marRight w:val="0"/>
          <w:marTop w:val="0"/>
          <w:marBottom w:val="0"/>
          <w:divBdr>
            <w:top w:val="none" w:sz="0" w:space="0" w:color="auto"/>
            <w:left w:val="none" w:sz="0" w:space="0" w:color="auto"/>
            <w:bottom w:val="none" w:sz="0" w:space="0" w:color="auto"/>
            <w:right w:val="none" w:sz="0" w:space="0" w:color="auto"/>
          </w:divBdr>
        </w:div>
      </w:divsChild>
    </w:div>
    <w:div w:id="508956907">
      <w:bodyDiv w:val="1"/>
      <w:marLeft w:val="0"/>
      <w:marRight w:val="0"/>
      <w:marTop w:val="0"/>
      <w:marBottom w:val="0"/>
      <w:divBdr>
        <w:top w:val="none" w:sz="0" w:space="0" w:color="auto"/>
        <w:left w:val="none" w:sz="0" w:space="0" w:color="auto"/>
        <w:bottom w:val="none" w:sz="0" w:space="0" w:color="auto"/>
        <w:right w:val="none" w:sz="0" w:space="0" w:color="auto"/>
      </w:divBdr>
    </w:div>
    <w:div w:id="513956859">
      <w:bodyDiv w:val="1"/>
      <w:marLeft w:val="240"/>
      <w:marRight w:val="240"/>
      <w:marTop w:val="240"/>
      <w:marBottom w:val="60"/>
      <w:divBdr>
        <w:top w:val="none" w:sz="0" w:space="0" w:color="auto"/>
        <w:left w:val="none" w:sz="0" w:space="0" w:color="auto"/>
        <w:bottom w:val="none" w:sz="0" w:space="0" w:color="auto"/>
        <w:right w:val="none" w:sz="0" w:space="0" w:color="auto"/>
      </w:divBdr>
      <w:divsChild>
        <w:div w:id="88163574">
          <w:marLeft w:val="0"/>
          <w:marRight w:val="0"/>
          <w:marTop w:val="0"/>
          <w:marBottom w:val="0"/>
          <w:divBdr>
            <w:top w:val="none" w:sz="0" w:space="0" w:color="auto"/>
            <w:left w:val="none" w:sz="0" w:space="0" w:color="auto"/>
            <w:bottom w:val="none" w:sz="0" w:space="0" w:color="auto"/>
            <w:right w:val="none" w:sz="0" w:space="0" w:color="auto"/>
          </w:divBdr>
        </w:div>
        <w:div w:id="812521317">
          <w:marLeft w:val="0"/>
          <w:marRight w:val="0"/>
          <w:marTop w:val="0"/>
          <w:marBottom w:val="0"/>
          <w:divBdr>
            <w:top w:val="none" w:sz="0" w:space="0" w:color="auto"/>
            <w:left w:val="none" w:sz="0" w:space="0" w:color="auto"/>
            <w:bottom w:val="none" w:sz="0" w:space="0" w:color="auto"/>
            <w:right w:val="none" w:sz="0" w:space="0" w:color="auto"/>
          </w:divBdr>
        </w:div>
        <w:div w:id="1126852468">
          <w:marLeft w:val="0"/>
          <w:marRight w:val="0"/>
          <w:marTop w:val="0"/>
          <w:marBottom w:val="0"/>
          <w:divBdr>
            <w:top w:val="none" w:sz="0" w:space="0" w:color="auto"/>
            <w:left w:val="none" w:sz="0" w:space="0" w:color="auto"/>
            <w:bottom w:val="none" w:sz="0" w:space="0" w:color="auto"/>
            <w:right w:val="none" w:sz="0" w:space="0" w:color="auto"/>
          </w:divBdr>
        </w:div>
        <w:div w:id="1956866165">
          <w:marLeft w:val="0"/>
          <w:marRight w:val="0"/>
          <w:marTop w:val="0"/>
          <w:marBottom w:val="0"/>
          <w:divBdr>
            <w:top w:val="none" w:sz="0" w:space="0" w:color="auto"/>
            <w:left w:val="none" w:sz="0" w:space="0" w:color="auto"/>
            <w:bottom w:val="none" w:sz="0" w:space="0" w:color="auto"/>
            <w:right w:val="none" w:sz="0" w:space="0" w:color="auto"/>
          </w:divBdr>
        </w:div>
        <w:div w:id="1975058620">
          <w:marLeft w:val="0"/>
          <w:marRight w:val="0"/>
          <w:marTop w:val="0"/>
          <w:marBottom w:val="0"/>
          <w:divBdr>
            <w:top w:val="none" w:sz="0" w:space="0" w:color="auto"/>
            <w:left w:val="none" w:sz="0" w:space="0" w:color="auto"/>
            <w:bottom w:val="none" w:sz="0" w:space="0" w:color="auto"/>
            <w:right w:val="none" w:sz="0" w:space="0" w:color="auto"/>
          </w:divBdr>
        </w:div>
      </w:divsChild>
    </w:div>
    <w:div w:id="930239608">
      <w:bodyDiv w:val="1"/>
      <w:marLeft w:val="0"/>
      <w:marRight w:val="0"/>
      <w:marTop w:val="0"/>
      <w:marBottom w:val="0"/>
      <w:divBdr>
        <w:top w:val="none" w:sz="0" w:space="0" w:color="auto"/>
        <w:left w:val="none" w:sz="0" w:space="0" w:color="auto"/>
        <w:bottom w:val="none" w:sz="0" w:space="0" w:color="auto"/>
        <w:right w:val="none" w:sz="0" w:space="0" w:color="auto"/>
      </w:divBdr>
      <w:divsChild>
        <w:div w:id="632951240">
          <w:marLeft w:val="547"/>
          <w:marRight w:val="0"/>
          <w:marTop w:val="0"/>
          <w:marBottom w:val="0"/>
          <w:divBdr>
            <w:top w:val="none" w:sz="0" w:space="0" w:color="auto"/>
            <w:left w:val="none" w:sz="0" w:space="0" w:color="auto"/>
            <w:bottom w:val="none" w:sz="0" w:space="0" w:color="auto"/>
            <w:right w:val="none" w:sz="0" w:space="0" w:color="auto"/>
          </w:divBdr>
        </w:div>
        <w:div w:id="2096320462">
          <w:marLeft w:val="547"/>
          <w:marRight w:val="0"/>
          <w:marTop w:val="0"/>
          <w:marBottom w:val="0"/>
          <w:divBdr>
            <w:top w:val="none" w:sz="0" w:space="0" w:color="auto"/>
            <w:left w:val="none" w:sz="0" w:space="0" w:color="auto"/>
            <w:bottom w:val="none" w:sz="0" w:space="0" w:color="auto"/>
            <w:right w:val="none" w:sz="0" w:space="0" w:color="auto"/>
          </w:divBdr>
        </w:div>
      </w:divsChild>
    </w:div>
    <w:div w:id="940146641">
      <w:bodyDiv w:val="1"/>
      <w:marLeft w:val="0"/>
      <w:marRight w:val="0"/>
      <w:marTop w:val="0"/>
      <w:marBottom w:val="0"/>
      <w:divBdr>
        <w:top w:val="none" w:sz="0" w:space="0" w:color="auto"/>
        <w:left w:val="none" w:sz="0" w:space="0" w:color="auto"/>
        <w:bottom w:val="none" w:sz="0" w:space="0" w:color="auto"/>
        <w:right w:val="none" w:sz="0" w:space="0" w:color="auto"/>
      </w:divBdr>
    </w:div>
    <w:div w:id="1194802250">
      <w:bodyDiv w:val="1"/>
      <w:marLeft w:val="0"/>
      <w:marRight w:val="0"/>
      <w:marTop w:val="0"/>
      <w:marBottom w:val="0"/>
      <w:divBdr>
        <w:top w:val="none" w:sz="0" w:space="0" w:color="auto"/>
        <w:left w:val="none" w:sz="0" w:space="0" w:color="auto"/>
        <w:bottom w:val="none" w:sz="0" w:space="0" w:color="auto"/>
        <w:right w:val="none" w:sz="0" w:space="0" w:color="auto"/>
      </w:divBdr>
    </w:div>
    <w:div w:id="1285842408">
      <w:bodyDiv w:val="1"/>
      <w:marLeft w:val="0"/>
      <w:marRight w:val="0"/>
      <w:marTop w:val="0"/>
      <w:marBottom w:val="0"/>
      <w:divBdr>
        <w:top w:val="none" w:sz="0" w:space="0" w:color="auto"/>
        <w:left w:val="none" w:sz="0" w:space="0" w:color="auto"/>
        <w:bottom w:val="none" w:sz="0" w:space="0" w:color="auto"/>
        <w:right w:val="none" w:sz="0" w:space="0" w:color="auto"/>
      </w:divBdr>
    </w:div>
    <w:div w:id="1558281020">
      <w:bodyDiv w:val="1"/>
      <w:marLeft w:val="0"/>
      <w:marRight w:val="0"/>
      <w:marTop w:val="0"/>
      <w:marBottom w:val="0"/>
      <w:divBdr>
        <w:top w:val="none" w:sz="0" w:space="0" w:color="auto"/>
        <w:left w:val="none" w:sz="0" w:space="0" w:color="auto"/>
        <w:bottom w:val="none" w:sz="0" w:space="0" w:color="auto"/>
        <w:right w:val="none" w:sz="0" w:space="0" w:color="auto"/>
      </w:divBdr>
    </w:div>
    <w:div w:id="1874732406">
      <w:bodyDiv w:val="1"/>
      <w:marLeft w:val="0"/>
      <w:marRight w:val="0"/>
      <w:marTop w:val="0"/>
      <w:marBottom w:val="0"/>
      <w:divBdr>
        <w:top w:val="none" w:sz="0" w:space="0" w:color="auto"/>
        <w:left w:val="none" w:sz="0" w:space="0" w:color="auto"/>
        <w:bottom w:val="none" w:sz="0" w:space="0" w:color="auto"/>
        <w:right w:val="none" w:sz="0" w:space="0" w:color="auto"/>
      </w:divBdr>
    </w:div>
    <w:div w:id="207192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ordis.europa.eu/project/id/101182689" TargetMode="External"/><Relationship Id="rId17" Type="http://schemas.openxmlformats.org/officeDocument/2006/relationships/hyperlink" Target="https://grid.boku.ac.at" TargetMode="External"/><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GRID-Proj" TargetMode="External"/><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https://zenodo.org/communities/grid" TargetMode="External"/><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outube.com/@GRID-Proj"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s://grid.boku.ac.at/" TargetMode="External"/><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2" Type="http://schemas.openxmlformats.org/officeDocument/2006/relationships/hyperlink" Target="https://grid.boku.ac.at/" TargetMode="External"/><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BOKU-CD-2024">
  <a:themeElements>
    <a:clrScheme name="GRID">
      <a:dk1>
        <a:srgbClr val="000000"/>
      </a:dk1>
      <a:lt1>
        <a:sysClr val="window" lastClr="FFFFFF"/>
      </a:lt1>
      <a:dk2>
        <a:srgbClr val="26C1B5"/>
      </a:dk2>
      <a:lt2>
        <a:srgbClr val="FFFFFF"/>
      </a:lt2>
      <a:accent1>
        <a:srgbClr val="1E9A91"/>
      </a:accent1>
      <a:accent2>
        <a:srgbClr val="26C1B5"/>
      </a:accent2>
      <a:accent3>
        <a:srgbClr val="7DDAD3"/>
      </a:accent3>
      <a:accent4>
        <a:srgbClr val="D4F3F0"/>
      </a:accent4>
      <a:accent5>
        <a:srgbClr val="E30613"/>
      </a:accent5>
      <a:accent6>
        <a:srgbClr val="0070C0"/>
      </a:accent6>
      <a:hlink>
        <a:srgbClr val="0070C0"/>
      </a:hlink>
      <a:folHlink>
        <a:srgbClr val="7F7F7F"/>
      </a:folHlink>
    </a:clrScheme>
    <a:fontScheme name="BOKU-CD-2024-Aptos">
      <a:majorFont>
        <a:latin typeface="Aptos SemiBold"/>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OKU-CD-2024" id="{4F75D212-4B04-454C-A0CE-012229DC2BA0}" vid="{8E544D61-4736-4D7A-BA75-9216688FF1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5CBFD-87D5-4477-ABD9-BDD33BE3B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42</Pages>
  <Words>24458</Words>
  <Characters>139415</Characters>
  <Application>Microsoft Office Word</Application>
  <DocSecurity>0</DocSecurity>
  <Lines>1161</Lines>
  <Paragraphs>327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BOKU-Vorlage-Dokument KURZ</vt:lpstr>
      <vt:lpstr>BOKU-Vorlage-Dokument KURZ</vt:lpstr>
    </vt:vector>
  </TitlesOfParts>
  <Company>BOKU University</Company>
  <LinksUpToDate>false</LinksUpToDate>
  <CharactersWithSpaces>163546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BOKU-Vorlage-Dokument KURZ</dc:title>
  <dc:subject>Vorlage Word Dok KURZ</dc:subject>
  <dc:creator>Enrico Soranzo</dc:creator>
  <cp:keywords/>
  <dc:description/>
  <cp:lastModifiedBy>A. Tyreke</cp:lastModifiedBy>
  <cp:revision>4</cp:revision>
  <cp:lastPrinted>2026-02-09T10:42:00Z</cp:lastPrinted>
  <dcterms:created xsi:type="dcterms:W3CDTF">2026-05-19T08:11:00Z</dcterms:created>
  <dcterms:modified xsi:type="dcterms:W3CDTF">2026-05-19T08:11:00Z</dcterms:modified>
  <cp:category>Anleitung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7dd2698477ce88b554a891af2a90b4493919845019823ecdd5b23967e0819973</vt:lpwstr>
  </property>
  <property fmtid="{D5CDD505-2E9C-101B-9397-08002B2CF9AE}" pid="3" name="ZOTERO_PREF_1">
    <vt:lpwstr>&lt;data data-version="3" zotero-version="8.0.4"&gt;&lt;session id="fk1L3HZY"/&gt;&lt;style id="http://www.zotero.org/styles/ieee" locale="en-US" hasBibliography="1" bibliographyStyleHasBeenSet="1"/&gt;&lt;prefs&gt;&lt;pref name="fieldType" value="Field"/&gt;&lt;/prefs&gt;&lt;/data&gt;</vt:lpwstr>
  </property>
</Properties>
</file>