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Kyle Blackwell</w:t>
      </w:r>
    </w:p>
    <w:p>
      <w:pPr>
        <w:jc w:val="center"/>
      </w:pPr>
      <w:r>
        <w:rPr>
          <w:rFonts w:ascii="Arial" w:cs="Arial" w:eastAsia="Arial" w:hAnsi="Arial"/>
          <w:color w:val="555555"/>
          <w:sz w:val="26"/>
          <w:szCs w:val="26"/>
        </w:rPr>
        <w:t xml:space="preserve">Sales Engineer</w:t>
      </w:r>
    </w:p>
    <w:p>
      <w:pPr>
        <w:jc w:val="center"/>
      </w:pPr>
      <w:r>
        <w:rPr>
          <w:rFonts w:ascii="Arial" w:cs="Arial" w:eastAsia="Arial" w:hAnsi="Arial"/>
          <w:color w:val="888888"/>
          <w:sz w:val="24"/>
          <w:szCs w:val="24"/>
        </w:rPr>
        <w:t xml:space="preserve">Global</w:t>
      </w:r>
    </w:p>
    <w:p>
      <w:pPr>
        <w:spacing w:after="200" w:before="0"/>
      </w:pPr>
      <w:r>
        <w:t xml:space="preserve"/>
      </w:r>
    </w:p>
    <w:p>
      <w:pPr>
        <w:jc w:val="center"/>
      </w:pPr>
      <w:r>
        <w:rPr>
          <w:rFonts w:ascii="Arial" w:cs="Arial" w:eastAsia="Arial" w:hAnsi="Arial"/>
          <w:color w:val="555555"/>
          <w:sz w:val="22"/>
          <w:szCs w:val="22"/>
        </w:rPr>
        <w:t xml:space="preserve">Effective Date: January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Kyle Blackwell, Sales Engineer, for the period January 1 through December 31, 2026. Commission is earned on all qualifying ARR closed globally by MaiaEdge, Inc. during the plan period at the flat base rate established below. This plan includes a non-recoverable monthly draw covering July through December 2026.</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(Annual)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$200,000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Compensation at 100% Attainment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$22,500</w:t>
            </w:r>
          </w:p>
        </w:tc>
      </w:tr>
      <w:tr>
        <w:trPr>
          <w:tblHeader w:val="false"/>
        </w:trPr>
        <w:tc>
          <w:tcPr>
            <w:tcW w:type="dxa" w:w="36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Total On-Target Earnings (OTE)</w:t>
            </w:r>
          </w:p>
        </w:tc>
        <w:tc>
          <w:tcPr>
            <w:tcW w:type="dxa" w:w="57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$230,000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87% / 13%</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Global ARR Quota (Reference)</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$2,450,000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Type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Combined global ARR target: $2,050,000 North America + $400,000 EMEA. Used as the denominator for the commission rate calculation. Kyle Blackwell earns commission on all qualifying ARR closed globally by any MaiaEdge representative.</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60" w:before="0"/>
      </w:pPr>
      <w:r>
        <w:t xml:space="preserve"/>
      </w:r>
    </w:p>
    <w:p>
      <w:pPr>
        <w:spacing w:after="60" w:before="60"/>
      </w:pPr>
      <w:r>
        <w:rPr>
          <w:rFonts w:ascii="Arial" w:cs="Arial" w:eastAsia="Arial" w:hAnsi="Arial"/>
          <w:sz w:val="22"/>
          <w:szCs w:val="22"/>
        </w:rPr>
        <w:t xml:space="preserve">Kyle Blackwell earns commission at the flat base rate below on all qualifying ARR dollars closed globally by MaiaEdge, Inc. during the 2026 plan period. The rate does not decelerate above 100% of the global quota.</w:t>
      </w:r>
    </w:p>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(Full-Year Variable at 100% minus H2 Non-Recoverable Draw) / Global Quota = ($30,000 minus $7,500) / $2,450,000 = $22,500 / $2,450,000 = 0.92% (Full-year variable; Kyle Blackwell employed full year 2026)</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all qualifying ARR closed globally by MaiaEdge, Inc. at the flat base rate shown below. The rate does not decelerate above 100% of the global quota. This flat rate applies to all qualifying ARR bookings during the plan period.</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qualifying ARR</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0.92% (flat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Flat rate from the first dollar; no deceleration</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and no cap. Commission accrues from the first closed deal at the flat rate above. The company’s mechanism for shaping H2 payout shifts from rate deceleration to the non-recoverable draw described in the next section.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H2 2026 Non-Recoverable Draw</w:t>
      </w:r>
    </w:p>
    <w:p>
      <w:pPr>
        <w:spacing w:after="60" w:before="60"/>
      </w:pPr>
      <w:r>
        <w:rPr>
          <w:rFonts w:ascii="Arial" w:cs="Arial" w:eastAsia="Arial" w:hAnsi="Arial"/>
          <w:sz w:val="22"/>
          <w:szCs w:val="22"/>
        </w:rPr>
        <w:t xml:space="preserve">Effective July 1, 2026, in addition to commissions earned under the structure above, Kyle Blackwell is eligible for a non-recoverable monthly draw covering the second half of 2026. The non-recoverable draw and earned commissions are independent payments: total 2026 variable compensation equals the non-recoverable draw paid plus commissions earned at the flat base rate, with no netting between them.</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Full-Year Variable at 100%</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$22,500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Non-Recoverable Draw (H2 Total)</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$7,500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 Draw Payment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$5,812.50, paid monthly July through December 2026 (6 installments)</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Commission-Earnable Variable (Full-Year Variable minus H2 Non-Recoverable Draw)</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$22,500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Commission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0.92% (Prorated Variable at 100% / Annual Quota = $121,537 / $2,050,000)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Employment Requirement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monthly draw payment is earned only if Kyle Blackwell is actively employed and in good standing on December 31, 2026. A representative who separates from the Company prior to December 31, 2026 forfeits the non-recoverable draw payments paid during the H2 period, and the Company may recover those payments from final wages to the extent permitted by applicable law.</w:t>
            </w:r>
          </w:p>
        </w:tc>
      </w:tr>
    </w:tbl>
    <w:p>
      <w:pPr>
        <w:spacing w:after="60" w:before="60"/>
      </w:pPr>
      <w:r>
        <w:rPr>
          <w:rFonts w:ascii="Arial" w:cs="Arial" w:eastAsia="Arial" w:hAnsi="Arial"/>
          <w:i/>
          <w:iCs/>
          <w:color w:val="555555"/>
          <w:sz w:val="22"/>
          <w:szCs w:val="22"/>
        </w:rPr>
        <w:t xml:space="preserve">Earned commissions continue to be paid under the 50% / 50% installment schedule described in the Commission Payment Schedule section, including the recoverable draw on the second installment. The non-recoverable draw is paid independently of, and in addition to, earned commissions.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booked by any MaiaEdge representative globally in accordance with Company sales process guidelines. All qualifying bookings generate commission credit to Kyle Blackwell at the base rate set forth in this plan.</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flat base commission rate continues to apply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Name (Print):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2026-05-27T19:00:37.117Z</dcterms:created>
  <dcterms:modified xsi:type="dcterms:W3CDTF">2026-05-27T19:00:37.117Z</dcterms:modified>
</cp:coreProperties>
</file>

<file path=docProps/custom.xml><?xml version="1.0" encoding="utf-8"?>
<Properties xmlns="http://schemas.openxmlformats.org/officeDocument/2006/custom-properties" xmlns:vt="http://schemas.openxmlformats.org/officeDocument/2006/docPropsVTypes"/>
</file>