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F44A7" w14:textId="2B25A73F" w:rsidR="0093085B" w:rsidRDefault="006A4D48" w:rsidP="0093085B">
      <w:r w:rsidRPr="006A4D4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The Business Impact of MaiaEdge </w:t>
      </w:r>
      <w:r w:rsidR="006662A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for</w:t>
      </w:r>
      <w:r w:rsidRPr="006A4D48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Cloud </w:t>
      </w:r>
      <w:r w:rsidR="004E6AA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On-Ramp, </w:t>
      </w:r>
      <w:r w:rsidR="006662A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Wholesale Connectivity</w:t>
      </w:r>
      <w:r w:rsidR="004E6AA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, and Ethernet over DIA</w:t>
      </w:r>
    </w:p>
    <w:p w14:paraId="412BCB78" w14:textId="009E5CA3" w:rsidR="0093085B" w:rsidRDefault="0093085B" w:rsidP="0093085B">
      <w:pPr>
        <w:pStyle w:val="Heading1"/>
      </w:pPr>
      <w:r>
        <w:t>Executive Summary</w:t>
      </w:r>
    </w:p>
    <w:p w14:paraId="50D49DE6" w14:textId="26EE70D5" w:rsidR="00193AFA" w:rsidRPr="00193AFA" w:rsidRDefault="004648A0" w:rsidP="00193AFA">
      <w:pPr>
        <w:pStyle w:val="NormalWeb"/>
      </w:pPr>
      <w:r>
        <w:t>Enterprise demand for private cloud connectivity continues to accelerate as organizations increasingly rely on cloud-based applications, AI workloads, and hybrid multi-cloud architectures. Regional service provider</w:t>
      </w:r>
      <w:r w:rsidR="004E6AA2">
        <w:t>s and</w:t>
      </w:r>
      <w:r>
        <w:t xml:space="preserve"> colocation providers are under growing pressure to deliver secure, high-performance cloud connectivity services rapidly and cost</w:t>
      </w:r>
      <w:r w:rsidR="003409B4">
        <w:t>-</w:t>
      </w:r>
      <w:r>
        <w:t>effectively.</w:t>
      </w:r>
      <w:r w:rsidR="00193AFA">
        <w:t xml:space="preserve"> However, </w:t>
      </w:r>
      <w:r w:rsidR="008210A7">
        <w:t>many providers</w:t>
      </w:r>
      <w:r w:rsidR="00193AFA" w:rsidRPr="00193AFA">
        <w:t xml:space="preserve"> are missing revenue</w:t>
      </w:r>
      <w:r w:rsidR="008210A7">
        <w:t xml:space="preserve"> opportunities</w:t>
      </w:r>
      <w:r w:rsidR="00193AFA" w:rsidRPr="00193AFA">
        <w:t xml:space="preserve"> because </w:t>
      </w:r>
      <w:r w:rsidR="008210A7">
        <w:t>they cannot deliver</w:t>
      </w:r>
      <w:r w:rsidR="00193AFA" w:rsidRPr="00193AFA">
        <w:t xml:space="preserve"> cloud connectivity and access to locations outside their footprint</w:t>
      </w:r>
      <w:r w:rsidR="00092E67">
        <w:t>.</w:t>
      </w:r>
      <w:r w:rsidR="00193AFA" w:rsidRPr="00193AFA">
        <w:t xml:space="preserve"> </w:t>
      </w:r>
      <w:r w:rsidR="00092E67">
        <w:t>This is complicated by the fact that</w:t>
      </w:r>
      <w:r w:rsidR="00193AFA" w:rsidRPr="00193AFA">
        <w:t xml:space="preserve"> cloud on-ramps and partner connectivity </w:t>
      </w:r>
      <w:r w:rsidR="007D6C9A">
        <w:t>require</w:t>
      </w:r>
      <w:r w:rsidR="00193AFA" w:rsidRPr="00193AFA">
        <w:t xml:space="preserve"> manual</w:t>
      </w:r>
      <w:r w:rsidR="007D6C9A">
        <w:t xml:space="preserve"> processes which are</w:t>
      </w:r>
      <w:r w:rsidR="00193AFA" w:rsidRPr="00193AFA">
        <w:t xml:space="preserve"> resource-intensive and slow to deliver.</w:t>
      </w:r>
    </w:p>
    <w:p w14:paraId="3E00CACB" w14:textId="261F058B" w:rsidR="004E6AA2" w:rsidRDefault="00193AFA" w:rsidP="004E6AA2">
      <w:pPr>
        <w:pStyle w:val="NormalWeb"/>
      </w:pPr>
      <w:r>
        <w:t xml:space="preserve">Regional service providers and colocation providers </w:t>
      </w:r>
      <w:r w:rsidR="004E6AA2">
        <w:t xml:space="preserve">face two distinct challenges: </w:t>
      </w:r>
    </w:p>
    <w:p w14:paraId="1358C737" w14:textId="55C6CDC2" w:rsidR="004E6AA2" w:rsidRDefault="004E6AA2" w:rsidP="004E6AA2">
      <w:pPr>
        <w:pStyle w:val="NormalWeb"/>
        <w:numPr>
          <w:ilvl w:val="0"/>
          <w:numId w:val="17"/>
        </w:numPr>
      </w:pPr>
      <w:r>
        <w:t xml:space="preserve">Enterprises demand cloud connectivity, but not all providers can deliver it; the ones that do deal with manual and costly provisioning. </w:t>
      </w:r>
    </w:p>
    <w:p w14:paraId="44E1B853" w14:textId="5E8DEEFB" w:rsidR="004E6AA2" w:rsidRDefault="004E6AA2" w:rsidP="004E6AA2">
      <w:pPr>
        <w:pStyle w:val="NormalWeb"/>
        <w:numPr>
          <w:ilvl w:val="0"/>
          <w:numId w:val="17"/>
        </w:numPr>
      </w:pPr>
      <w:r>
        <w:t xml:space="preserve">Interconnecting with partner providers is </w:t>
      </w:r>
      <w:r w:rsidR="005E4CC6">
        <w:t>labor intensive</w:t>
      </w:r>
      <w:r>
        <w:t xml:space="preserve"> plus </w:t>
      </w:r>
      <w:r w:rsidR="003409B4">
        <w:t>providers lose</w:t>
      </w:r>
      <w:r>
        <w:t xml:space="preserve"> visibility and control once traffic leaves </w:t>
      </w:r>
      <w:r w:rsidR="005A31BC">
        <w:t>their</w:t>
      </w:r>
      <w:r>
        <w:t xml:space="preserve"> network.  </w:t>
      </w:r>
    </w:p>
    <w:p w14:paraId="5E348C1B" w14:textId="2E6625FC" w:rsidR="004E6AA2" w:rsidRDefault="004E6AA2" w:rsidP="004E6AA2">
      <w:pPr>
        <w:pStyle w:val="NormalWeb"/>
      </w:pPr>
      <w:r w:rsidRPr="00BD4AEC">
        <w:rPr>
          <w:b/>
          <w:bCs/>
        </w:rPr>
        <w:t>Solution</w:t>
      </w:r>
      <w:r>
        <w:t>: MaiaEdge provide</w:t>
      </w:r>
      <w:r w:rsidR="00843A0E">
        <w:t xml:space="preserve">s </w:t>
      </w:r>
      <w:r>
        <w:t>a carrier</w:t>
      </w:r>
      <w:r w:rsidR="00187E84">
        <w:t>-</w:t>
      </w:r>
      <w:r>
        <w:t>neutral interconnection engine, automated private path provisioning across any underlying transport, and simplified cloud on-ramp connectivity through API</w:t>
      </w:r>
      <w:r w:rsidR="00187E84">
        <w:t xml:space="preserve"> integrations</w:t>
      </w:r>
      <w:r>
        <w:t xml:space="preserve"> with Equinix and Megaport.</w:t>
      </w:r>
    </w:p>
    <w:p w14:paraId="1E92CD73" w14:textId="6C04E2E4" w:rsidR="004E6AA2" w:rsidRPr="004E6AA2" w:rsidRDefault="004E6AA2" w:rsidP="004E6AA2">
      <w:pPr>
        <w:pStyle w:val="NormalWeb"/>
      </w:pPr>
      <w:r w:rsidRPr="004E6AA2">
        <w:t>The economic benefits</w:t>
      </w:r>
      <w:r w:rsidR="00BD4AEC">
        <w:t xml:space="preserve"> of the MaiaEdge solution are</w:t>
      </w:r>
      <w:r w:rsidRPr="004E6AA2">
        <w:t xml:space="preserve">: </w:t>
      </w:r>
    </w:p>
    <w:p w14:paraId="00E071C6" w14:textId="14949A74" w:rsidR="004E6AA2" w:rsidRPr="004E6AA2" w:rsidRDefault="004E6AA2" w:rsidP="00BD4AEC">
      <w:pPr>
        <w:pStyle w:val="NormalWeb"/>
        <w:numPr>
          <w:ilvl w:val="0"/>
          <w:numId w:val="21"/>
        </w:numPr>
      </w:pPr>
      <w:r w:rsidRPr="004E6AA2">
        <w:t>Expand</w:t>
      </w:r>
      <w:r w:rsidR="00AD52D7">
        <w:t>ing</w:t>
      </w:r>
      <w:r w:rsidRPr="004E6AA2">
        <w:t xml:space="preserve"> </w:t>
      </w:r>
      <w:r w:rsidR="005A31BC">
        <w:t xml:space="preserve">network </w:t>
      </w:r>
      <w:r w:rsidRPr="004E6AA2">
        <w:t>reach through partners</w:t>
      </w:r>
      <w:r w:rsidR="003D7AD4">
        <w:t>.</w:t>
      </w:r>
      <w:r w:rsidRPr="004E6AA2">
        <w:t xml:space="preserve"> </w:t>
      </w:r>
    </w:p>
    <w:p w14:paraId="3D7966DC" w14:textId="1FCC0A58" w:rsidR="004E6AA2" w:rsidRPr="004E6AA2" w:rsidRDefault="00AD52D7" w:rsidP="00BD4AEC">
      <w:pPr>
        <w:pStyle w:val="NormalWeb"/>
        <w:numPr>
          <w:ilvl w:val="0"/>
          <w:numId w:val="21"/>
        </w:numPr>
      </w:pPr>
      <w:r>
        <w:t>Lowering the</w:t>
      </w:r>
      <w:r w:rsidR="004E6AA2" w:rsidRPr="004E6AA2">
        <w:t xml:space="preserve"> barrier to entry for cloud on</w:t>
      </w:r>
      <w:r w:rsidR="00A55C3C">
        <w:t>-</w:t>
      </w:r>
      <w:r w:rsidR="004E6AA2" w:rsidRPr="004E6AA2">
        <w:t xml:space="preserve">ramp </w:t>
      </w:r>
      <w:r w:rsidR="005A31BC">
        <w:t>services</w:t>
      </w:r>
      <w:r w:rsidR="003D7AD4">
        <w:t>.</w:t>
      </w:r>
    </w:p>
    <w:p w14:paraId="756BED05" w14:textId="0FAB5478" w:rsidR="004E6AA2" w:rsidRPr="004E6AA2" w:rsidRDefault="00AD52D7" w:rsidP="00BD4AEC">
      <w:pPr>
        <w:pStyle w:val="NormalWeb"/>
        <w:numPr>
          <w:ilvl w:val="0"/>
          <w:numId w:val="21"/>
        </w:numPr>
      </w:pPr>
      <w:r w:rsidRPr="004E6AA2">
        <w:t>Monetiz</w:t>
      </w:r>
      <w:r>
        <w:t>ing</w:t>
      </w:r>
      <w:r w:rsidR="004E6AA2" w:rsidRPr="004E6AA2">
        <w:t xml:space="preserve"> existing cloud connectivity </w:t>
      </w:r>
      <w:r>
        <w:t xml:space="preserve">through wholesale revenue opportunities </w:t>
      </w:r>
    </w:p>
    <w:p w14:paraId="73E9BB26" w14:textId="73E69F86" w:rsidR="00AD52D7" w:rsidRDefault="00AD52D7" w:rsidP="00AD52D7">
      <w:pPr>
        <w:pStyle w:val="NormalWeb"/>
        <w:numPr>
          <w:ilvl w:val="0"/>
          <w:numId w:val="21"/>
        </w:numPr>
      </w:pPr>
      <w:r w:rsidRPr="00AD52D7">
        <w:t>Reducing the cost of private Layer 2 service delivery over DIA</w:t>
      </w:r>
      <w:r w:rsidR="00FF1E20">
        <w:t>.</w:t>
      </w:r>
    </w:p>
    <w:p w14:paraId="319FF59D" w14:textId="1B6E9857" w:rsidR="00A5518E" w:rsidRDefault="004648A0" w:rsidP="004648A0">
      <w:pPr>
        <w:pStyle w:val="NormalWeb"/>
      </w:pPr>
      <w:r>
        <w:t>ACG Research developed</w:t>
      </w:r>
      <w:r w:rsidR="00A5518E">
        <w:t xml:space="preserve"> three economic models showing MaiaEdge business impacts:</w:t>
      </w:r>
    </w:p>
    <w:p w14:paraId="617BAAA6" w14:textId="43AC4A55" w:rsidR="00A5518E" w:rsidRDefault="00AD52D7" w:rsidP="00A5518E">
      <w:pPr>
        <w:pStyle w:val="NormalWeb"/>
        <w:numPr>
          <w:ilvl w:val="0"/>
          <w:numId w:val="22"/>
        </w:numPr>
      </w:pPr>
      <w:r>
        <w:t>C</w:t>
      </w:r>
      <w:r w:rsidR="00A5518E">
        <w:t xml:space="preserve">loud on-ramp </w:t>
      </w:r>
      <w:r>
        <w:t xml:space="preserve">delivery </w:t>
      </w:r>
      <w:r w:rsidR="00A5518E">
        <w:t>TCO</w:t>
      </w:r>
      <w:r w:rsidR="003F0CD8">
        <w:t>.</w:t>
      </w:r>
    </w:p>
    <w:p w14:paraId="6BF9CD52" w14:textId="1A5893C7" w:rsidR="00A5518E" w:rsidRDefault="00AD52D7" w:rsidP="00A5518E">
      <w:pPr>
        <w:pStyle w:val="NormalWeb"/>
        <w:numPr>
          <w:ilvl w:val="0"/>
          <w:numId w:val="22"/>
        </w:numPr>
      </w:pPr>
      <w:r>
        <w:t>W</w:t>
      </w:r>
      <w:r w:rsidR="00A5518E">
        <w:t xml:space="preserve">holesale </w:t>
      </w:r>
      <w:r>
        <w:t>cloud connectivity</w:t>
      </w:r>
      <w:r w:rsidR="00A5518E">
        <w:t xml:space="preserve"> business case</w:t>
      </w:r>
      <w:r w:rsidR="003F0CD8">
        <w:t>.</w:t>
      </w:r>
    </w:p>
    <w:p w14:paraId="1ADD0FD3" w14:textId="1D0457B3" w:rsidR="00A5518E" w:rsidRDefault="00A5518E" w:rsidP="00A5518E">
      <w:pPr>
        <w:pStyle w:val="NormalWeb"/>
        <w:numPr>
          <w:ilvl w:val="0"/>
          <w:numId w:val="22"/>
        </w:numPr>
      </w:pPr>
      <w:r>
        <w:t>Ethernet over DIA</w:t>
      </w:r>
      <w:r w:rsidR="00AD52D7">
        <w:t xml:space="preserve"> delivery TCO</w:t>
      </w:r>
      <w:r w:rsidR="003F0CD8">
        <w:t>.</w:t>
      </w:r>
    </w:p>
    <w:p w14:paraId="61BBBFF2" w14:textId="46408BEF" w:rsidR="00A5518E" w:rsidRPr="00BF1E28" w:rsidRDefault="00A5518E" w:rsidP="00A5518E">
      <w:pPr>
        <w:pStyle w:val="NormalWeb"/>
      </w:pPr>
      <w:r w:rsidRPr="00BF1E28">
        <w:lastRenderedPageBreak/>
        <w:t>The results of the ACG business case analysis showed:</w:t>
      </w:r>
    </w:p>
    <w:p w14:paraId="55EC9C16" w14:textId="2A838011" w:rsidR="00CB30AE" w:rsidRPr="00F90131" w:rsidRDefault="00CB30AE" w:rsidP="00A5518E">
      <w:pPr>
        <w:pStyle w:val="NormalWeb"/>
        <w:numPr>
          <w:ilvl w:val="0"/>
          <w:numId w:val="23"/>
        </w:numPr>
        <w:rPr>
          <w:b/>
          <w:bCs/>
        </w:rPr>
      </w:pPr>
      <w:r w:rsidRPr="00697576">
        <w:t xml:space="preserve">A cloud on-ramp delivery model using MaiaEdge resulted in a </w:t>
      </w:r>
      <w:r w:rsidRPr="00F90131">
        <w:rPr>
          <w:b/>
          <w:bCs/>
        </w:rPr>
        <w:t>67% reduction in five-year TCO.</w:t>
      </w:r>
    </w:p>
    <w:p w14:paraId="08DE86FC" w14:textId="6B1DF58D" w:rsidR="00843A0E" w:rsidRPr="00BF1E28" w:rsidRDefault="00843A0E" w:rsidP="00A5518E">
      <w:pPr>
        <w:pStyle w:val="NormalWeb"/>
        <w:numPr>
          <w:ilvl w:val="0"/>
          <w:numId w:val="23"/>
        </w:numPr>
        <w:rPr>
          <w:b/>
          <w:bCs/>
        </w:rPr>
      </w:pPr>
      <w:r w:rsidRPr="00BF1E28">
        <w:t xml:space="preserve">Operators using MaiaEdge to wholesale cloud connectivity can generate </w:t>
      </w:r>
      <w:r w:rsidRPr="00BF1E28">
        <w:rPr>
          <w:b/>
          <w:bCs/>
        </w:rPr>
        <w:t>margins approaching 67% with payback in approximately six months</w:t>
      </w:r>
      <w:r w:rsidR="003F0CD8" w:rsidRPr="00BF1E28">
        <w:rPr>
          <w:b/>
          <w:bCs/>
        </w:rPr>
        <w:t>.</w:t>
      </w:r>
    </w:p>
    <w:p w14:paraId="72D59615" w14:textId="722DFE21" w:rsidR="00A5518E" w:rsidRPr="00BF1E28" w:rsidRDefault="00BE7DEC" w:rsidP="00A5518E">
      <w:pPr>
        <w:pStyle w:val="NormalWeb"/>
        <w:numPr>
          <w:ilvl w:val="0"/>
          <w:numId w:val="23"/>
        </w:numPr>
      </w:pPr>
      <w:r w:rsidRPr="00BF1E28">
        <w:t xml:space="preserve">Ethernet over DIA with MaiaEdge </w:t>
      </w:r>
      <w:r w:rsidR="00A5518E" w:rsidRPr="00BF1E28">
        <w:t xml:space="preserve">resulted in a </w:t>
      </w:r>
      <w:r w:rsidR="00A5518E" w:rsidRPr="00BF1E28">
        <w:rPr>
          <w:b/>
          <w:bCs/>
        </w:rPr>
        <w:t xml:space="preserve">53% TCO </w:t>
      </w:r>
      <w:r w:rsidR="00BC4CDE" w:rsidRPr="00BF1E28">
        <w:rPr>
          <w:b/>
          <w:bCs/>
        </w:rPr>
        <w:t>reduction</w:t>
      </w:r>
      <w:r w:rsidR="00A5518E" w:rsidRPr="00BF1E28">
        <w:t xml:space="preserve"> over dedicated L2 </w:t>
      </w:r>
      <w:r w:rsidR="00CB30AE" w:rsidRPr="00BF1E28">
        <w:t xml:space="preserve">service. </w:t>
      </w:r>
    </w:p>
    <w:p w14:paraId="10EC1117" w14:textId="77777777" w:rsidR="004648A0" w:rsidRDefault="004648A0" w:rsidP="004648A0">
      <w:pPr>
        <w:pStyle w:val="NormalWeb"/>
      </w:pPr>
      <w:r>
        <w:t>Overall, the analysis demonstrates that MaiaEdge is both a cost optimization and revenue growth platform that enables service providers to deliver scalable, automated, and economically efficient cloud interconnection services.</w:t>
      </w:r>
    </w:p>
    <w:p w14:paraId="4A405BD1" w14:textId="5C4B471F" w:rsidR="0064435B" w:rsidRDefault="0064435B" w:rsidP="0064435B">
      <w:pPr>
        <w:pStyle w:val="Heading1"/>
      </w:pPr>
      <w:r>
        <w:t xml:space="preserve">MaiaEdge </w:t>
      </w:r>
      <w:r w:rsidR="00843A0E">
        <w:t>Solution</w:t>
      </w:r>
    </w:p>
    <w:p w14:paraId="35CBA852" w14:textId="77777777" w:rsidR="001D18DD" w:rsidRDefault="00843A0E" w:rsidP="00843A0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43A0E">
        <w:rPr>
          <w:rFonts w:ascii="Times New Roman" w:eastAsia="Times New Roman" w:hAnsi="Times New Roman" w:cs="Times New Roman"/>
          <w:kern w:val="0"/>
          <w14:ligatures w14:val="none"/>
        </w:rPr>
        <w:t>MaiaEdge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solution</w:t>
      </w:r>
      <w:r w:rsidRPr="00843A0E">
        <w:rPr>
          <w:rFonts w:ascii="Times New Roman" w:eastAsia="Times New Roman" w:hAnsi="Times New Roman" w:cs="Times New Roman"/>
          <w:kern w:val="0"/>
          <w14:ligatures w14:val="none"/>
        </w:rPr>
        <w:t xml:space="preserve"> enables automated private path provisioning, cloud on-ramp monetization, partner reach expansion, and visibility across provider domains.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EE77F3" w14:textId="697B345E" w:rsidR="00843A0E" w:rsidRDefault="00843A0E" w:rsidP="00843A0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43A0E">
        <w:rPr>
          <w:rFonts w:ascii="Times New Roman" w:eastAsia="Times New Roman" w:hAnsi="Times New Roman" w:cs="Times New Roman"/>
          <w:kern w:val="0"/>
          <w14:ligatures w14:val="none"/>
        </w:rPr>
        <w:t>MaiaEdge combines a 1RU Path Border Controller</w:t>
      </w:r>
      <w:r w:rsidR="00C328CE">
        <w:rPr>
          <w:rFonts w:ascii="Times New Roman" w:eastAsia="Times New Roman" w:hAnsi="Times New Roman" w:cs="Times New Roman"/>
          <w:kern w:val="0"/>
          <w14:ligatures w14:val="none"/>
        </w:rPr>
        <w:t xml:space="preserve"> (PBC)</w:t>
      </w:r>
      <w:r w:rsidRPr="00843A0E">
        <w:rPr>
          <w:rFonts w:ascii="Times New Roman" w:eastAsia="Times New Roman" w:hAnsi="Times New Roman" w:cs="Times New Roman"/>
          <w:kern w:val="0"/>
          <w14:ligatures w14:val="none"/>
        </w:rPr>
        <w:t xml:space="preserve"> deployed at key interconnection points with a cloud-native Path Computation Engine</w:t>
      </w:r>
      <w:r w:rsidR="00C328CE">
        <w:rPr>
          <w:rFonts w:ascii="Times New Roman" w:eastAsia="Times New Roman" w:hAnsi="Times New Roman" w:cs="Times New Roman"/>
          <w:kern w:val="0"/>
          <w14:ligatures w14:val="none"/>
        </w:rPr>
        <w:t xml:space="preserve"> (PCE)</w:t>
      </w:r>
      <w:r w:rsidRPr="00843A0E">
        <w:rPr>
          <w:rFonts w:ascii="Times New Roman" w:eastAsia="Times New Roman" w:hAnsi="Times New Roman" w:cs="Times New Roman"/>
          <w:kern w:val="0"/>
          <w14:ligatures w14:val="none"/>
        </w:rPr>
        <w:t xml:space="preserve"> that automates private </w:t>
      </w:r>
      <w:r w:rsidR="004C348D">
        <w:rPr>
          <w:rFonts w:ascii="Times New Roman" w:eastAsia="Times New Roman" w:hAnsi="Times New Roman" w:cs="Times New Roman"/>
          <w:kern w:val="0"/>
          <w14:ligatures w14:val="none"/>
        </w:rPr>
        <w:t>Ethernet</w:t>
      </w:r>
      <w:r w:rsidR="004C348D" w:rsidRPr="00843A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3A0E">
        <w:rPr>
          <w:rFonts w:ascii="Times New Roman" w:eastAsia="Times New Roman" w:hAnsi="Times New Roman" w:cs="Times New Roman"/>
          <w:kern w:val="0"/>
          <w14:ligatures w14:val="none"/>
        </w:rPr>
        <w:t>path provisioning</w:t>
      </w:r>
      <w:r w:rsidR="004C348D">
        <w:rPr>
          <w:rFonts w:ascii="Times New Roman" w:eastAsia="Times New Roman" w:hAnsi="Times New Roman" w:cs="Times New Roman"/>
          <w:kern w:val="0"/>
          <w14:ligatures w14:val="none"/>
        </w:rPr>
        <w:t xml:space="preserve"> over any transport</w:t>
      </w:r>
      <w:r w:rsidRPr="00843A0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4C348D">
        <w:rPr>
          <w:rFonts w:ascii="Times New Roman" w:eastAsia="Times New Roman" w:hAnsi="Times New Roman" w:cs="Times New Roman"/>
          <w:kern w:val="0"/>
          <w14:ligatures w14:val="none"/>
        </w:rPr>
        <w:t>enforce</w:t>
      </w:r>
      <w:r w:rsidR="001D18DD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4C34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43A0E">
        <w:rPr>
          <w:rFonts w:ascii="Times New Roman" w:eastAsia="Times New Roman" w:hAnsi="Times New Roman" w:cs="Times New Roman"/>
          <w:kern w:val="0"/>
          <w14:ligatures w14:val="none"/>
        </w:rPr>
        <w:t>traffic engineering</w:t>
      </w:r>
      <w:r w:rsidR="004C348D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843A0E">
        <w:rPr>
          <w:rFonts w:ascii="Times New Roman" w:eastAsia="Times New Roman" w:hAnsi="Times New Roman" w:cs="Times New Roman"/>
          <w:kern w:val="0"/>
          <w14:ligatures w14:val="none"/>
        </w:rPr>
        <w:t xml:space="preserve"> SLA policy, and </w:t>
      </w:r>
      <w:r w:rsidR="004C348D">
        <w:rPr>
          <w:rFonts w:ascii="Times New Roman" w:eastAsia="Times New Roman" w:hAnsi="Times New Roman" w:cs="Times New Roman"/>
          <w:kern w:val="0"/>
          <w14:ligatures w14:val="none"/>
        </w:rPr>
        <w:t xml:space="preserve">provides end-to-end </w:t>
      </w:r>
      <w:r w:rsidRPr="00843A0E">
        <w:rPr>
          <w:rFonts w:ascii="Times New Roman" w:eastAsia="Times New Roman" w:hAnsi="Times New Roman" w:cs="Times New Roman"/>
          <w:kern w:val="0"/>
          <w14:ligatures w14:val="none"/>
        </w:rPr>
        <w:t xml:space="preserve">visibility across both owned and partner networks. Together, these components allow operators to launch cloud on-ramp services, sell more capacity across existing cloud connections, </w:t>
      </w:r>
      <w:r w:rsidR="00C328CE">
        <w:rPr>
          <w:rFonts w:ascii="Times New Roman" w:eastAsia="Times New Roman" w:hAnsi="Times New Roman" w:cs="Times New Roman"/>
          <w:kern w:val="0"/>
          <w14:ligatures w14:val="none"/>
        </w:rPr>
        <w:t xml:space="preserve">offer </w:t>
      </w:r>
      <w:r w:rsidRPr="00843A0E">
        <w:rPr>
          <w:rFonts w:ascii="Times New Roman" w:eastAsia="Times New Roman" w:hAnsi="Times New Roman" w:cs="Times New Roman"/>
          <w:kern w:val="0"/>
          <w14:ligatures w14:val="none"/>
        </w:rPr>
        <w:t>wholesale cloud connectivity to partners, and deliver private Ethernet services over available transport options where appropriate.</w:t>
      </w:r>
    </w:p>
    <w:p w14:paraId="1FD21FAB" w14:textId="6E2F75F0" w:rsidR="0093085B" w:rsidRDefault="0093085B" w:rsidP="0093085B">
      <w:pPr>
        <w:pStyle w:val="Heading1"/>
      </w:pPr>
      <w:r>
        <w:t xml:space="preserve">Economic </w:t>
      </w:r>
      <w:r w:rsidR="00354B56">
        <w:t xml:space="preserve">and TCO </w:t>
      </w:r>
      <w:r>
        <w:t>Benefits of MaiaEdge</w:t>
      </w:r>
    </w:p>
    <w:p w14:paraId="5B15B29E" w14:textId="4FE7AF66" w:rsidR="0093085B" w:rsidRDefault="0093085B" w:rsidP="0093085B">
      <w:pPr>
        <w:pStyle w:val="NormalWeb"/>
      </w:pPr>
      <w:r w:rsidRPr="009D4D13">
        <w:t xml:space="preserve">MaiaEdge delivers significant economic benefits across </w:t>
      </w:r>
      <w:r w:rsidR="005A5E25" w:rsidRPr="009D4D13">
        <w:t>many</w:t>
      </w:r>
      <w:r w:rsidRPr="009D4D13">
        <w:t xml:space="preserve"> use cases</w:t>
      </w:r>
      <w:r w:rsidR="004C6421">
        <w:t>.</w:t>
      </w:r>
      <w:r w:rsidRPr="009D4D13">
        <w:t xml:space="preserve"> </w:t>
      </w:r>
      <w:r w:rsidR="004C6421">
        <w:t>This paper presents the business case for three use cases</w:t>
      </w:r>
      <w:r w:rsidRPr="009D4D13">
        <w:t>:</w:t>
      </w:r>
    </w:p>
    <w:p w14:paraId="500D99A8" w14:textId="3E418220" w:rsidR="00901E08" w:rsidRPr="00901E08" w:rsidRDefault="00901E08" w:rsidP="004C6421">
      <w:pPr>
        <w:pStyle w:val="NormalWeb"/>
        <w:numPr>
          <w:ilvl w:val="0"/>
          <w:numId w:val="26"/>
        </w:numPr>
      </w:pPr>
      <w:r w:rsidRPr="00901E08">
        <w:t>Delivering and monetizing cloud on-ramp services</w:t>
      </w:r>
      <w:r w:rsidR="003F0CD8">
        <w:t>.</w:t>
      </w:r>
    </w:p>
    <w:p w14:paraId="34CCA384" w14:textId="7229D51F" w:rsidR="00901E08" w:rsidRPr="00901E08" w:rsidRDefault="00901E08" w:rsidP="004C6421">
      <w:pPr>
        <w:pStyle w:val="NormalWeb"/>
        <w:numPr>
          <w:ilvl w:val="0"/>
          <w:numId w:val="26"/>
        </w:numPr>
      </w:pPr>
      <w:r w:rsidRPr="00901E08">
        <w:t>Selling wholesale access to existing cloud on-ramp services</w:t>
      </w:r>
      <w:r w:rsidR="003F0CD8">
        <w:t>.</w:t>
      </w:r>
    </w:p>
    <w:p w14:paraId="76255376" w14:textId="0CD14AA2" w:rsidR="00901E08" w:rsidRPr="009D4D13" w:rsidRDefault="00901E08" w:rsidP="004C6421">
      <w:pPr>
        <w:pStyle w:val="NormalWeb"/>
        <w:numPr>
          <w:ilvl w:val="0"/>
          <w:numId w:val="26"/>
        </w:numPr>
      </w:pPr>
      <w:r w:rsidRPr="00901E08">
        <w:t xml:space="preserve">Establishing </w:t>
      </w:r>
      <w:r w:rsidR="003F0CD8">
        <w:t xml:space="preserve">Ethernet over DIA with MaiaEdge </w:t>
      </w:r>
      <w:r w:rsidRPr="00901E08">
        <w:t xml:space="preserve">vs. traditional </w:t>
      </w:r>
      <w:r>
        <w:t>Carrier Ethernet</w:t>
      </w:r>
      <w:r w:rsidR="003F0CD8">
        <w:t>.</w:t>
      </w:r>
    </w:p>
    <w:p w14:paraId="05547BA9" w14:textId="39FADE36" w:rsidR="0093085B" w:rsidRDefault="0093085B" w:rsidP="0093085B">
      <w:pPr>
        <w:pStyle w:val="NormalWeb"/>
      </w:pPr>
      <w:r>
        <w:t xml:space="preserve">This paper compares the Present Mode of Operation (PMO) with the MaiaEdge Future Mode of Operation (FMO) and quantifies the financial and operational advantages of </w:t>
      </w:r>
      <w:r w:rsidR="002A74DF">
        <w:t>the MaiaEdge solution</w:t>
      </w:r>
      <w:r>
        <w:t>.</w:t>
      </w:r>
    </w:p>
    <w:p w14:paraId="72956032" w14:textId="2A24FE43" w:rsidR="0093085B" w:rsidRDefault="0093085B" w:rsidP="00697576">
      <w:pPr>
        <w:pStyle w:val="Heading1"/>
      </w:pPr>
      <w:r>
        <w:lastRenderedPageBreak/>
        <w:t>Cloud On-Ramp Use Case</w:t>
      </w:r>
    </w:p>
    <w:p w14:paraId="4F3BD86F" w14:textId="379FC435" w:rsidR="004C348D" w:rsidRDefault="004C348D" w:rsidP="0093085B">
      <w:pPr>
        <w:pStyle w:val="NormalWeb"/>
      </w:pPr>
      <w:r w:rsidRPr="004C348D">
        <w:t>As enterprise reliance on AWS, Azure, G</w:t>
      </w:r>
      <w:r>
        <w:t>oogle Cloud, and Oracle Cloud</w:t>
      </w:r>
      <w:r w:rsidRPr="004C348D">
        <w:t xml:space="preserve"> grows, regional service providers and colocation providers face increasing pressure to deliver secure, high-performance cloud on-ramp services quickly and cost-effectively.</w:t>
      </w:r>
    </w:p>
    <w:p w14:paraId="58836F43" w14:textId="74B5BD70" w:rsidR="0093085B" w:rsidRDefault="0006335F" w:rsidP="0093085B">
      <w:pPr>
        <w:pStyle w:val="Heading2"/>
      </w:pPr>
      <w:bookmarkStart w:id="0" w:name="OLE_LINK4"/>
      <w:r>
        <w:t xml:space="preserve">Cloud On-Ramp </w:t>
      </w:r>
      <w:r w:rsidR="0093085B">
        <w:t>Present Mode of Operation (PMO)</w:t>
      </w:r>
    </w:p>
    <w:p w14:paraId="0ED9037A" w14:textId="77777777" w:rsidR="00A431C2" w:rsidRDefault="00A431C2" w:rsidP="0093085B">
      <w:pPr>
        <w:pStyle w:val="NormalWeb"/>
      </w:pPr>
      <w:r>
        <w:t>To provide cloud access today, service providers and colocation operators typically connect to cloud on-ramps through fabrics such as Equinix or Megaport. Each customer connection often requires custom provisioning, NNI coordination, and routing infrastructure or cloud-router services to support multi-cloud connectivity. These manual steps add cost, delay service activation, and make cloud on-ramp services harder to scale.</w:t>
      </w:r>
    </w:p>
    <w:p w14:paraId="4741CEF0" w14:textId="31412AD9" w:rsidR="00A431C2" w:rsidRDefault="00A431C2" w:rsidP="00A431C2">
      <w:pPr>
        <w:pStyle w:val="NormalWeb"/>
      </w:pPr>
      <w:r>
        <w:t>Providers also tend to use only about 30% of available cloud exchange port capacity because they lack the traffic engineering and SLA-aware optimization needed to use shared cloud capacity efficiently.</w:t>
      </w:r>
    </w:p>
    <w:bookmarkEnd w:id="0"/>
    <w:p w14:paraId="57A15248" w14:textId="77777777" w:rsidR="0093085B" w:rsidRDefault="0093085B" w:rsidP="0093085B">
      <w:pPr>
        <w:pStyle w:val="Heading2"/>
      </w:pPr>
      <w:r>
        <w:t>Future Mode of Operation (FMO) with MaiaEdge</w:t>
      </w:r>
    </w:p>
    <w:p w14:paraId="0C803BEA" w14:textId="5AEDA42F" w:rsidR="00292EB6" w:rsidRDefault="00043926" w:rsidP="0004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926">
        <w:rPr>
          <w:rFonts w:ascii="Times New Roman" w:eastAsia="Times New Roman" w:hAnsi="Times New Roman" w:cs="Times New Roman"/>
          <w:kern w:val="0"/>
          <w14:ligatures w14:val="none"/>
        </w:rPr>
        <w:t>The MaiaEdge architecture automates and simplifies cloud on-ramp provisioning while significantly improving infrastructure efficiency and operational scalability.</w:t>
      </w:r>
      <w:r w:rsidR="00B06D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43926">
        <w:rPr>
          <w:rFonts w:ascii="Times New Roman" w:eastAsia="Times New Roman" w:hAnsi="Times New Roman" w:cs="Times New Roman"/>
          <w:kern w:val="0"/>
          <w14:ligatures w14:val="none"/>
        </w:rPr>
        <w:t xml:space="preserve">In the MaiaEdge </w:t>
      </w:r>
      <w:r w:rsidR="00DF4587">
        <w:rPr>
          <w:rFonts w:ascii="Times New Roman" w:eastAsia="Times New Roman" w:hAnsi="Times New Roman" w:cs="Times New Roman"/>
          <w:kern w:val="0"/>
          <w14:ligatures w14:val="none"/>
        </w:rPr>
        <w:t>solution</w:t>
      </w:r>
      <w:r w:rsidRPr="00043926">
        <w:rPr>
          <w:rFonts w:ascii="Times New Roman" w:eastAsia="Times New Roman" w:hAnsi="Times New Roman" w:cs="Times New Roman"/>
          <w:kern w:val="0"/>
          <w14:ligatures w14:val="none"/>
        </w:rPr>
        <w:t xml:space="preserve">, enterprise access circuits including DIA, MPLS, and Carrier Ethernet are dynamically mapped to cloud </w:t>
      </w:r>
      <w:r w:rsidR="00653C5C">
        <w:rPr>
          <w:rFonts w:ascii="Times New Roman" w:eastAsia="Times New Roman" w:hAnsi="Times New Roman" w:cs="Times New Roman"/>
          <w:kern w:val="0"/>
          <w14:ligatures w14:val="none"/>
        </w:rPr>
        <w:t>on-ramp</w:t>
      </w:r>
      <w:r w:rsidRPr="00043926">
        <w:rPr>
          <w:rFonts w:ascii="Times New Roman" w:eastAsia="Times New Roman" w:hAnsi="Times New Roman" w:cs="Times New Roman"/>
          <w:kern w:val="0"/>
          <w14:ligatures w14:val="none"/>
        </w:rPr>
        <w:t xml:space="preserve"> virtual circuits</w:t>
      </w:r>
      <w:r w:rsidR="00DF4587">
        <w:rPr>
          <w:rFonts w:ascii="Times New Roman" w:eastAsia="Times New Roman" w:hAnsi="Times New Roman" w:cs="Times New Roman"/>
          <w:kern w:val="0"/>
          <w14:ligatures w14:val="none"/>
        </w:rPr>
        <w:t xml:space="preserve"> by the MaiaEdge PBC</w:t>
      </w:r>
      <w:r w:rsidRPr="00043926">
        <w:rPr>
          <w:rFonts w:ascii="Times New Roman" w:eastAsia="Times New Roman" w:hAnsi="Times New Roman" w:cs="Times New Roman"/>
          <w:kern w:val="0"/>
          <w14:ligatures w14:val="none"/>
        </w:rPr>
        <w:t xml:space="preserve"> using automated orchestration and traffic engineering. </w:t>
      </w:r>
      <w:r w:rsidR="00292EB6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292EB6" w:rsidRPr="00292EB6">
        <w:rPr>
          <w:rFonts w:ascii="Times New Roman" w:eastAsia="Times New Roman" w:hAnsi="Times New Roman" w:cs="Times New Roman"/>
          <w:kern w:val="0"/>
          <w14:ligatures w14:val="none"/>
        </w:rPr>
        <w:t>he PCE continuously monitors real-time traffic metrics across a shared Equinix</w:t>
      </w:r>
      <w:r w:rsidR="00292EB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="00292EB6" w:rsidRPr="00292EB6">
        <w:rPr>
          <w:rFonts w:ascii="Times New Roman" w:eastAsia="Times New Roman" w:hAnsi="Times New Roman" w:cs="Times New Roman"/>
          <w:kern w:val="0"/>
          <w14:ligatures w14:val="none"/>
        </w:rPr>
        <w:t>Megaport port, so that when</w:t>
      </w:r>
      <w:r w:rsidR="00653C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92EB6" w:rsidRPr="00292EB6">
        <w:rPr>
          <w:rFonts w:ascii="Times New Roman" w:eastAsia="Times New Roman" w:hAnsi="Times New Roman" w:cs="Times New Roman"/>
          <w:kern w:val="0"/>
          <w14:ligatures w14:val="none"/>
        </w:rPr>
        <w:t>traffic burst</w:t>
      </w:r>
      <w:r w:rsidR="00653C5C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292EB6" w:rsidRPr="00292EB6">
        <w:rPr>
          <w:rFonts w:ascii="Times New Roman" w:eastAsia="Times New Roman" w:hAnsi="Times New Roman" w:cs="Times New Roman"/>
          <w:kern w:val="0"/>
          <w14:ligatures w14:val="none"/>
        </w:rPr>
        <w:t xml:space="preserve"> occur, the PCE dynamically load balances</w:t>
      </w:r>
      <w:r w:rsidR="00653C5C">
        <w:rPr>
          <w:rFonts w:ascii="Times New Roman" w:eastAsia="Times New Roman" w:hAnsi="Times New Roman" w:cs="Times New Roman"/>
          <w:kern w:val="0"/>
          <w14:ligatures w14:val="none"/>
        </w:rPr>
        <w:t xml:space="preserve"> connections</w:t>
      </w:r>
      <w:r w:rsidR="00292EB6" w:rsidRPr="00292EB6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03112C5" w14:textId="77777777" w:rsidR="00043926" w:rsidRPr="00043926" w:rsidRDefault="00043926" w:rsidP="0004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926">
        <w:rPr>
          <w:rFonts w:ascii="Times New Roman" w:eastAsia="Times New Roman" w:hAnsi="Times New Roman" w:cs="Times New Roman"/>
          <w:kern w:val="0"/>
          <w14:ligatures w14:val="none"/>
        </w:rPr>
        <w:t>This capability enables providers to:</w:t>
      </w:r>
    </w:p>
    <w:p w14:paraId="25AA159D" w14:textId="69C07C35" w:rsidR="00043926" w:rsidRPr="00043926" w:rsidRDefault="00043926" w:rsidP="00043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926">
        <w:rPr>
          <w:rFonts w:ascii="Times New Roman" w:eastAsia="Times New Roman" w:hAnsi="Times New Roman" w:cs="Times New Roman"/>
          <w:kern w:val="0"/>
          <w14:ligatures w14:val="none"/>
        </w:rPr>
        <w:t>Increase utilization of expensive cloud exchange ports</w:t>
      </w:r>
      <w:r w:rsidR="00012DC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439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0C003B" w14:textId="4B082618" w:rsidR="00043926" w:rsidRPr="00043926" w:rsidRDefault="00043926" w:rsidP="00043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926">
        <w:rPr>
          <w:rFonts w:ascii="Times New Roman" w:eastAsia="Times New Roman" w:hAnsi="Times New Roman" w:cs="Times New Roman"/>
          <w:kern w:val="0"/>
          <w14:ligatures w14:val="none"/>
        </w:rPr>
        <w:t>Support customer bursting above committed information rates (CIR)</w:t>
      </w:r>
      <w:r w:rsidR="00012DC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439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7182E5" w14:textId="12AA3E17" w:rsidR="00043926" w:rsidRPr="00043926" w:rsidRDefault="00043926" w:rsidP="00043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926">
        <w:rPr>
          <w:rFonts w:ascii="Times New Roman" w:eastAsia="Times New Roman" w:hAnsi="Times New Roman" w:cs="Times New Roman"/>
          <w:kern w:val="0"/>
          <w14:ligatures w14:val="none"/>
        </w:rPr>
        <w:t>Dynamically prioritize traffic flows</w:t>
      </w:r>
      <w:r w:rsidR="00012DC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439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B74C28" w14:textId="281CA3E4" w:rsidR="00043926" w:rsidRPr="00043926" w:rsidRDefault="00043926" w:rsidP="00043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926">
        <w:rPr>
          <w:rFonts w:ascii="Times New Roman" w:eastAsia="Times New Roman" w:hAnsi="Times New Roman" w:cs="Times New Roman"/>
          <w:kern w:val="0"/>
          <w14:ligatures w14:val="none"/>
        </w:rPr>
        <w:t>Optimize ingress and egress traffic engineering</w:t>
      </w:r>
      <w:r w:rsidR="00012DC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439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F16084" w14:textId="6DC829C2" w:rsidR="00043926" w:rsidRPr="00043926" w:rsidRDefault="00043926" w:rsidP="00043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926">
        <w:rPr>
          <w:rFonts w:ascii="Times New Roman" w:eastAsia="Times New Roman" w:hAnsi="Times New Roman" w:cs="Times New Roman"/>
          <w:kern w:val="0"/>
          <w14:ligatures w14:val="none"/>
        </w:rPr>
        <w:t>Reduce stranded bandwidth capacity</w:t>
      </w:r>
      <w:r w:rsidR="00012DC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439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107474" w14:textId="32F6DFB4" w:rsidR="00043926" w:rsidRPr="00043926" w:rsidRDefault="00043926" w:rsidP="000439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926">
        <w:rPr>
          <w:rFonts w:ascii="Times New Roman" w:eastAsia="Times New Roman" w:hAnsi="Times New Roman" w:cs="Times New Roman"/>
          <w:kern w:val="0"/>
          <w14:ligatures w14:val="none"/>
        </w:rPr>
        <w:t>Lower overall cost per delivered gigabit</w:t>
      </w:r>
      <w:r w:rsidR="00012DC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04392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50716F" w14:textId="77777777" w:rsidR="00043926" w:rsidRPr="00043926" w:rsidRDefault="00043926" w:rsidP="000439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3926">
        <w:rPr>
          <w:rFonts w:ascii="Times New Roman" w:eastAsia="Times New Roman" w:hAnsi="Times New Roman" w:cs="Times New Roman"/>
          <w:kern w:val="0"/>
          <w14:ligatures w14:val="none"/>
        </w:rPr>
        <w:t>For example, a provider may offer a customer a 1 Gbps CIR service capable of bursting to 5 Gbps while still maintaining SLA performance through intelligent traffic engineering and dynamic path optimization.</w:t>
      </w:r>
    </w:p>
    <w:p w14:paraId="7758FC1F" w14:textId="1BCEE936" w:rsidR="00A17A71" w:rsidRDefault="00A17A71" w:rsidP="00A17A71">
      <w:pPr>
        <w:pStyle w:val="Heading1"/>
      </w:pPr>
      <w:r>
        <w:lastRenderedPageBreak/>
        <w:t>TCO Model for Cloud On-Ramp Services</w:t>
      </w:r>
    </w:p>
    <w:p w14:paraId="17E9901B" w14:textId="73162F56" w:rsidR="00A17A71" w:rsidRDefault="00A17A71" w:rsidP="00A17A71">
      <w:pPr>
        <w:pStyle w:val="NormalWeb"/>
      </w:pPr>
      <w:r>
        <w:t xml:space="preserve">To quantify the operational and economic benefits of MaiaEdge, ACG Research developed a five-year Total Cost of Ownership (TCO) model comparing </w:t>
      </w:r>
      <w:r w:rsidR="001061A8">
        <w:t>the PMO</w:t>
      </w:r>
      <w:r>
        <w:t xml:space="preserve"> with </w:t>
      </w:r>
      <w:r w:rsidR="003D6786">
        <w:t xml:space="preserve">a </w:t>
      </w:r>
      <w:r>
        <w:t xml:space="preserve">MaiaEdge-based </w:t>
      </w:r>
      <w:r w:rsidR="001061A8">
        <w:t>FMO cloud on-ramp architecture</w:t>
      </w:r>
      <w:r w:rsidR="003D6786">
        <w:t xml:space="preserve">. </w:t>
      </w:r>
      <w:r>
        <w:t xml:space="preserve">The analysis period spans January 2026 through December 2030 and evaluates operational expenses (OpEx), network infrastructure costs, provisioning labor, and operational staffing requirements. </w:t>
      </w:r>
    </w:p>
    <w:p w14:paraId="7ABDA666" w14:textId="59A43CBB" w:rsidR="00B06D51" w:rsidRDefault="00B06D51" w:rsidP="00B06D51">
      <w:pPr>
        <w:pStyle w:val="Heading2"/>
      </w:pPr>
      <w:r>
        <w:t>TCO Model Assumptions</w:t>
      </w:r>
    </w:p>
    <w:p w14:paraId="4B2ADD1E" w14:textId="77777777" w:rsidR="00C373C8" w:rsidRDefault="00C373C8" w:rsidP="00C373C8">
      <w:pPr>
        <w:pStyle w:val="NormalWeb"/>
      </w:pPr>
      <w:r>
        <w:t>For both PMO and FMO scenarios, the model assumes:</w:t>
      </w:r>
    </w:p>
    <w:p w14:paraId="467197D9" w14:textId="77777777" w:rsidR="00C373C8" w:rsidRPr="0051464C" w:rsidRDefault="00C373C8" w:rsidP="00C373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4C">
        <w:rPr>
          <w:rFonts w:ascii="Times New Roman" w:eastAsia="Times New Roman" w:hAnsi="Times New Roman" w:cs="Times New Roman"/>
          <w:kern w:val="0"/>
          <w14:ligatures w14:val="none"/>
        </w:rPr>
        <w:t xml:space="preserve">1,000 enterprise customer sites </w:t>
      </w:r>
    </w:p>
    <w:p w14:paraId="0EDB3268" w14:textId="77777777" w:rsidR="00C373C8" w:rsidRPr="0051464C" w:rsidRDefault="00C373C8" w:rsidP="00C373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4C">
        <w:rPr>
          <w:rFonts w:ascii="Times New Roman" w:eastAsia="Times New Roman" w:hAnsi="Times New Roman" w:cs="Times New Roman"/>
          <w:kern w:val="0"/>
          <w14:ligatures w14:val="none"/>
        </w:rPr>
        <w:t xml:space="preserve">5% annual site growth </w:t>
      </w:r>
    </w:p>
    <w:p w14:paraId="0A2979B4" w14:textId="77777777" w:rsidR="00C373C8" w:rsidRPr="0051464C" w:rsidRDefault="00C373C8" w:rsidP="00C373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4C">
        <w:rPr>
          <w:rFonts w:ascii="Times New Roman" w:eastAsia="Times New Roman" w:hAnsi="Times New Roman" w:cs="Times New Roman"/>
          <w:kern w:val="0"/>
          <w14:ligatures w14:val="none"/>
        </w:rPr>
        <w:t xml:space="preserve">500 Mbps average bandwidth per site </w:t>
      </w:r>
    </w:p>
    <w:p w14:paraId="742EB186" w14:textId="77777777" w:rsidR="00C373C8" w:rsidRPr="0051464C" w:rsidRDefault="00C373C8" w:rsidP="00C373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4C">
        <w:rPr>
          <w:rFonts w:ascii="Times New Roman" w:eastAsia="Times New Roman" w:hAnsi="Times New Roman" w:cs="Times New Roman"/>
          <w:kern w:val="0"/>
          <w14:ligatures w14:val="none"/>
        </w:rPr>
        <w:t xml:space="preserve">15% annual traffic growth </w:t>
      </w:r>
    </w:p>
    <w:p w14:paraId="3E5D584B" w14:textId="77777777" w:rsidR="00C373C8" w:rsidRPr="0051464C" w:rsidRDefault="00C373C8" w:rsidP="00C373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4C">
        <w:rPr>
          <w:rFonts w:ascii="Times New Roman" w:eastAsia="Times New Roman" w:hAnsi="Times New Roman" w:cs="Times New Roman"/>
          <w:kern w:val="0"/>
          <w14:ligatures w14:val="none"/>
        </w:rPr>
        <w:t xml:space="preserve">Five-year TCO analysis period (2026–2030) </w:t>
      </w:r>
    </w:p>
    <w:p w14:paraId="1E10FD68" w14:textId="77777777" w:rsidR="00C373C8" w:rsidRPr="0051464C" w:rsidRDefault="00C373C8" w:rsidP="00C373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464C">
        <w:rPr>
          <w:rFonts w:ascii="Times New Roman" w:eastAsia="Times New Roman" w:hAnsi="Times New Roman" w:cs="Times New Roman"/>
          <w:kern w:val="0"/>
          <w14:ligatures w14:val="none"/>
        </w:rPr>
        <w:t xml:space="preserve">Connectivity through 100G Equinix cloud exchange ports </w:t>
      </w:r>
    </w:p>
    <w:p w14:paraId="0CD62F30" w14:textId="37B7CFE2" w:rsidR="00C373C8" w:rsidRDefault="00C373C8" w:rsidP="00C373C8">
      <w:pPr>
        <w:pStyle w:val="NormalWeb"/>
      </w:pPr>
      <w:r>
        <w:t xml:space="preserve">The model also assumes a </w:t>
      </w:r>
      <w:r w:rsidR="00FD1FAE">
        <w:t>five</w:t>
      </w:r>
      <w:r>
        <w:t xml:space="preserve">-year MaiaEdge </w:t>
      </w:r>
      <w:r w:rsidR="00FD1FAE">
        <w:t>PBC license.</w:t>
      </w:r>
      <w:r>
        <w:t xml:space="preserve"> </w:t>
      </w:r>
    </w:p>
    <w:p w14:paraId="0FDD04F4" w14:textId="77777777" w:rsidR="00C373C8" w:rsidRDefault="00C373C8" w:rsidP="00C373C8">
      <w:pPr>
        <w:pStyle w:val="Heading2"/>
      </w:pPr>
      <w:r>
        <w:t>Cloud Connectivity Cost Assumptions</w:t>
      </w:r>
    </w:p>
    <w:p w14:paraId="2D13C72E" w14:textId="77777777" w:rsidR="00C373C8" w:rsidRDefault="00C373C8" w:rsidP="00C373C8">
      <w:pPr>
        <w:pStyle w:val="NormalWeb"/>
      </w:pPr>
      <w:r>
        <w:t>The following average recurring costs were used in the model:</w:t>
      </w:r>
    </w:p>
    <w:p w14:paraId="6ACCEE93" w14:textId="77777777" w:rsidR="00C373C8" w:rsidRPr="00C1402F" w:rsidRDefault="00C373C8" w:rsidP="00C373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02F">
        <w:rPr>
          <w:rFonts w:ascii="Times New Roman" w:eastAsia="Times New Roman" w:hAnsi="Times New Roman" w:cs="Times New Roman"/>
          <w:kern w:val="0"/>
          <w14:ligatures w14:val="none"/>
        </w:rPr>
        <w:t xml:space="preserve">Equinix 100G Port: $1,500 monthly recurring charge (MRC) </w:t>
      </w:r>
    </w:p>
    <w:p w14:paraId="52E96673" w14:textId="77777777" w:rsidR="00C373C8" w:rsidRPr="00C1402F" w:rsidRDefault="00C373C8" w:rsidP="00C373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02F">
        <w:rPr>
          <w:rFonts w:ascii="Times New Roman" w:eastAsia="Times New Roman" w:hAnsi="Times New Roman" w:cs="Times New Roman"/>
          <w:kern w:val="0"/>
          <w14:ligatures w14:val="none"/>
        </w:rPr>
        <w:t xml:space="preserve">Equinix 500 Mbps virtual circuit: $150 MRC </w:t>
      </w:r>
    </w:p>
    <w:p w14:paraId="5F0C3CF1" w14:textId="1869F4FE" w:rsidR="00C373C8" w:rsidRPr="00C1402F" w:rsidRDefault="00C373C8" w:rsidP="00C373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02F">
        <w:rPr>
          <w:rFonts w:ascii="Times New Roman" w:eastAsia="Times New Roman" w:hAnsi="Times New Roman" w:cs="Times New Roman"/>
          <w:kern w:val="0"/>
          <w14:ligatures w14:val="none"/>
        </w:rPr>
        <w:t>Cross</w:t>
      </w:r>
      <w:r w:rsidR="00187E8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C1402F">
        <w:rPr>
          <w:rFonts w:ascii="Times New Roman" w:eastAsia="Times New Roman" w:hAnsi="Times New Roman" w:cs="Times New Roman"/>
          <w:kern w:val="0"/>
          <w14:ligatures w14:val="none"/>
        </w:rPr>
        <w:t xml:space="preserve">connects between the service provider and Equinix: $500 MRC per port </w:t>
      </w:r>
    </w:p>
    <w:p w14:paraId="738ACA5B" w14:textId="77777777" w:rsidR="00C373C8" w:rsidRDefault="00C373C8" w:rsidP="00C373C8">
      <w:pPr>
        <w:pStyle w:val="NormalWeb"/>
      </w:pPr>
      <w:r>
        <w:t xml:space="preserve">These costs were applied consistently across the PMO and FMO scenarios to isolate the operational and utilization benefits enabled by MaiaEdge. </w:t>
      </w:r>
    </w:p>
    <w:p w14:paraId="2E81F8F9" w14:textId="77777777" w:rsidR="00C373C8" w:rsidRDefault="00C373C8" w:rsidP="00C373C8">
      <w:pPr>
        <w:pStyle w:val="Heading2"/>
      </w:pPr>
      <w:r>
        <w:t>PMO Assumptions</w:t>
      </w:r>
    </w:p>
    <w:p w14:paraId="4B39424C" w14:textId="77777777" w:rsidR="00C373C8" w:rsidRDefault="00C373C8" w:rsidP="00C373C8">
      <w:pPr>
        <w:pStyle w:val="NormalWeb"/>
      </w:pPr>
      <w:r>
        <w:t>The PMO model represents a traditional cloud on-ramp architecture using manual provisioning and limited traffic engineering capabilities.</w:t>
      </w:r>
    </w:p>
    <w:p w14:paraId="6EB12F47" w14:textId="77777777" w:rsidR="00C373C8" w:rsidRDefault="00C373C8" w:rsidP="00C373C8">
      <w:pPr>
        <w:pStyle w:val="NormalWeb"/>
      </w:pPr>
      <w:r>
        <w:t>Key assumptions include:</w:t>
      </w:r>
    </w:p>
    <w:p w14:paraId="1E6FB68C" w14:textId="77777777" w:rsidR="00C373C8" w:rsidRPr="00C1402F" w:rsidRDefault="00C373C8" w:rsidP="00C373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02F">
        <w:rPr>
          <w:rFonts w:ascii="Times New Roman" w:eastAsia="Times New Roman" w:hAnsi="Times New Roman" w:cs="Times New Roman"/>
          <w:kern w:val="0"/>
          <w14:ligatures w14:val="none"/>
        </w:rPr>
        <w:t xml:space="preserve">30% average cloud exchange port utilization </w:t>
      </w:r>
    </w:p>
    <w:p w14:paraId="3EBAE729" w14:textId="77777777" w:rsidR="00C373C8" w:rsidRPr="00C1402F" w:rsidRDefault="00C373C8" w:rsidP="00C373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02F">
        <w:rPr>
          <w:rFonts w:ascii="Times New Roman" w:eastAsia="Times New Roman" w:hAnsi="Times New Roman" w:cs="Times New Roman"/>
          <w:kern w:val="0"/>
          <w14:ligatures w14:val="none"/>
        </w:rPr>
        <w:t xml:space="preserve">Two hours of provisioning labor per customer site </w:t>
      </w:r>
    </w:p>
    <w:p w14:paraId="2342E29E" w14:textId="77777777" w:rsidR="00C373C8" w:rsidRPr="00C1402F" w:rsidRDefault="00C373C8" w:rsidP="00C373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02F">
        <w:rPr>
          <w:rFonts w:ascii="Times New Roman" w:eastAsia="Times New Roman" w:hAnsi="Times New Roman" w:cs="Times New Roman"/>
          <w:kern w:val="0"/>
          <w14:ligatures w14:val="none"/>
        </w:rPr>
        <w:t xml:space="preserve">One hour of annual network operations labor per customer site </w:t>
      </w:r>
    </w:p>
    <w:p w14:paraId="57FC8F41" w14:textId="77777777" w:rsidR="00C373C8" w:rsidRDefault="00C373C8" w:rsidP="00C373C8">
      <w:pPr>
        <w:pStyle w:val="NormalWeb"/>
      </w:pPr>
      <w:r>
        <w:lastRenderedPageBreak/>
        <w:t>The low utilization assumption reflects the operational limitations of traditional environments where providers typically avoid aggressive oversubscription because they lack SLA-aware traffic engineering and dynamic bandwidth management capabilities.</w:t>
      </w:r>
    </w:p>
    <w:p w14:paraId="0F1091E0" w14:textId="77777777" w:rsidR="00C373C8" w:rsidRDefault="00C373C8" w:rsidP="00C373C8">
      <w:pPr>
        <w:pStyle w:val="Heading2"/>
      </w:pPr>
      <w:r>
        <w:t>FMO Assumptions</w:t>
      </w:r>
    </w:p>
    <w:p w14:paraId="09B8E903" w14:textId="77777777" w:rsidR="00C373C8" w:rsidRDefault="00C373C8" w:rsidP="00C373C8">
      <w:pPr>
        <w:pStyle w:val="NormalWeb"/>
      </w:pPr>
      <w:r>
        <w:t>The MaiaEdge Future Mode of Operation (FMO) model assumes automated provisioning, advanced traffic engineering, and intelligent bandwidth optimization enabled by the MaiaEdge platform.</w:t>
      </w:r>
    </w:p>
    <w:p w14:paraId="15CFD921" w14:textId="77777777" w:rsidR="00C373C8" w:rsidRDefault="00C373C8" w:rsidP="00C373C8">
      <w:pPr>
        <w:pStyle w:val="NormalWeb"/>
      </w:pPr>
      <w:r>
        <w:t>The base FMO scenario assumes:</w:t>
      </w:r>
    </w:p>
    <w:p w14:paraId="61C993F0" w14:textId="2C4958D7" w:rsidR="00C373C8" w:rsidRPr="00C1402F" w:rsidRDefault="00C373C8" w:rsidP="00C373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02F">
        <w:rPr>
          <w:rFonts w:ascii="Times New Roman" w:eastAsia="Times New Roman" w:hAnsi="Times New Roman" w:cs="Times New Roman"/>
          <w:kern w:val="0"/>
          <w14:ligatures w14:val="none"/>
        </w:rPr>
        <w:t xml:space="preserve">1.5X oversubscription enabled through traffic engineering </w:t>
      </w:r>
    </w:p>
    <w:p w14:paraId="0D3D4CEF" w14:textId="4AD7C6AF" w:rsidR="00C373C8" w:rsidRPr="00C1402F" w:rsidRDefault="00C373C8" w:rsidP="00C373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02F">
        <w:rPr>
          <w:rFonts w:ascii="Times New Roman" w:eastAsia="Times New Roman" w:hAnsi="Times New Roman" w:cs="Times New Roman"/>
          <w:kern w:val="0"/>
          <w14:ligatures w14:val="none"/>
        </w:rPr>
        <w:t xml:space="preserve">15 minutes of provisioning labor per customer site </w:t>
      </w:r>
    </w:p>
    <w:p w14:paraId="03BD3223" w14:textId="52EDFE31" w:rsidR="00C373C8" w:rsidRPr="00C1402F" w:rsidRDefault="00C373C8" w:rsidP="00C373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402F">
        <w:rPr>
          <w:rFonts w:ascii="Times New Roman" w:eastAsia="Times New Roman" w:hAnsi="Times New Roman" w:cs="Times New Roman"/>
          <w:kern w:val="0"/>
          <w14:ligatures w14:val="none"/>
        </w:rPr>
        <w:t xml:space="preserve">10 minutes of annual network operations labor per customer site </w:t>
      </w:r>
    </w:p>
    <w:p w14:paraId="764A22C3" w14:textId="1C5F9597" w:rsidR="00A17A71" w:rsidRDefault="00CA6C2A" w:rsidP="00A17A71">
      <w:pPr>
        <w:pStyle w:val="Heading2"/>
      </w:pPr>
      <w:r>
        <w:t>Cloud On-Ramp</w:t>
      </w:r>
      <w:r w:rsidR="00A17A71">
        <w:t xml:space="preserve"> TCO Results</w:t>
      </w:r>
    </w:p>
    <w:p w14:paraId="4808958D" w14:textId="77623117" w:rsidR="00CA6C2A" w:rsidRDefault="00CA6C2A" w:rsidP="00CA6C2A">
      <w:pPr>
        <w:pStyle w:val="NormalWeb"/>
      </w:pPr>
      <w:r>
        <w:t>The TCO analysis demonstrates that the MaiaEdge Future Mode of Operation (FMO) delivers substantial economic advantages compared to the traditional Present Mode of Operation (PMO) cloud on-ramp architecture. Over the five-year analysis period, the PMO generated a total TCO of approximately $4.1 million, driven primarily by recurring Equinix port charges, cross</w:t>
      </w:r>
      <w:r w:rsidR="00187E84">
        <w:t>-</w:t>
      </w:r>
      <w:r>
        <w:t xml:space="preserve">connects, provisioning labor, and network operations costs. The MaiaEdge FMO with 150% oversubscription reduced TCO to approximately $1.37 million, representing a </w:t>
      </w:r>
      <w:r w:rsidR="006862C3">
        <w:t>67</w:t>
      </w:r>
      <w:r>
        <w:t xml:space="preserve">% reduction versus PMO. </w:t>
      </w:r>
      <w:r w:rsidR="00BB15AD">
        <w:t xml:space="preserve">The results of the TCO analysis are presented in </w:t>
      </w:r>
      <w:r w:rsidR="00BB15AD">
        <w:fldChar w:fldCharType="begin"/>
      </w:r>
      <w:r w:rsidR="00BB15AD">
        <w:instrText xml:space="preserve"> REF _Ref232419513 \h </w:instrText>
      </w:r>
      <w:r w:rsidR="00BB15AD">
        <w:fldChar w:fldCharType="separate"/>
      </w:r>
      <w:r w:rsidR="00BB15AD">
        <w:t xml:space="preserve">Figure </w:t>
      </w:r>
      <w:r w:rsidR="00BB15AD">
        <w:rPr>
          <w:noProof/>
        </w:rPr>
        <w:t>1</w:t>
      </w:r>
      <w:r w:rsidR="00BB15AD">
        <w:fldChar w:fldCharType="end"/>
      </w:r>
      <w:r w:rsidR="00BB15AD">
        <w:t xml:space="preserve"> and </w:t>
      </w:r>
      <w:r w:rsidR="00BB15AD">
        <w:fldChar w:fldCharType="begin"/>
      </w:r>
      <w:r w:rsidR="00BB15AD">
        <w:instrText xml:space="preserve"> REF _Ref232419521 \h </w:instrText>
      </w:r>
      <w:r w:rsidR="00BB15AD">
        <w:fldChar w:fldCharType="separate"/>
      </w:r>
      <w:r w:rsidR="00BB15AD">
        <w:t xml:space="preserve">Figure </w:t>
      </w:r>
      <w:r w:rsidR="00BB15AD">
        <w:rPr>
          <w:noProof/>
        </w:rPr>
        <w:t>2</w:t>
      </w:r>
      <w:r w:rsidR="00BB15AD">
        <w:fldChar w:fldCharType="end"/>
      </w:r>
      <w:r w:rsidR="00BB15AD">
        <w:t>.</w:t>
      </w:r>
    </w:p>
    <w:p w14:paraId="09A177F7" w14:textId="237F0D63" w:rsidR="003D6786" w:rsidRDefault="00800D8D" w:rsidP="00CA6C2A">
      <w:pPr>
        <w:pStyle w:val="NormalWeb"/>
      </w:pPr>
      <w:r w:rsidRPr="00800D8D">
        <w:rPr>
          <w:noProof/>
        </w:rPr>
        <w:lastRenderedPageBreak/>
        <w:drawing>
          <wp:inline distT="0" distB="0" distL="0" distR="0" wp14:anchorId="5C3153AC" wp14:editId="75007D33">
            <wp:extent cx="5943600" cy="3598545"/>
            <wp:effectExtent l="0" t="0" r="0" b="0"/>
            <wp:docPr id="23752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20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DAE40" w14:textId="3002711C" w:rsidR="00CB30AE" w:rsidRDefault="00CB30AE" w:rsidP="00631BC1">
      <w:pPr>
        <w:pStyle w:val="Caption"/>
      </w:pPr>
      <w:bookmarkStart w:id="1" w:name="_Ref232419513"/>
      <w:r w:rsidRPr="00CB30AE">
        <w:t xml:space="preserve">Figure 1: </w:t>
      </w:r>
      <w:r w:rsidR="001D18DD">
        <w:t>F</w:t>
      </w:r>
      <w:r w:rsidR="001D18DD" w:rsidRPr="001D18DD">
        <w:t>ive-year cloud on-ramp TCO comparison for the PMO and MaiaEdge FMO models.</w:t>
      </w:r>
      <w:bookmarkEnd w:id="1"/>
    </w:p>
    <w:p w14:paraId="0C41E74A" w14:textId="7F0207DE" w:rsidR="003D6786" w:rsidRDefault="00800D8D" w:rsidP="00CA6C2A">
      <w:pPr>
        <w:pStyle w:val="NormalWeb"/>
      </w:pPr>
      <w:r w:rsidRPr="00800D8D">
        <w:rPr>
          <w:noProof/>
        </w:rPr>
        <w:drawing>
          <wp:inline distT="0" distB="0" distL="0" distR="0" wp14:anchorId="0BF4CCB5" wp14:editId="7DAA571F">
            <wp:extent cx="5943600" cy="3343275"/>
            <wp:effectExtent l="0" t="0" r="0" b="0"/>
            <wp:docPr id="210730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03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0FCD" w14:textId="4994C549" w:rsidR="00CB30AE" w:rsidRDefault="001D18DD" w:rsidP="00631BC1">
      <w:pPr>
        <w:pStyle w:val="Caption"/>
      </w:pPr>
      <w:bookmarkStart w:id="2" w:name="_Ref232419521"/>
      <w:r w:rsidRPr="001D18DD">
        <w:t>Figure 2: Annual cloud on-ramp TCO comparison for the PMO and MaiaEdge FMO models.</w:t>
      </w:r>
      <w:bookmarkEnd w:id="2"/>
    </w:p>
    <w:p w14:paraId="0B9076C4" w14:textId="1120086A" w:rsidR="0045597B" w:rsidRPr="0045597B" w:rsidRDefault="00FA1B8B" w:rsidP="0045597B">
      <w:pPr>
        <w:pStyle w:val="NormalWeb"/>
      </w:pPr>
      <w:r>
        <w:lastRenderedPageBreak/>
        <w:fldChar w:fldCharType="begin"/>
      </w:r>
      <w:r>
        <w:instrText xml:space="preserve"> REF _Ref232419692 \h </w:instrText>
      </w:r>
      <w:r>
        <w:fldChar w:fldCharType="separate"/>
      </w:r>
      <w:r>
        <w:t xml:space="preserve">Figure </w:t>
      </w:r>
      <w:r>
        <w:rPr>
          <w:noProof/>
        </w:rPr>
        <w:t>3</w:t>
      </w:r>
      <w:r>
        <w:fldChar w:fldCharType="end"/>
      </w:r>
      <w:r>
        <w:t xml:space="preserve"> presents a breakdown of MaiaEdge cost savings</w:t>
      </w:r>
      <w:r w:rsidR="00D47897">
        <w:t xml:space="preserve"> in the FMO cloud on-ramp model</w:t>
      </w:r>
      <w:r>
        <w:t xml:space="preserve">. </w:t>
      </w:r>
      <w:r w:rsidR="00CA6C2A">
        <w:t xml:space="preserve">The largest contributor to savings was improved utilization of cloud exchange ports </w:t>
      </w:r>
      <w:r w:rsidR="007252CC">
        <w:t>due to</w:t>
      </w:r>
      <w:r w:rsidR="00CA6C2A">
        <w:t xml:space="preserve"> MaiaEdge traffic engineering and oversubscription capabilities. </w:t>
      </w:r>
      <w:r w:rsidR="007252CC">
        <w:t xml:space="preserve">The PMO </w:t>
      </w:r>
      <w:r w:rsidR="00CA6C2A">
        <w:t>required significantly more Equinix ports and cross</w:t>
      </w:r>
      <w:r w:rsidR="00FF1E20">
        <w:t>-</w:t>
      </w:r>
      <w:r w:rsidR="00CA6C2A">
        <w:t>connects to support customer demand</w:t>
      </w:r>
      <w:r w:rsidR="007252CC">
        <w:t xml:space="preserve"> due to low average utilization</w:t>
      </w:r>
      <w:r w:rsidR="00CA6C2A">
        <w:t xml:space="preserve">. MaiaEdge reduced Equinix port costs from approximately $2.5 million in the PMO </w:t>
      </w:r>
      <w:r w:rsidR="00114756">
        <w:t>scenario</w:t>
      </w:r>
      <w:r w:rsidR="00CA6C2A">
        <w:t xml:space="preserve"> to approximately $540,000 in the </w:t>
      </w:r>
      <w:r w:rsidR="00467ABE">
        <w:t>FMO</w:t>
      </w:r>
      <w:r w:rsidR="00CA6C2A">
        <w:t xml:space="preserve"> scenario. Cross-connect costs were also reduced from approximately $840,000 to approximately $180,000. </w:t>
      </w:r>
    </w:p>
    <w:p w14:paraId="7D5706C5" w14:textId="7A78D6ED" w:rsidR="00C3223C" w:rsidRDefault="00800D8D" w:rsidP="00CA6C2A">
      <w:pPr>
        <w:pStyle w:val="NormalWeb"/>
      </w:pPr>
      <w:r w:rsidRPr="00800D8D">
        <w:rPr>
          <w:noProof/>
        </w:rPr>
        <w:drawing>
          <wp:inline distT="0" distB="0" distL="0" distR="0" wp14:anchorId="08DA2A40" wp14:editId="2D37FD53">
            <wp:extent cx="5943600" cy="3343275"/>
            <wp:effectExtent l="0" t="0" r="0" b="0"/>
            <wp:docPr id="158800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8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30BF" w14:textId="6A9ACF29" w:rsidR="00CB30AE" w:rsidRDefault="00CB30AE" w:rsidP="00631BC1">
      <w:pPr>
        <w:pStyle w:val="Caption"/>
      </w:pPr>
      <w:bookmarkStart w:id="3" w:name="_Ref232419692"/>
      <w:r w:rsidRPr="00CB30AE">
        <w:t>Figure 3</w:t>
      </w:r>
      <w:r w:rsidR="00D47897">
        <w:t>:</w:t>
      </w:r>
      <w:r w:rsidRPr="00CB30AE">
        <w:t xml:space="preserve"> TCO savings are driven primarily by higher cloud exchange port utilization and reduced cross-connect costs.</w:t>
      </w:r>
      <w:bookmarkEnd w:id="3"/>
    </w:p>
    <w:p w14:paraId="136CCC35" w14:textId="77777777" w:rsidR="00CA6C2A" w:rsidRDefault="00CA6C2A" w:rsidP="00CA6C2A">
      <w:pPr>
        <w:pStyle w:val="NormalWeb"/>
      </w:pPr>
      <w:r>
        <w:t xml:space="preserve">Operational savings were also significant. Automated provisioning and simplified operations reduced network management and provisioning labor costs by approximately 85% compared to the PMO model. </w:t>
      </w:r>
    </w:p>
    <w:p w14:paraId="4FE2D9C1" w14:textId="574E3DD5" w:rsidR="00CA6C2A" w:rsidRDefault="00CA6C2A" w:rsidP="00CA6C2A">
      <w:pPr>
        <w:pStyle w:val="NormalWeb"/>
      </w:pPr>
      <w:r>
        <w:t xml:space="preserve">The results show that MaiaEdge not only lowers infrastructure and operational </w:t>
      </w:r>
      <w:r w:rsidR="00507D3F">
        <w:t>costs but</w:t>
      </w:r>
      <w:r>
        <w:t xml:space="preserve"> also improves scalability and enables providers to support substantially more cloud connectivity traffic using fewer physical interconnections. </w:t>
      </w:r>
    </w:p>
    <w:p w14:paraId="4BB4D9E6" w14:textId="403536E9" w:rsidR="00322891" w:rsidRDefault="00322891" w:rsidP="00322891">
      <w:pPr>
        <w:pStyle w:val="Heading1"/>
      </w:pPr>
      <w:r>
        <w:t>Wholesale Cloud On-Ramp Business Case</w:t>
      </w:r>
    </w:p>
    <w:p w14:paraId="7418209F" w14:textId="500A4D9B" w:rsidR="00322891" w:rsidRDefault="00322891" w:rsidP="00322891">
      <w:pPr>
        <w:pStyle w:val="NormalWeb"/>
      </w:pPr>
      <w:r>
        <w:t>In addition to reducing the cost of delivering cloud connectivity services, MaiaEdge enables service providers to create new wholesale revenue opportunities</w:t>
      </w:r>
      <w:r w:rsidR="00747279">
        <w:t>.</w:t>
      </w:r>
    </w:p>
    <w:p w14:paraId="5CA86C52" w14:textId="3A2344D0" w:rsidR="00322891" w:rsidRDefault="00322891" w:rsidP="00322891">
      <w:pPr>
        <w:pStyle w:val="NormalWeb"/>
      </w:pPr>
      <w:r>
        <w:t xml:space="preserve">Many regional and Tier 3 providers do not maintain direct connectivity into major cloud exchange facilities such as Equinix or Megaport because </w:t>
      </w:r>
      <w:r w:rsidR="00747279">
        <w:t xml:space="preserve">of </w:t>
      </w:r>
      <w:r>
        <w:t xml:space="preserve">the cost and operational complexity </w:t>
      </w:r>
      <w:r>
        <w:lastRenderedPageBreak/>
        <w:t xml:space="preserve">of </w:t>
      </w:r>
      <w:r w:rsidR="00747279">
        <w:t xml:space="preserve">establishing cloud exchange ports and </w:t>
      </w:r>
      <w:r>
        <w:t xml:space="preserve">deploying dedicated </w:t>
      </w:r>
      <w:r w:rsidR="00747279">
        <w:t>infrastructure</w:t>
      </w:r>
      <w:r>
        <w:t xml:space="preserve">. MaiaEdge addresses this challenge by allowing providers with existing cloud exchange infrastructure to wholesale connectivity services to </w:t>
      </w:r>
      <w:r w:rsidR="007630F9">
        <w:t>other</w:t>
      </w:r>
      <w:r>
        <w:t xml:space="preserve"> operators through a marketplace model.</w:t>
      </w:r>
    </w:p>
    <w:p w14:paraId="5BF2A3D4" w14:textId="31B34953" w:rsidR="00322891" w:rsidRDefault="00C5527B" w:rsidP="00322891">
      <w:pPr>
        <w:pStyle w:val="NormalWeb"/>
      </w:pPr>
      <w:r w:rsidRPr="00C5527B">
        <w:t>ACG Research modeled an initial deployment of one 100G Equinix port, with two new ports added annually as demand grows.</w:t>
      </w:r>
      <w:r w:rsidR="00322891">
        <w:t xml:space="preserve"> Under the 1.5X oversubscription model, a single 100G port can support 150 Gbps of capacity</w:t>
      </w:r>
      <w:r w:rsidR="00A57B72">
        <w:t>.</w:t>
      </w:r>
      <w:r w:rsidR="00322891">
        <w:t xml:space="preserve"> </w:t>
      </w:r>
      <w:r w:rsidR="00A57B72">
        <w:t>The</w:t>
      </w:r>
      <w:r w:rsidR="00322891">
        <w:t xml:space="preserve"> model </w:t>
      </w:r>
      <w:r w:rsidR="00A57B72">
        <w:t>assumes</w:t>
      </w:r>
      <w:r w:rsidR="00322891">
        <w:t xml:space="preserve"> 75% average utilization of the bandwidth</w:t>
      </w:r>
      <w:r w:rsidR="008A3F7A">
        <w:t xml:space="preserve"> which is an effective</w:t>
      </w:r>
      <w:r w:rsidR="001C3F13">
        <w:t xml:space="preserve"> sellable</w:t>
      </w:r>
      <w:r w:rsidR="008A3F7A">
        <w:t xml:space="preserve"> bandwidth of 113G</w:t>
      </w:r>
      <w:r w:rsidR="00322891">
        <w:t>.</w:t>
      </w:r>
    </w:p>
    <w:p w14:paraId="0683ECA3" w14:textId="08AABE24" w:rsidR="00322891" w:rsidRDefault="00D47897" w:rsidP="00322891">
      <w:pPr>
        <w:pStyle w:val="NormalWeb"/>
      </w:pPr>
      <w:r>
        <w:t>In the model, providers with existing cloud access sell w</w:t>
      </w:r>
      <w:r w:rsidR="00322891">
        <w:t xml:space="preserve">holesale </w:t>
      </w:r>
      <w:r>
        <w:t>connectivity</w:t>
      </w:r>
      <w:r w:rsidR="00322891">
        <w:t xml:space="preserve"> </w:t>
      </w:r>
      <w:r>
        <w:t xml:space="preserve">to other providers </w:t>
      </w:r>
      <w:r w:rsidR="00322891">
        <w:t>in tiers ranging from 1G to 10G services</w:t>
      </w:r>
      <w:r>
        <w:t xml:space="preserve">. </w:t>
      </w:r>
      <w:r w:rsidR="00322891">
        <w:t>The model assumes an average blended wholesale selling price of approximately $200 per Gbps per month with 3% annual price escalation.</w:t>
      </w:r>
    </w:p>
    <w:p w14:paraId="0E19DCEB" w14:textId="77777777" w:rsidR="00322891" w:rsidRDefault="00322891" w:rsidP="00322891">
      <w:pPr>
        <w:pStyle w:val="NormalWeb"/>
      </w:pPr>
      <w:r>
        <w:t>The financial results demonstrate a strong revenue and profitability profile:</w:t>
      </w:r>
    </w:p>
    <w:p w14:paraId="113CE396" w14:textId="77777777" w:rsidR="00322891" w:rsidRPr="002D5345" w:rsidRDefault="00322891" w:rsidP="003228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345">
        <w:rPr>
          <w:rFonts w:ascii="Times New Roman" w:eastAsia="Times New Roman" w:hAnsi="Times New Roman" w:cs="Times New Roman"/>
          <w:kern w:val="0"/>
          <w14:ligatures w14:val="none"/>
        </w:rPr>
        <w:t xml:space="preserve">Annual revenue grows from approximately $270,000 in Year 1 to approximately $2.7 million by Year 5 </w:t>
      </w:r>
    </w:p>
    <w:p w14:paraId="67F3BE84" w14:textId="77777777" w:rsidR="00322891" w:rsidRPr="002D5345" w:rsidRDefault="00322891" w:rsidP="003228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345">
        <w:rPr>
          <w:rFonts w:ascii="Times New Roman" w:eastAsia="Times New Roman" w:hAnsi="Times New Roman" w:cs="Times New Roman"/>
          <w:kern w:val="0"/>
          <w14:ligatures w14:val="none"/>
        </w:rPr>
        <w:t xml:space="preserve">Five-year cumulative cash flow exceeds approximately $4.7 million </w:t>
      </w:r>
    </w:p>
    <w:p w14:paraId="0CE0C3AB" w14:textId="77777777" w:rsidR="00322891" w:rsidRPr="002D5345" w:rsidRDefault="00322891" w:rsidP="003228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345">
        <w:rPr>
          <w:rFonts w:ascii="Times New Roman" w:eastAsia="Times New Roman" w:hAnsi="Times New Roman" w:cs="Times New Roman"/>
          <w:kern w:val="0"/>
          <w14:ligatures w14:val="none"/>
        </w:rPr>
        <w:t xml:space="preserve">EBITDA margin improves from approximately 55% in Year 1 to nearly 67% by Year 5 </w:t>
      </w:r>
    </w:p>
    <w:p w14:paraId="25BF3850" w14:textId="77777777" w:rsidR="00322891" w:rsidRPr="002D5345" w:rsidRDefault="00322891" w:rsidP="003228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345">
        <w:rPr>
          <w:rFonts w:ascii="Times New Roman" w:eastAsia="Times New Roman" w:hAnsi="Times New Roman" w:cs="Times New Roman"/>
          <w:kern w:val="0"/>
          <w14:ligatures w14:val="none"/>
        </w:rPr>
        <w:t xml:space="preserve">EBITDA grows from approximately $150,000 in Year 1 to approximately $1.8 million in Year 5 </w:t>
      </w:r>
    </w:p>
    <w:p w14:paraId="29A8C422" w14:textId="57756B86" w:rsidR="00C86E64" w:rsidRDefault="00C86E64" w:rsidP="00322891">
      <w:pPr>
        <w:pStyle w:val="NormalWeb"/>
      </w:pPr>
      <w:r w:rsidRPr="00C86E64">
        <w:rPr>
          <w:noProof/>
        </w:rPr>
        <w:drawing>
          <wp:inline distT="0" distB="0" distL="0" distR="0" wp14:anchorId="4EAAD6CF" wp14:editId="27584D89">
            <wp:extent cx="5943600" cy="3343275"/>
            <wp:effectExtent l="0" t="0" r="0" b="0"/>
            <wp:docPr id="38086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60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7D22" w14:textId="761CECE3" w:rsidR="00CB30AE" w:rsidRDefault="00D47897" w:rsidP="00631BC1">
      <w:pPr>
        <w:pStyle w:val="Caption"/>
      </w:pPr>
      <w:r w:rsidRPr="00D47897">
        <w:t xml:space="preserve">Figure 4: </w:t>
      </w:r>
      <w:r w:rsidR="001D18DD" w:rsidRPr="001D18DD">
        <w:t>Five-year wholesale cloud connectivity revenue and EBITDA results.</w:t>
      </w:r>
    </w:p>
    <w:p w14:paraId="4F641EEE" w14:textId="1F7C809D" w:rsidR="008B7397" w:rsidRDefault="008B7397" w:rsidP="00322891">
      <w:pPr>
        <w:pStyle w:val="NormalWeb"/>
      </w:pPr>
      <w:r w:rsidRPr="008B7397">
        <w:lastRenderedPageBreak/>
        <w:t>The MaiaEdge marketplace model creates a two-sided revenue opportunity: providers with cloud access can further monetize existing infrastructure, while providers without direct access can buy wholesale connectivity from partners and offer cloud services to their customers.</w:t>
      </w:r>
    </w:p>
    <w:p w14:paraId="226D08A5" w14:textId="4528C00A" w:rsidR="003A56AA" w:rsidRDefault="003A56AA" w:rsidP="003A56AA">
      <w:pPr>
        <w:pStyle w:val="Heading1"/>
      </w:pPr>
      <w:r>
        <w:t>Ethernet over DIA vs Tradition</w:t>
      </w:r>
      <w:r w:rsidR="00DD600F">
        <w:t>al</w:t>
      </w:r>
      <w:r>
        <w:t xml:space="preserve"> </w:t>
      </w:r>
      <w:r w:rsidR="00073117">
        <w:t>Layer 2</w:t>
      </w:r>
      <w:r>
        <w:t xml:space="preserve"> Services </w:t>
      </w:r>
    </w:p>
    <w:p w14:paraId="71A8CE9C" w14:textId="7D8A49B6" w:rsidR="008B7397" w:rsidRDefault="008B7397" w:rsidP="003A56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B7397">
        <w:rPr>
          <w:rFonts w:ascii="Times New Roman" w:eastAsia="Times New Roman" w:hAnsi="Times New Roman" w:cs="Times New Roman"/>
          <w:kern w:val="0"/>
          <w14:ligatures w14:val="none"/>
        </w:rPr>
        <w:t xml:space="preserve">Dedicated private Layer 2 services can be costly or difficult to deliver in locations where a provider lacks existing Ethernet infrastructure, especially across long-haul, subsea, or international routes. MaiaEdge enables providers to deliver private Ethernet over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8B7397">
        <w:rPr>
          <w:rFonts w:ascii="Times New Roman" w:eastAsia="Times New Roman" w:hAnsi="Times New Roman" w:cs="Times New Roman"/>
          <w:kern w:val="0"/>
          <w14:ligatures w14:val="none"/>
        </w:rPr>
        <w:t>available transport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 </w:t>
      </w:r>
    </w:p>
    <w:p w14:paraId="6237A550" w14:textId="77777777" w:rsidR="00C5527B" w:rsidRPr="00C5527B" w:rsidRDefault="00C5527B" w:rsidP="00C5527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5527B">
        <w:rPr>
          <w:rFonts w:ascii="Times New Roman" w:eastAsia="Times New Roman" w:hAnsi="Times New Roman" w:cs="Times New Roman"/>
          <w:kern w:val="0"/>
          <w14:ligatures w14:val="none"/>
        </w:rPr>
        <w:t>ACG Research modeled a provider delivering fifty 1 Gbps private Ethernet circuits between New York and London, with 10% annual circuit growth over the five-year analysis period. The model compares the cost of delivering those services over traditional dedicated Layer 2 Ethernet circuits with the cost of delivering private Ethernet over DIA using MaiaEdge.</w:t>
      </w:r>
    </w:p>
    <w:p w14:paraId="1F37EFBF" w14:textId="54B801F5" w:rsidR="00C5527B" w:rsidRPr="00D1111D" w:rsidRDefault="00C5527B" w:rsidP="003A56A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5527B">
        <w:rPr>
          <w:rFonts w:ascii="Times New Roman" w:eastAsia="Times New Roman" w:hAnsi="Times New Roman" w:cs="Times New Roman"/>
          <w:kern w:val="0"/>
          <w14:ligatures w14:val="none"/>
        </w:rPr>
        <w:t>As shown in Figure 5, using MaiaEdge to deliver private Ethernet over DIA reduced five-year TCO by 53% compared to traditional dedicated private Layer 2 services.</w:t>
      </w:r>
    </w:p>
    <w:p w14:paraId="735BD122" w14:textId="06769995" w:rsidR="003A56AA" w:rsidRDefault="005E17F8" w:rsidP="007C0D7E">
      <w:pPr>
        <w:jc w:val="center"/>
      </w:pPr>
      <w:commentRangeStart w:id="4"/>
      <w:r>
        <w:rPr>
          <w:noProof/>
        </w:rPr>
        <w:drawing>
          <wp:inline distT="0" distB="0" distL="0" distR="0" wp14:anchorId="0EEEA680" wp14:editId="4E3040D9">
            <wp:extent cx="4262120" cy="2732128"/>
            <wp:effectExtent l="0" t="0" r="5080" b="0"/>
            <wp:docPr id="641397642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97642" name="Picture 1" descr="A graph with a line and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7955" cy="274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1D18DD">
        <w:rPr>
          <w:rStyle w:val="CommentReference"/>
          <w:sz w:val="24"/>
          <w:szCs w:val="24"/>
        </w:rPr>
        <w:commentReference w:id="4"/>
      </w:r>
    </w:p>
    <w:p w14:paraId="24730AF3" w14:textId="19267F5B" w:rsidR="003A56AA" w:rsidRDefault="003A56AA" w:rsidP="003A56AA">
      <w:pPr>
        <w:pStyle w:val="Caption"/>
      </w:pPr>
      <w:r>
        <w:t xml:space="preserve">Figure </w:t>
      </w:r>
      <w:fldSimple w:instr=" SEQ Figure \* ARABIC ">
        <w:r w:rsidR="00FC074E">
          <w:rPr>
            <w:noProof/>
          </w:rPr>
          <w:t>5</w:t>
        </w:r>
      </w:fldSimple>
      <w:r>
        <w:t xml:space="preserve">: </w:t>
      </w:r>
      <w:r w:rsidR="00C5527B">
        <w:t xml:space="preserve">Ethernet over DIA with MaiaEdge reduced </w:t>
      </w:r>
      <w:r w:rsidR="001D18DD">
        <w:t>five</w:t>
      </w:r>
      <w:r w:rsidR="00C5527B">
        <w:t xml:space="preserve">-year TCO by 53% compared to traditional L2 services. </w:t>
      </w:r>
    </w:p>
    <w:p w14:paraId="7F010835" w14:textId="77777777" w:rsidR="004648A0" w:rsidRDefault="004648A0" w:rsidP="004648A0">
      <w:pPr>
        <w:pStyle w:val="Heading1"/>
      </w:pPr>
      <w:r>
        <w:t>Conclusion</w:t>
      </w:r>
    </w:p>
    <w:p w14:paraId="6D4C26E4" w14:textId="77777777" w:rsidR="00326ABB" w:rsidRPr="00326ABB" w:rsidRDefault="00326ABB" w:rsidP="00326ABB">
      <w:pPr>
        <w:pStyle w:val="NormalWeb"/>
      </w:pPr>
      <w:r w:rsidRPr="00326ABB">
        <w:t>MaiaEdge enables service providers to simplify cloud interconnection, expand service reach, and improve profitability through automation, federation, and intelligent traffic engineering. By replacing manual provisioning and low-utilization cloud connectivity models with a software-driven architecture, providers can deliver cloud on-ramp, wholesale connectivity, and Ethernet services more efficiently and at lower cost.</w:t>
      </w:r>
    </w:p>
    <w:p w14:paraId="1D7CDE22" w14:textId="631F6D09" w:rsidR="00326ABB" w:rsidRPr="00326ABB" w:rsidRDefault="00326ABB" w:rsidP="00326ABB">
      <w:pPr>
        <w:pStyle w:val="NormalWeb"/>
      </w:pPr>
      <w:r w:rsidRPr="00326ABB">
        <w:lastRenderedPageBreak/>
        <w:t>ACG's analysis demonstrates that MaiaEdge can reduce cloud on-ramp TCO by more than 6</w:t>
      </w:r>
      <w:r>
        <w:t>7</w:t>
      </w:r>
      <w:r w:rsidRPr="00326ABB">
        <w:t>%, generate profitable wholesale cloud connectivity services with margins approaching 67%, and reduce Layer 2 Ethernet delivery costs by 5</w:t>
      </w:r>
      <w:r>
        <w:t>3</w:t>
      </w:r>
      <w:r w:rsidRPr="00326ABB">
        <w:t>% through Ethernet-over-DIA architectures. At the same time, MaiaEdge enables faster service activation, improved infrastructure utilization, and new revenue opportunities through partner ecosystems and cloud marketplace participation.</w:t>
      </w:r>
    </w:p>
    <w:p w14:paraId="5A628801" w14:textId="77777777" w:rsidR="00326ABB" w:rsidRPr="00326ABB" w:rsidRDefault="00326ABB" w:rsidP="00326ABB">
      <w:pPr>
        <w:pStyle w:val="NormalWeb"/>
      </w:pPr>
      <w:r w:rsidRPr="00326ABB">
        <w:t>As cloud connectivity becomes increasingly strategic, MaiaEdge provides service providers with a practical path to building scalable, automated, and economically optimized interconnection services while maintaining control of the customer relationship and network experience.</w:t>
      </w:r>
    </w:p>
    <w:sectPr w:rsidR="00326ABB" w:rsidRPr="00326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Hannah Roberts" w:date="2026-06-19T11:53:00Z" w:initials="HR">
    <w:p w14:paraId="4CA5047C" w14:textId="77777777" w:rsidR="00697576" w:rsidRDefault="001D18DD" w:rsidP="00697576">
      <w:r>
        <w:rPr>
          <w:rStyle w:val="CommentReference"/>
        </w:rPr>
        <w:annotationRef/>
      </w:r>
      <w:r w:rsidR="00697576">
        <w:rPr>
          <w:sz w:val="20"/>
          <w:szCs w:val="20"/>
        </w:rPr>
        <w:t>Still need to update this title. Not Ethernet vs. DIA.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A504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AB2B09" w16cex:dateUtc="2026-06-19T15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A5047C" w16cid:durableId="4BAB2B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529"/>
    <w:multiLevelType w:val="multilevel"/>
    <w:tmpl w:val="E8DA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B3B38"/>
    <w:multiLevelType w:val="multilevel"/>
    <w:tmpl w:val="33B0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93BE1"/>
    <w:multiLevelType w:val="multilevel"/>
    <w:tmpl w:val="E2D6E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20465"/>
    <w:multiLevelType w:val="multilevel"/>
    <w:tmpl w:val="A23E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9047A"/>
    <w:multiLevelType w:val="multilevel"/>
    <w:tmpl w:val="BDF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72DA1"/>
    <w:multiLevelType w:val="multilevel"/>
    <w:tmpl w:val="5A7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E700B"/>
    <w:multiLevelType w:val="hybridMultilevel"/>
    <w:tmpl w:val="51F0E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D4A1F"/>
    <w:multiLevelType w:val="multilevel"/>
    <w:tmpl w:val="7CFE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E23CE"/>
    <w:multiLevelType w:val="hybridMultilevel"/>
    <w:tmpl w:val="91447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576C2"/>
    <w:multiLevelType w:val="hybridMultilevel"/>
    <w:tmpl w:val="8A2E9930"/>
    <w:lvl w:ilvl="0" w:tplc="D91EF32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D5BA2"/>
    <w:multiLevelType w:val="multilevel"/>
    <w:tmpl w:val="5A1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B599B"/>
    <w:multiLevelType w:val="hybridMultilevel"/>
    <w:tmpl w:val="E83CFAFA"/>
    <w:lvl w:ilvl="0" w:tplc="D91EF32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A15EBB"/>
    <w:multiLevelType w:val="multilevel"/>
    <w:tmpl w:val="CA7E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1063E"/>
    <w:multiLevelType w:val="multilevel"/>
    <w:tmpl w:val="5C1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504DB"/>
    <w:multiLevelType w:val="hybridMultilevel"/>
    <w:tmpl w:val="F1C0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42A94"/>
    <w:multiLevelType w:val="multilevel"/>
    <w:tmpl w:val="5E56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13832"/>
    <w:multiLevelType w:val="multilevel"/>
    <w:tmpl w:val="197C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222DC"/>
    <w:multiLevelType w:val="multilevel"/>
    <w:tmpl w:val="2C6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748C1"/>
    <w:multiLevelType w:val="hybridMultilevel"/>
    <w:tmpl w:val="A4CED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C31335"/>
    <w:multiLevelType w:val="hybridMultilevel"/>
    <w:tmpl w:val="FD509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D12AC7"/>
    <w:multiLevelType w:val="multilevel"/>
    <w:tmpl w:val="79F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51437"/>
    <w:multiLevelType w:val="hybridMultilevel"/>
    <w:tmpl w:val="7DB27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554F6"/>
    <w:multiLevelType w:val="multilevel"/>
    <w:tmpl w:val="627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D0674"/>
    <w:multiLevelType w:val="hybridMultilevel"/>
    <w:tmpl w:val="8D963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4C3FB8"/>
    <w:multiLevelType w:val="hybridMultilevel"/>
    <w:tmpl w:val="817AC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22F7F"/>
    <w:multiLevelType w:val="hybridMultilevel"/>
    <w:tmpl w:val="9FEA6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545514">
    <w:abstractNumId w:val="13"/>
  </w:num>
  <w:num w:numId="2" w16cid:durableId="1358198618">
    <w:abstractNumId w:val="20"/>
  </w:num>
  <w:num w:numId="3" w16cid:durableId="871694675">
    <w:abstractNumId w:val="2"/>
  </w:num>
  <w:num w:numId="4" w16cid:durableId="1516577882">
    <w:abstractNumId w:val="1"/>
  </w:num>
  <w:num w:numId="5" w16cid:durableId="919094959">
    <w:abstractNumId w:val="4"/>
  </w:num>
  <w:num w:numId="6" w16cid:durableId="56559945">
    <w:abstractNumId w:val="3"/>
  </w:num>
  <w:num w:numId="7" w16cid:durableId="1940329097">
    <w:abstractNumId w:val="16"/>
  </w:num>
  <w:num w:numId="8" w16cid:durableId="402413764">
    <w:abstractNumId w:val="12"/>
  </w:num>
  <w:num w:numId="9" w16cid:durableId="1717511897">
    <w:abstractNumId w:val="5"/>
  </w:num>
  <w:num w:numId="10" w16cid:durableId="1419981678">
    <w:abstractNumId w:val="14"/>
  </w:num>
  <w:num w:numId="11" w16cid:durableId="240873385">
    <w:abstractNumId w:val="17"/>
  </w:num>
  <w:num w:numId="12" w16cid:durableId="809247516">
    <w:abstractNumId w:val="0"/>
  </w:num>
  <w:num w:numId="13" w16cid:durableId="1645545516">
    <w:abstractNumId w:val="7"/>
  </w:num>
  <w:num w:numId="14" w16cid:durableId="446004548">
    <w:abstractNumId w:val="10"/>
  </w:num>
  <w:num w:numId="15" w16cid:durableId="353114555">
    <w:abstractNumId w:val="22"/>
  </w:num>
  <w:num w:numId="16" w16cid:durableId="1749038154">
    <w:abstractNumId w:val="15"/>
  </w:num>
  <w:num w:numId="17" w16cid:durableId="508836055">
    <w:abstractNumId w:val="18"/>
  </w:num>
  <w:num w:numId="18" w16cid:durableId="428819796">
    <w:abstractNumId w:val="21"/>
  </w:num>
  <w:num w:numId="19" w16cid:durableId="2007051709">
    <w:abstractNumId w:val="11"/>
  </w:num>
  <w:num w:numId="20" w16cid:durableId="1969512284">
    <w:abstractNumId w:val="9"/>
  </w:num>
  <w:num w:numId="21" w16cid:durableId="440148403">
    <w:abstractNumId w:val="24"/>
  </w:num>
  <w:num w:numId="22" w16cid:durableId="355932196">
    <w:abstractNumId w:val="19"/>
  </w:num>
  <w:num w:numId="23" w16cid:durableId="603073485">
    <w:abstractNumId w:val="6"/>
  </w:num>
  <w:num w:numId="24" w16cid:durableId="980306484">
    <w:abstractNumId w:val="23"/>
  </w:num>
  <w:num w:numId="25" w16cid:durableId="406270688">
    <w:abstractNumId w:val="25"/>
  </w:num>
  <w:num w:numId="26" w16cid:durableId="82058007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nnah Roberts">
    <w15:presenceInfo w15:providerId="AD" w15:userId="S::hannahroberts@maiaedge.io::000ba024-cac7-489e-bfbc-f67608ccf1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5B"/>
    <w:rsid w:val="00010848"/>
    <w:rsid w:val="00012DC4"/>
    <w:rsid w:val="00043926"/>
    <w:rsid w:val="000440A4"/>
    <w:rsid w:val="0006335F"/>
    <w:rsid w:val="00073117"/>
    <w:rsid w:val="00092E67"/>
    <w:rsid w:val="00096D41"/>
    <w:rsid w:val="000A7103"/>
    <w:rsid w:val="000B46AF"/>
    <w:rsid w:val="000B6256"/>
    <w:rsid w:val="000C5899"/>
    <w:rsid w:val="000D1220"/>
    <w:rsid w:val="00101859"/>
    <w:rsid w:val="001061A8"/>
    <w:rsid w:val="00110410"/>
    <w:rsid w:val="00114756"/>
    <w:rsid w:val="00147E10"/>
    <w:rsid w:val="00187E84"/>
    <w:rsid w:val="00193AFA"/>
    <w:rsid w:val="001A1F47"/>
    <w:rsid w:val="001A779A"/>
    <w:rsid w:val="001C3F13"/>
    <w:rsid w:val="001D18DD"/>
    <w:rsid w:val="001D55E2"/>
    <w:rsid w:val="001F6478"/>
    <w:rsid w:val="00222547"/>
    <w:rsid w:val="00233E1B"/>
    <w:rsid w:val="00250AC9"/>
    <w:rsid w:val="0027016D"/>
    <w:rsid w:val="00292EB6"/>
    <w:rsid w:val="00294AA7"/>
    <w:rsid w:val="002A5E31"/>
    <w:rsid w:val="002A74DF"/>
    <w:rsid w:val="002D3A64"/>
    <w:rsid w:val="002D5345"/>
    <w:rsid w:val="002E69BF"/>
    <w:rsid w:val="003061FD"/>
    <w:rsid w:val="00322891"/>
    <w:rsid w:val="00326ABB"/>
    <w:rsid w:val="003409B4"/>
    <w:rsid w:val="00354B56"/>
    <w:rsid w:val="003612F7"/>
    <w:rsid w:val="00366FF0"/>
    <w:rsid w:val="003703AF"/>
    <w:rsid w:val="003904D6"/>
    <w:rsid w:val="003A56AA"/>
    <w:rsid w:val="003D6786"/>
    <w:rsid w:val="003D7AD4"/>
    <w:rsid w:val="003E294A"/>
    <w:rsid w:val="003F0CD8"/>
    <w:rsid w:val="0045597B"/>
    <w:rsid w:val="004648A0"/>
    <w:rsid w:val="00467ABE"/>
    <w:rsid w:val="004946D0"/>
    <w:rsid w:val="004C348D"/>
    <w:rsid w:val="004C6421"/>
    <w:rsid w:val="004D3799"/>
    <w:rsid w:val="004E5AE0"/>
    <w:rsid w:val="004E6AA2"/>
    <w:rsid w:val="004F245E"/>
    <w:rsid w:val="00507D3F"/>
    <w:rsid w:val="0051464C"/>
    <w:rsid w:val="005373DE"/>
    <w:rsid w:val="00546DCF"/>
    <w:rsid w:val="00547686"/>
    <w:rsid w:val="005517EC"/>
    <w:rsid w:val="005578D8"/>
    <w:rsid w:val="005A31BC"/>
    <w:rsid w:val="005A51C6"/>
    <w:rsid w:val="005A5E25"/>
    <w:rsid w:val="005B6CD9"/>
    <w:rsid w:val="005C2F42"/>
    <w:rsid w:val="005E17F8"/>
    <w:rsid w:val="005E4CC6"/>
    <w:rsid w:val="005F330C"/>
    <w:rsid w:val="00606A61"/>
    <w:rsid w:val="0062261D"/>
    <w:rsid w:val="006319DA"/>
    <w:rsid w:val="00631BC1"/>
    <w:rsid w:val="00642E52"/>
    <w:rsid w:val="0064435B"/>
    <w:rsid w:val="00653C5C"/>
    <w:rsid w:val="006623AF"/>
    <w:rsid w:val="00662C43"/>
    <w:rsid w:val="006662A2"/>
    <w:rsid w:val="00685265"/>
    <w:rsid w:val="006862C3"/>
    <w:rsid w:val="00690326"/>
    <w:rsid w:val="00697576"/>
    <w:rsid w:val="006A4D48"/>
    <w:rsid w:val="006D676E"/>
    <w:rsid w:val="007252CC"/>
    <w:rsid w:val="00747279"/>
    <w:rsid w:val="00750A5B"/>
    <w:rsid w:val="00762721"/>
    <w:rsid w:val="007630F9"/>
    <w:rsid w:val="00783FF4"/>
    <w:rsid w:val="00795DD0"/>
    <w:rsid w:val="007C0D7E"/>
    <w:rsid w:val="007D6C9A"/>
    <w:rsid w:val="007F0A39"/>
    <w:rsid w:val="007F6660"/>
    <w:rsid w:val="00800D8D"/>
    <w:rsid w:val="008210A7"/>
    <w:rsid w:val="0082273D"/>
    <w:rsid w:val="00843A0E"/>
    <w:rsid w:val="00870C20"/>
    <w:rsid w:val="008A3F7A"/>
    <w:rsid w:val="008B7397"/>
    <w:rsid w:val="008B7422"/>
    <w:rsid w:val="008C1AB5"/>
    <w:rsid w:val="008C5C2D"/>
    <w:rsid w:val="008D0887"/>
    <w:rsid w:val="008E6566"/>
    <w:rsid w:val="008F74F8"/>
    <w:rsid w:val="00901E08"/>
    <w:rsid w:val="009116D3"/>
    <w:rsid w:val="0093085B"/>
    <w:rsid w:val="009834A3"/>
    <w:rsid w:val="009C34BE"/>
    <w:rsid w:val="009D4D13"/>
    <w:rsid w:val="009D50E8"/>
    <w:rsid w:val="00A17A71"/>
    <w:rsid w:val="00A21B04"/>
    <w:rsid w:val="00A273F7"/>
    <w:rsid w:val="00A36DE5"/>
    <w:rsid w:val="00A41A21"/>
    <w:rsid w:val="00A431C2"/>
    <w:rsid w:val="00A51E6F"/>
    <w:rsid w:val="00A54E48"/>
    <w:rsid w:val="00A5518E"/>
    <w:rsid w:val="00A55C3C"/>
    <w:rsid w:val="00A56799"/>
    <w:rsid w:val="00A57B72"/>
    <w:rsid w:val="00A602E6"/>
    <w:rsid w:val="00A778B9"/>
    <w:rsid w:val="00A903C1"/>
    <w:rsid w:val="00AC2E91"/>
    <w:rsid w:val="00AD52D7"/>
    <w:rsid w:val="00AD6C83"/>
    <w:rsid w:val="00AE45E5"/>
    <w:rsid w:val="00AE4C60"/>
    <w:rsid w:val="00AF594B"/>
    <w:rsid w:val="00B05861"/>
    <w:rsid w:val="00B06D51"/>
    <w:rsid w:val="00B0727F"/>
    <w:rsid w:val="00B12DCC"/>
    <w:rsid w:val="00B326FD"/>
    <w:rsid w:val="00B33442"/>
    <w:rsid w:val="00B52813"/>
    <w:rsid w:val="00B71A54"/>
    <w:rsid w:val="00BB15AD"/>
    <w:rsid w:val="00BC4CDE"/>
    <w:rsid w:val="00BD4AEC"/>
    <w:rsid w:val="00BE7DEC"/>
    <w:rsid w:val="00BF1E28"/>
    <w:rsid w:val="00C1402F"/>
    <w:rsid w:val="00C15A16"/>
    <w:rsid w:val="00C17BDC"/>
    <w:rsid w:val="00C3223C"/>
    <w:rsid w:val="00C328CE"/>
    <w:rsid w:val="00C373C8"/>
    <w:rsid w:val="00C412CE"/>
    <w:rsid w:val="00C5527B"/>
    <w:rsid w:val="00C61CBC"/>
    <w:rsid w:val="00C77525"/>
    <w:rsid w:val="00C86E64"/>
    <w:rsid w:val="00CA5421"/>
    <w:rsid w:val="00CA6C2A"/>
    <w:rsid w:val="00CB30AE"/>
    <w:rsid w:val="00CD28C2"/>
    <w:rsid w:val="00D1111D"/>
    <w:rsid w:val="00D47897"/>
    <w:rsid w:val="00D51CD1"/>
    <w:rsid w:val="00D71B00"/>
    <w:rsid w:val="00D74642"/>
    <w:rsid w:val="00D81477"/>
    <w:rsid w:val="00DC10BB"/>
    <w:rsid w:val="00DC6930"/>
    <w:rsid w:val="00DD600F"/>
    <w:rsid w:val="00DF4587"/>
    <w:rsid w:val="00E01AFA"/>
    <w:rsid w:val="00E47E02"/>
    <w:rsid w:val="00EF158B"/>
    <w:rsid w:val="00F138EA"/>
    <w:rsid w:val="00F21917"/>
    <w:rsid w:val="00F274A8"/>
    <w:rsid w:val="00F601B9"/>
    <w:rsid w:val="00F6709D"/>
    <w:rsid w:val="00F90131"/>
    <w:rsid w:val="00F97360"/>
    <w:rsid w:val="00FA1B8B"/>
    <w:rsid w:val="00FA4F7B"/>
    <w:rsid w:val="00FB1BD4"/>
    <w:rsid w:val="00FC074E"/>
    <w:rsid w:val="00FD1FAE"/>
    <w:rsid w:val="00FF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CC52F"/>
  <w15:chartTrackingRefBased/>
  <w15:docId w15:val="{DAAFFD08-30C0-FF42-ACFF-CD92775D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E08"/>
  </w:style>
  <w:style w:type="paragraph" w:styleId="Heading1">
    <w:name w:val="heading 1"/>
    <w:basedOn w:val="Normal"/>
    <w:next w:val="Normal"/>
    <w:link w:val="Heading1Char"/>
    <w:uiPriority w:val="9"/>
    <w:qFormat/>
    <w:rsid w:val="00930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8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0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3085B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06D5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602E6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47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7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7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7E0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4AE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C34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DE2A18-50B6-5041-BFEA-48687B573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1965</Words>
  <Characters>12344</Characters>
  <Application>Microsoft Office Word</Application>
  <DocSecurity>0</DocSecurity>
  <Lines>212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Fetterolf</dc:creator>
  <cp:keywords/>
  <dc:description/>
  <cp:lastModifiedBy>Hannah Roberts</cp:lastModifiedBy>
  <cp:revision>4</cp:revision>
  <dcterms:created xsi:type="dcterms:W3CDTF">2026-06-19T16:23:00Z</dcterms:created>
  <dcterms:modified xsi:type="dcterms:W3CDTF">2026-06-19T17:44:00Z</dcterms:modified>
</cp:coreProperties>
</file>