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752B2" w14:textId="77777777" w:rsidR="00202688" w:rsidRDefault="00000000">
      <w:pPr>
        <w:spacing w:after="120"/>
      </w:pPr>
      <w:r>
        <w:rPr>
          <w:noProof/>
        </w:rPr>
        <w:drawing>
          <wp:inline distT="0" distB="0" distL="0" distR="0" wp14:anchorId="25539016" wp14:editId="11CB69EC">
            <wp:extent cx="2286000" cy="653142"/>
            <wp:effectExtent l="0" t="0" r="0" b="0"/>
            <wp:docPr id="1" name="MaiaEdgeLogo" descr="MaiaEd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iaEdgeLogo" descr="MaiaEdge 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53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C5719" w14:textId="77777777" w:rsidR="002F2AB2" w:rsidRPr="001B2A03" w:rsidRDefault="00000000">
      <w:pPr>
        <w:spacing w:before="240" w:after="80"/>
        <w:rPr>
          <w:rFonts w:ascii="Tomorrow" w:hAnsi="Tomorrow"/>
        </w:rPr>
      </w:pPr>
      <w:r w:rsidRPr="001B2A03">
        <w:rPr>
          <w:rFonts w:ascii="Tomorrow" w:hAnsi="Tomorrow"/>
          <w:color w:val="1C180D"/>
          <w:sz w:val="36"/>
          <w:szCs w:val="36"/>
        </w:rPr>
        <w:t>Federated Private Networking for Distributed AI Infrastructure</w:t>
      </w:r>
    </w:p>
    <w:p w14:paraId="29462B28" w14:textId="77777777" w:rsidR="002F2AB2" w:rsidRPr="001B2A03" w:rsidRDefault="002F2AB2">
      <w:pPr>
        <w:pBdr>
          <w:bottom w:val="single" w:sz="12" w:space="4" w:color="FFC200"/>
        </w:pBdr>
        <w:spacing w:before="80" w:after="80"/>
        <w:rPr>
          <w:rFonts w:ascii="Tomorrow" w:hAnsi="Tomorrow"/>
        </w:rPr>
      </w:pPr>
    </w:p>
    <w:p w14:paraId="03F2658B" w14:textId="77777777" w:rsidR="002F2AB2" w:rsidRPr="001B2A03" w:rsidRDefault="002F2AB2">
      <w:pPr>
        <w:spacing w:before="80" w:after="80"/>
        <w:rPr>
          <w:rFonts w:ascii="Tomorrow" w:hAnsi="Tomorrow"/>
        </w:rPr>
      </w:pPr>
    </w:p>
    <w:p w14:paraId="052E27F8" w14:textId="77777777" w:rsidR="002F2AB2" w:rsidRPr="001B2A03" w:rsidRDefault="00000000">
      <w:pPr>
        <w:spacing w:before="100" w:after="80"/>
        <w:rPr>
          <w:rFonts w:ascii="Tomorrow" w:hAnsi="Tomorrow"/>
        </w:rPr>
      </w:pPr>
      <w:r w:rsidRPr="001B2A03">
        <w:rPr>
          <w:rFonts w:ascii="Tomorrow" w:hAnsi="Tomorrow"/>
          <w:b/>
          <w:bCs/>
          <w:color w:val="1C180D"/>
          <w:sz w:val="28"/>
          <w:szCs w:val="28"/>
        </w:rPr>
        <w:t>The Problem</w:t>
      </w:r>
    </w:p>
    <w:p w14:paraId="56BFF77C" w14:textId="77777777" w:rsidR="002F2AB2" w:rsidRPr="001B2A03" w:rsidRDefault="00000000">
      <w:pPr>
        <w:spacing w:after="120"/>
        <w:rPr>
          <w:rFonts w:ascii="Tomorrow" w:hAnsi="Tomorrow"/>
        </w:rPr>
      </w:pPr>
      <w:r w:rsidRPr="001B2A03">
        <w:rPr>
          <w:rFonts w:ascii="Tomorrow" w:hAnsi="Tomorrow"/>
          <w:color w:val="444444"/>
          <w:sz w:val="24"/>
          <w:szCs w:val="24"/>
        </w:rPr>
        <w:t xml:space="preserve">Every GPU cluster you deploy is a networking island. You're rebuilding edge infrastructure from scratch - BGP, ASNs, public IPs, </w:t>
      </w:r>
      <w:proofErr w:type="gramStart"/>
      <w:r w:rsidRPr="001B2A03">
        <w:rPr>
          <w:rFonts w:ascii="Tomorrow" w:hAnsi="Tomorrow"/>
          <w:color w:val="444444"/>
          <w:sz w:val="24"/>
          <w:szCs w:val="24"/>
        </w:rPr>
        <w:t>redundancy  at</w:t>
      </w:r>
      <w:proofErr w:type="gramEnd"/>
      <w:r w:rsidRPr="001B2A03">
        <w:rPr>
          <w:rFonts w:ascii="Tomorrow" w:hAnsi="Tomorrow"/>
          <w:color w:val="444444"/>
          <w:sz w:val="24"/>
          <w:szCs w:val="24"/>
        </w:rPr>
        <w:t xml:space="preserve"> every site, for every customer. It shouldn't be this hard.</w:t>
      </w:r>
    </w:p>
    <w:p w14:paraId="7F4E2E01" w14:textId="77777777" w:rsidR="001B2A03" w:rsidRDefault="001B2A03">
      <w:pPr>
        <w:spacing w:before="100" w:after="80"/>
        <w:rPr>
          <w:rFonts w:ascii="Tomorrow" w:hAnsi="Tomorrow"/>
          <w:b/>
          <w:bCs/>
          <w:color w:val="1C180D"/>
          <w:sz w:val="28"/>
          <w:szCs w:val="28"/>
        </w:rPr>
      </w:pPr>
    </w:p>
    <w:p w14:paraId="1D863833" w14:textId="6499E760" w:rsidR="002F2AB2" w:rsidRPr="001B2A03" w:rsidRDefault="00000000">
      <w:pPr>
        <w:spacing w:before="100" w:after="80"/>
        <w:rPr>
          <w:rFonts w:ascii="Tomorrow" w:hAnsi="Tomorrow"/>
        </w:rPr>
      </w:pPr>
      <w:r w:rsidRPr="001B2A03">
        <w:rPr>
          <w:rFonts w:ascii="Tomorrow" w:hAnsi="Tomorrow"/>
          <w:b/>
          <w:bCs/>
          <w:color w:val="1C180D"/>
          <w:sz w:val="28"/>
          <w:szCs w:val="28"/>
        </w:rPr>
        <w:t>The Answer</w:t>
      </w:r>
    </w:p>
    <w:p w14:paraId="06FE083A" w14:textId="7BB4DD47" w:rsidR="002F2AB2" w:rsidRPr="001B2A03" w:rsidRDefault="00000000" w:rsidP="001B2A03">
      <w:pPr>
        <w:spacing w:after="120"/>
        <w:rPr>
          <w:rFonts w:ascii="Tomorrow" w:hAnsi="Tomorrow"/>
        </w:rPr>
        <w:sectPr w:rsidR="002F2AB2" w:rsidRPr="001B2A0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proofErr w:type="spellStart"/>
      <w:r w:rsidRPr="001B2A03">
        <w:rPr>
          <w:rFonts w:ascii="Tomorrow" w:hAnsi="Tomorrow"/>
          <w:color w:val="444444"/>
          <w:sz w:val="24"/>
          <w:szCs w:val="24"/>
        </w:rPr>
        <w:t>MaiaEdge</w:t>
      </w:r>
      <w:proofErr w:type="spellEnd"/>
      <w:r w:rsidRPr="001B2A03">
        <w:rPr>
          <w:rFonts w:ascii="Tomorrow" w:hAnsi="Tomorrow"/>
          <w:color w:val="444444"/>
          <w:sz w:val="24"/>
          <w:szCs w:val="24"/>
        </w:rPr>
        <w:t xml:space="preserve"> replaces your per-cluster BGP complexity with a managed Ethernet fabric. One network. Every cluster. Customers get Layer 2 connectivity that feels on-prem — without touching an ASN.</w:t>
      </w:r>
    </w:p>
    <w:p w14:paraId="5A8E3BC3" w14:textId="77777777" w:rsidR="002F2AB2" w:rsidRPr="001B2A03" w:rsidRDefault="00000000">
      <w:pPr>
        <w:pStyle w:val="Heading1"/>
        <w:pBdr>
          <w:bottom w:val="single" w:sz="8" w:space="4" w:color="FFC200"/>
        </w:pBdr>
        <w:rPr>
          <w:rFonts w:ascii="Tomorrow" w:hAnsi="Tomorrow"/>
        </w:rPr>
      </w:pPr>
      <w:r w:rsidRPr="001B2A03">
        <w:rPr>
          <w:rFonts w:ascii="Tomorrow" w:hAnsi="Tomorrow"/>
        </w:rPr>
        <w:lastRenderedPageBreak/>
        <w:t>1. The Problem: Distributed AI Infrastructure Is a Networking Nightmare</w:t>
      </w:r>
    </w:p>
    <w:p w14:paraId="1D978581" w14:textId="77777777" w:rsidR="002F2AB2" w:rsidRPr="001B2A03" w:rsidRDefault="00000000">
      <w:pPr>
        <w:spacing w:before="80" w:after="8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Every GPU cluster you operate runs as an isolated island. The result: your team is a networking integrator at every site, not an AI infrastructure operator.</w:t>
      </w:r>
    </w:p>
    <w:p w14:paraId="58E95B49" w14:textId="77777777" w:rsidR="002F2AB2" w:rsidRPr="001B2A03" w:rsidRDefault="002F2AB2">
      <w:pPr>
        <w:spacing w:before="80" w:after="80"/>
        <w:rPr>
          <w:rFonts w:ascii="Tomorrow" w:hAnsi="Tomorrow"/>
        </w:rPr>
      </w:pPr>
    </w:p>
    <w:p w14:paraId="0B5FECEB" w14:textId="77777777" w:rsidR="002F2AB2" w:rsidRPr="001B2A03" w:rsidRDefault="00000000">
      <w:pPr>
        <w:pStyle w:val="Heading2"/>
        <w:rPr>
          <w:rFonts w:ascii="Tomorrow" w:hAnsi="Tomorrow"/>
        </w:rPr>
      </w:pPr>
      <w:r w:rsidRPr="001B2A03">
        <w:rPr>
          <w:rFonts w:ascii="Tomorrow" w:hAnsi="Tomorrow"/>
        </w:rPr>
        <w:t>1.1 What We Heard</w:t>
      </w:r>
    </w:p>
    <w:p w14:paraId="7A10AE56" w14:textId="77777777" w:rsidR="002F2AB2" w:rsidRPr="001B2A03" w:rsidRDefault="00000000">
      <w:pPr>
        <w:spacing w:before="80" w:after="8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These are real operational pain points from operators managing multi-site GPU clusters:</w:t>
      </w:r>
    </w:p>
    <w:p w14:paraId="6CFD1792" w14:textId="77777777" w:rsidR="002F2AB2" w:rsidRPr="001B2A03" w:rsidRDefault="002F2AB2">
      <w:pPr>
        <w:spacing w:before="80" w:after="80"/>
        <w:rPr>
          <w:rFonts w:ascii="Tomorrow" w:hAnsi="Tomorr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2AB2" w:rsidRPr="001B2A03" w14:paraId="3184D5A1" w14:textId="77777777">
        <w:trPr>
          <w:tblHeader/>
        </w:trPr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7E1F52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b/>
                <w:bCs/>
                <w:color w:val="FFFFFF"/>
              </w:rPr>
              <w:t>Pain Point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845A31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b/>
                <w:bCs/>
                <w:color w:val="FFFFFF"/>
              </w:rPr>
              <w:t>Business Impact</w:t>
            </w:r>
          </w:p>
        </w:tc>
      </w:tr>
      <w:tr w:rsidR="002F2AB2" w:rsidRPr="001B2A03" w14:paraId="070B37E4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04546F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Dual ISP + BGP setup rebuilt at every cluster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280316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 xml:space="preserve">Weeks of engineering time per site; can't scale across 8+ </w:t>
            </w:r>
            <w:proofErr w:type="spellStart"/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colos</w:t>
            </w:r>
            <w:proofErr w:type="spellEnd"/>
          </w:p>
        </w:tc>
      </w:tr>
      <w:tr w:rsidR="002F2AB2" w:rsidRPr="001B2A03" w14:paraId="06CE2662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6BD196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Per-node provisioning: static IPs + SSH keys injected individually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544454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Whole-cluster allocation is impossible; slow to monetize large capacity blocks</w:t>
            </w:r>
          </w:p>
        </w:tc>
      </w:tr>
      <w:tr w:rsidR="002F2AB2" w:rsidRPr="001B2A03" w14:paraId="18A87EDB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A3253D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 xml:space="preserve">Every site is its own island 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D8725E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 xml:space="preserve">No unified </w:t>
            </w:r>
            <w:proofErr w:type="gramStart"/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fabric;</w:t>
            </w:r>
            <w:proofErr w:type="gramEnd"/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 xml:space="preserve"> visibility and pathing are siloed</w:t>
            </w:r>
          </w:p>
        </w:tc>
      </w:tr>
      <w:tr w:rsidR="002F2AB2" w:rsidRPr="001B2A03" w14:paraId="35F5C94E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1750F5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Customers need ASNs and public IP blocks to connect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897FBB" w14:textId="77777777" w:rsidR="002F2AB2" w:rsidRPr="001B2A03" w:rsidRDefault="007E1E23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Buyers don't know what any of that means - deals stall</w:t>
            </w:r>
          </w:p>
        </w:tc>
      </w:tr>
      <w:tr w:rsidR="002F2AB2" w:rsidRPr="001B2A03" w14:paraId="476B7A29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387ACC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 xml:space="preserve">Hybrid cloud use cases require VM-based routers to bridge </w:t>
            </w:r>
            <w:proofErr w:type="spellStart"/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colo</w:t>
            </w:r>
            <w:proofErr w:type="spellEnd"/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 xml:space="preserve"> </w:t>
            </w:r>
            <w:r w:rsidRPr="001B2A03">
              <w:rPr>
                <w:rFonts w:ascii="Times New Roman" w:hAnsi="Times New Roman" w:cs="Times New Roman"/>
                <w:color w:val="1C180D"/>
                <w:sz w:val="20"/>
                <w:szCs w:val="20"/>
              </w:rPr>
              <w:t>→</w:t>
            </w: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 xml:space="preserve"> AWS/Azure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BB1A9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Fragile, expensive, high-latency; startups expect clean on-ramps</w:t>
            </w:r>
          </w:p>
        </w:tc>
      </w:tr>
      <w:tr w:rsidR="002F2AB2" w:rsidRPr="001B2A03" w14:paraId="3EED2E92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3A419A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HA posture means dual ISPs, dual spines, manual failover per site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F36818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Redundancy is expensive to maintain and rebuild everywhere</w:t>
            </w:r>
          </w:p>
        </w:tc>
      </w:tr>
    </w:tbl>
    <w:p w14:paraId="2C2071D1" w14:textId="77777777" w:rsidR="002F2AB2" w:rsidRPr="001B2A03" w:rsidRDefault="002F2AB2">
      <w:pPr>
        <w:spacing w:before="80" w:after="80"/>
        <w:rPr>
          <w:rFonts w:ascii="Tomorrow" w:hAnsi="Tomorr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2AB2" w:rsidRPr="001B2A03" w14:paraId="40CF577A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2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BB27D4" w14:textId="77777777" w:rsidR="002F2AB2" w:rsidRPr="001B2A03" w:rsidRDefault="00000000">
            <w:pPr>
              <w:jc w:val="center"/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b/>
                <w:bCs/>
                <w:color w:val="1C180D"/>
                <w:sz w:val="20"/>
                <w:szCs w:val="20"/>
              </w:rPr>
              <w:t>CORE ISSUE</w:t>
            </w:r>
          </w:p>
        </w:tc>
        <w:tc>
          <w:tcPr>
            <w:tcW w:w="8160" w:type="dxa"/>
            <w:tcBorders>
              <w:top w:val="none" w:sz="0" w:space="0" w:color="FFFFFF"/>
              <w:left w:val="single" w:sz="2" w:space="0" w:color="FF9300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DF3E61A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</w:rPr>
              <w:t>You want to be an AI infrastructure operator. Instead, you're rebuilding internet edge infrastructure from scratch at every cluster.</w:t>
            </w:r>
          </w:p>
        </w:tc>
      </w:tr>
    </w:tbl>
    <w:p w14:paraId="6D5BA9AD" w14:textId="77777777" w:rsidR="002F2AB2" w:rsidRPr="001B2A03" w:rsidRDefault="002F2AB2">
      <w:pPr>
        <w:spacing w:before="80" w:after="80"/>
        <w:rPr>
          <w:rFonts w:ascii="Tomorrow" w:hAnsi="Tomorrow"/>
        </w:rPr>
      </w:pPr>
    </w:p>
    <w:p w14:paraId="70894130" w14:textId="77777777" w:rsidR="002F2AB2" w:rsidRPr="001B2A03" w:rsidRDefault="00000000">
      <w:pPr>
        <w:pStyle w:val="Heading1"/>
        <w:pBdr>
          <w:bottom w:val="single" w:sz="8" w:space="4" w:color="FFC200"/>
        </w:pBdr>
        <w:rPr>
          <w:rFonts w:ascii="Tomorrow" w:hAnsi="Tomorrow"/>
        </w:rPr>
      </w:pPr>
      <w:r w:rsidRPr="001B2A03">
        <w:rPr>
          <w:rFonts w:ascii="Tomorrow" w:hAnsi="Tomorrow"/>
        </w:rPr>
        <w:t xml:space="preserve">2. How </w:t>
      </w:r>
      <w:proofErr w:type="spellStart"/>
      <w:r w:rsidRPr="001B2A03">
        <w:rPr>
          <w:rFonts w:ascii="Tomorrow" w:hAnsi="Tomorrow"/>
        </w:rPr>
        <w:t>MaiaEdge</w:t>
      </w:r>
      <w:proofErr w:type="spellEnd"/>
      <w:r w:rsidRPr="001B2A03">
        <w:rPr>
          <w:rFonts w:ascii="Tomorrow" w:hAnsi="Tomorrow"/>
        </w:rPr>
        <w:t xml:space="preserve"> Solves It</w:t>
      </w:r>
    </w:p>
    <w:p w14:paraId="5C96CB7E" w14:textId="77777777" w:rsidR="002F2AB2" w:rsidRPr="001B2A03" w:rsidRDefault="00000000">
      <w:pPr>
        <w:spacing w:before="80" w:after="80"/>
        <w:rPr>
          <w:rFonts w:ascii="Tomorrow" w:hAnsi="Tomorrow"/>
        </w:rPr>
      </w:pPr>
      <w:proofErr w:type="spellStart"/>
      <w:r w:rsidRPr="001B2A03">
        <w:rPr>
          <w:rFonts w:ascii="Tomorrow" w:hAnsi="Tomorrow"/>
          <w:color w:val="1C180D"/>
        </w:rPr>
        <w:t>MaiaEdge</w:t>
      </w:r>
      <w:proofErr w:type="spellEnd"/>
      <w:r w:rsidRPr="001B2A03">
        <w:rPr>
          <w:rFonts w:ascii="Tomorrow" w:hAnsi="Tomorrow"/>
          <w:color w:val="1C180D"/>
        </w:rPr>
        <w:t xml:space="preserve"> replaces the traditional BGP-heavy cluster edge with a managed Ethernet fabric - the Path Border Controller (PBC 2000) at each cluster, coordinated by a cloud-based Path Computation Engine (PCE). The result: Ethernet-in, Ethernet-out, centrally managed.</w:t>
      </w:r>
    </w:p>
    <w:p w14:paraId="200980C2" w14:textId="77777777" w:rsidR="002F2AB2" w:rsidRPr="001B2A03" w:rsidRDefault="002F2AB2">
      <w:pPr>
        <w:spacing w:before="80" w:after="80"/>
        <w:rPr>
          <w:rFonts w:ascii="Tomorrow" w:hAnsi="Tomorrow"/>
        </w:rPr>
      </w:pPr>
    </w:p>
    <w:p w14:paraId="279D601B" w14:textId="77777777" w:rsidR="002F2AB2" w:rsidRPr="001B2A03" w:rsidRDefault="00000000">
      <w:pPr>
        <w:pStyle w:val="Heading2"/>
        <w:rPr>
          <w:rFonts w:ascii="Tomorrow" w:hAnsi="Tomorrow"/>
        </w:rPr>
      </w:pPr>
      <w:r w:rsidRPr="001B2A03">
        <w:rPr>
          <w:rFonts w:ascii="Tomorrow" w:hAnsi="Tomorrow"/>
        </w:rPr>
        <w:t>2.1 The Architecture</w:t>
      </w:r>
    </w:p>
    <w:p w14:paraId="5B7CA62D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PBC 2000 placed at each cluster edge — replaces the BGP/ISP complexity with a managed handoff point</w:t>
      </w:r>
    </w:p>
    <w:p w14:paraId="57FFF94B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Two PBCs per cluster (one per ISP, both tied into both spines) preserves your HA posture</w:t>
      </w:r>
    </w:p>
    <w:p w14:paraId="120B9022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lastRenderedPageBreak/>
        <w:t>Cloud PCE provides centralized path selection across all clusters — cost-optimized or latency-optimized routing</w:t>
      </w:r>
    </w:p>
    <w:p w14:paraId="60A532AE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Arc Net: one or a few owned entry/exit points; Arc standardizes internet access instead of rebuilding it per site</w:t>
      </w:r>
    </w:p>
    <w:p w14:paraId="3C961E3E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Customers receive Layer 2 connectivity — they use their own addressing, no BGP exposure, no ASN required</w:t>
      </w:r>
    </w:p>
    <w:p w14:paraId="661312FA" w14:textId="77777777" w:rsidR="002F2AB2" w:rsidRPr="001B2A03" w:rsidRDefault="002F2AB2">
      <w:pPr>
        <w:spacing w:before="80" w:after="80"/>
        <w:rPr>
          <w:rFonts w:ascii="Tomorrow" w:hAnsi="Tomorrow"/>
        </w:rPr>
      </w:pPr>
    </w:p>
    <w:p w14:paraId="04CBF497" w14:textId="77777777" w:rsidR="002F2AB2" w:rsidRPr="001B2A03" w:rsidRDefault="00000000">
      <w:pPr>
        <w:pStyle w:val="Heading2"/>
        <w:rPr>
          <w:rFonts w:ascii="Tomorrow" w:hAnsi="Tomorrow"/>
        </w:rPr>
      </w:pPr>
      <w:r w:rsidRPr="001B2A03">
        <w:rPr>
          <w:rFonts w:ascii="Tomorrow" w:hAnsi="Tomorrow"/>
        </w:rPr>
        <w:t xml:space="preserve">2.2 Pain </w:t>
      </w:r>
      <w:r w:rsidRPr="001B2A03">
        <w:rPr>
          <w:rFonts w:ascii="Times New Roman" w:hAnsi="Times New Roman" w:cs="Times New Roman"/>
        </w:rPr>
        <w:t>→</w:t>
      </w:r>
      <w:r w:rsidRPr="001B2A03">
        <w:rPr>
          <w:rFonts w:ascii="Tomorrow" w:hAnsi="Tomorrow"/>
        </w:rPr>
        <w:t xml:space="preserve"> Solution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2AB2" w:rsidRPr="001B2A03" w14:paraId="4B6BEF0F" w14:textId="77777777">
        <w:trPr>
          <w:tblHeader/>
        </w:trPr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72EA52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b/>
                <w:bCs/>
                <w:color w:val="FFFFFF"/>
              </w:rPr>
              <w:t>Your Pain Today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941EBD" w14:textId="77777777" w:rsidR="002F2AB2" w:rsidRPr="001B2A03" w:rsidRDefault="00000000">
            <w:pPr>
              <w:rPr>
                <w:rFonts w:ascii="Tomorrow" w:hAnsi="Tomorrow"/>
              </w:rPr>
            </w:pPr>
            <w:proofErr w:type="spellStart"/>
            <w:r w:rsidRPr="001B2A03">
              <w:rPr>
                <w:rFonts w:ascii="Tomorrow" w:hAnsi="Tomorrow"/>
                <w:b/>
                <w:bCs/>
                <w:color w:val="FFFFFF"/>
              </w:rPr>
              <w:t>MaiaEdge</w:t>
            </w:r>
            <w:proofErr w:type="spellEnd"/>
            <w:r w:rsidRPr="001B2A03">
              <w:rPr>
                <w:rFonts w:ascii="Tomorrow" w:hAnsi="Tomorrow"/>
                <w:b/>
                <w:bCs/>
                <w:color w:val="FFFFFF"/>
              </w:rPr>
              <w:t xml:space="preserve"> Solution</w:t>
            </w:r>
          </w:p>
        </w:tc>
      </w:tr>
      <w:tr w:rsidR="002F2AB2" w:rsidRPr="001B2A03" w14:paraId="653D6831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EE759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b/>
                <w:bCs/>
                <w:color w:val="1C180D"/>
                <w:sz w:val="20"/>
                <w:szCs w:val="20"/>
              </w:rPr>
              <w:t>BGP/ASN/IP complexity at every cluster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BDED17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Ethernet-in/Ethernet-out - customers never touch routing protocol config</w:t>
            </w:r>
          </w:p>
        </w:tc>
      </w:tr>
      <w:tr w:rsidR="002F2AB2" w:rsidRPr="001B2A03" w14:paraId="0B91CDC4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D2FBA9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b/>
                <w:bCs/>
                <w:color w:val="1C180D"/>
                <w:sz w:val="20"/>
                <w:szCs w:val="20"/>
              </w:rPr>
              <w:t>Per-node provisioning; can't hand off whole clusters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0D76C2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Present clusters as a single segmented environment; bulk allocation in minutes</w:t>
            </w:r>
          </w:p>
        </w:tc>
      </w:tr>
      <w:tr w:rsidR="002F2AB2" w:rsidRPr="001B2A03" w14:paraId="1A8EE096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8F9125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b/>
                <w:bCs/>
                <w:color w:val="1C180D"/>
                <w:sz w:val="20"/>
                <w:szCs w:val="20"/>
              </w:rPr>
              <w:t>8 isolated sites; no unified view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C03A71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One PCE across all sites - centralized path visibility and cost/latency routing</w:t>
            </w:r>
          </w:p>
        </w:tc>
      </w:tr>
      <w:tr w:rsidR="002F2AB2" w:rsidRPr="001B2A03" w14:paraId="0A8D718B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4AA4AB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b/>
                <w:bCs/>
                <w:color w:val="1C180D"/>
                <w:sz w:val="20"/>
                <w:szCs w:val="20"/>
              </w:rPr>
              <w:t>Customers need networking maturity you can't assume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C2D95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Layer 2 handoff means customers use their own addressing in a familiar model</w:t>
            </w:r>
          </w:p>
        </w:tc>
      </w:tr>
      <w:tr w:rsidR="002F2AB2" w:rsidRPr="001B2A03" w14:paraId="4B890487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498EC0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b/>
                <w:bCs/>
                <w:color w:val="1C180D"/>
                <w:sz w:val="20"/>
                <w:szCs w:val="20"/>
              </w:rPr>
              <w:t>Hybrid cloud (</w:t>
            </w:r>
            <w:proofErr w:type="spellStart"/>
            <w:r w:rsidRPr="001B2A03">
              <w:rPr>
                <w:rFonts w:ascii="Tomorrow" w:hAnsi="Tomorrow"/>
                <w:b/>
                <w:bCs/>
                <w:color w:val="1C180D"/>
                <w:sz w:val="20"/>
                <w:szCs w:val="20"/>
              </w:rPr>
              <w:t>colo</w:t>
            </w:r>
            <w:proofErr w:type="spellEnd"/>
            <w:r w:rsidRPr="001B2A03">
              <w:rPr>
                <w:rFonts w:ascii="Tomorrow" w:hAnsi="Tomorrow"/>
                <w:b/>
                <w:bCs/>
                <w:color w:val="1C180D"/>
                <w:sz w:val="20"/>
                <w:szCs w:val="20"/>
              </w:rPr>
              <w:t xml:space="preserve"> </w:t>
            </w:r>
            <w:r w:rsidRPr="001B2A03">
              <w:rPr>
                <w:rFonts w:ascii="Times New Roman" w:hAnsi="Times New Roman" w:cs="Times New Roman"/>
                <w:b/>
                <w:bCs/>
                <w:color w:val="1C180D"/>
                <w:sz w:val="20"/>
                <w:szCs w:val="20"/>
              </w:rPr>
              <w:t>→</w:t>
            </w:r>
            <w:r w:rsidRPr="001B2A03">
              <w:rPr>
                <w:rFonts w:ascii="Tomorrow" w:hAnsi="Tomorrow"/>
                <w:b/>
                <w:bCs/>
                <w:color w:val="1C180D"/>
                <w:sz w:val="20"/>
                <w:szCs w:val="20"/>
              </w:rPr>
              <w:t xml:space="preserve"> AWS/Azure) requires VM router hacks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F650DC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Equinix integration: direct path from cluster edge into cloud on-ramps - no VM</w:t>
            </w:r>
          </w:p>
        </w:tc>
      </w:tr>
      <w:tr w:rsidR="002F2AB2" w:rsidRPr="001B2A03" w14:paraId="608AC462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7F8B94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b/>
                <w:bCs/>
                <w:color w:val="1C180D"/>
                <w:sz w:val="20"/>
                <w:szCs w:val="20"/>
              </w:rPr>
              <w:t>SPOF risk if centralized; OPEX risk if distributed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1A931E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Two PBCs per cluster, each on its own ISP - same HA, massively less manual work</w:t>
            </w:r>
          </w:p>
        </w:tc>
      </w:tr>
    </w:tbl>
    <w:p w14:paraId="469CBF50" w14:textId="77777777" w:rsidR="002F2AB2" w:rsidRPr="001B2A03" w:rsidRDefault="002F2AB2">
      <w:pPr>
        <w:spacing w:before="80" w:after="80"/>
        <w:rPr>
          <w:rFonts w:ascii="Tomorrow" w:hAnsi="Tomorr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2AB2" w:rsidRPr="001B2A03" w14:paraId="6DD40BE0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2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64467E" w14:textId="77777777" w:rsidR="002F2AB2" w:rsidRPr="001B2A03" w:rsidRDefault="00000000">
            <w:pPr>
              <w:jc w:val="center"/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b/>
                <w:bCs/>
                <w:color w:val="1C180D"/>
                <w:sz w:val="20"/>
                <w:szCs w:val="20"/>
              </w:rPr>
              <w:t>BOTTOM LINE</w:t>
            </w:r>
          </w:p>
        </w:tc>
        <w:tc>
          <w:tcPr>
            <w:tcW w:w="8160" w:type="dxa"/>
            <w:tcBorders>
              <w:top w:val="none" w:sz="0" w:space="0" w:color="FFFFFF"/>
              <w:left w:val="single" w:sz="2" w:space="0" w:color="FF9300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FF10EDD" w14:textId="77777777" w:rsidR="002F2AB2" w:rsidRPr="001B2A03" w:rsidRDefault="00000000">
            <w:pPr>
              <w:rPr>
                <w:rFonts w:ascii="Tomorrow" w:hAnsi="Tomorrow"/>
              </w:rPr>
            </w:pPr>
            <w:proofErr w:type="spellStart"/>
            <w:r w:rsidRPr="001B2A03">
              <w:rPr>
                <w:rFonts w:ascii="Tomorrow" w:hAnsi="Tomorrow"/>
                <w:color w:val="1C180D"/>
              </w:rPr>
              <w:t>MaiaEdge</w:t>
            </w:r>
            <w:proofErr w:type="spellEnd"/>
            <w:r w:rsidRPr="001B2A03">
              <w:rPr>
                <w:rFonts w:ascii="Tomorrow" w:hAnsi="Tomorrow"/>
                <w:color w:val="1C180D"/>
              </w:rPr>
              <w:t xml:space="preserve"> doesn't add a device in front of everything. It replaces your per-site networking labor with a managed fabric that scales across all your clusters.</w:t>
            </w:r>
          </w:p>
        </w:tc>
      </w:tr>
    </w:tbl>
    <w:p w14:paraId="7AD8772C" w14:textId="77777777" w:rsidR="002F2AB2" w:rsidRPr="001B2A03" w:rsidRDefault="002F2AB2">
      <w:pPr>
        <w:spacing w:before="80" w:after="80"/>
        <w:rPr>
          <w:rFonts w:ascii="Tomorrow" w:hAnsi="Tomorrow"/>
        </w:rPr>
      </w:pPr>
    </w:p>
    <w:p w14:paraId="5D60DB47" w14:textId="77777777" w:rsidR="002F2AB2" w:rsidRPr="001B2A03" w:rsidRDefault="00000000">
      <w:pPr>
        <w:pStyle w:val="Heading1"/>
        <w:pBdr>
          <w:bottom w:val="single" w:sz="8" w:space="4" w:color="FFC200"/>
        </w:pBdr>
        <w:rPr>
          <w:rFonts w:ascii="Tomorrow" w:hAnsi="Tomorrow"/>
        </w:rPr>
      </w:pPr>
      <w:r w:rsidRPr="001B2A03">
        <w:rPr>
          <w:rFonts w:ascii="Tomorrow" w:hAnsi="Tomorrow"/>
        </w:rPr>
        <w:t>3. Use Cases</w:t>
      </w:r>
    </w:p>
    <w:p w14:paraId="67C91C37" w14:textId="77777777" w:rsidR="002F2AB2" w:rsidRPr="001B2A03" w:rsidRDefault="00000000">
      <w:pPr>
        <w:pStyle w:val="Heading2"/>
        <w:rPr>
          <w:rFonts w:ascii="Tomorrow" w:hAnsi="Tomorrow"/>
        </w:rPr>
      </w:pPr>
      <w:proofErr w:type="gramStart"/>
      <w:r w:rsidRPr="001B2A03">
        <w:rPr>
          <w:rFonts w:ascii="Tomorrow" w:hAnsi="Tomorrow"/>
        </w:rPr>
        <w:t>3.1  Whole</w:t>
      </w:r>
      <w:proofErr w:type="gramEnd"/>
      <w:r w:rsidRPr="001B2A03">
        <w:rPr>
          <w:rFonts w:ascii="Tomorrow" w:hAnsi="Tomorrow"/>
        </w:rPr>
        <w:t>-Cluster Allocation to a Single Buyer</w:t>
      </w:r>
    </w:p>
    <w:p w14:paraId="294C59A0" w14:textId="77777777" w:rsidR="002F2AB2" w:rsidRPr="001B2A03" w:rsidRDefault="00000000">
      <w:pPr>
        <w:spacing w:before="80" w:after="80"/>
        <w:rPr>
          <w:rFonts w:ascii="Tomorrow" w:hAnsi="Tomorrow"/>
        </w:rPr>
      </w:pPr>
      <w:r w:rsidRPr="001B2A03">
        <w:rPr>
          <w:rFonts w:ascii="Tomorrow" w:hAnsi="Tomorrow"/>
          <w:b/>
          <w:bCs/>
          <w:color w:val="1C180D"/>
        </w:rPr>
        <w:t>Today:</w:t>
      </w:r>
      <w:r w:rsidRPr="001B2A03">
        <w:rPr>
          <w:rFonts w:ascii="Tomorrow" w:hAnsi="Tomorrow"/>
          <w:color w:val="1C180D"/>
        </w:rPr>
        <w:t xml:space="preserve"> you book and provision every server individually. One PE-backed buyer wanting a full cluster means weeks of per-node work.</w:t>
      </w:r>
    </w:p>
    <w:p w14:paraId="71171B53" w14:textId="77777777" w:rsidR="002F2AB2" w:rsidRPr="001B2A03" w:rsidRDefault="002F2AB2">
      <w:pPr>
        <w:spacing w:before="80" w:after="80"/>
        <w:rPr>
          <w:rFonts w:ascii="Tomorrow" w:hAnsi="Tomorrow"/>
        </w:rPr>
      </w:pPr>
    </w:p>
    <w:p w14:paraId="1E8034F1" w14:textId="77777777" w:rsidR="002F2AB2" w:rsidRPr="001B2A03" w:rsidRDefault="00000000">
      <w:pPr>
        <w:spacing w:before="80" w:after="80"/>
        <w:rPr>
          <w:rFonts w:ascii="Tomorrow" w:hAnsi="Tomorrow"/>
        </w:rPr>
      </w:pPr>
      <w:r w:rsidRPr="001B2A03">
        <w:rPr>
          <w:rFonts w:ascii="Tomorrow" w:hAnsi="Tomorrow"/>
          <w:b/>
          <w:bCs/>
          <w:color w:val="1C180D"/>
        </w:rPr>
        <w:t xml:space="preserve">With </w:t>
      </w:r>
      <w:proofErr w:type="spellStart"/>
      <w:r w:rsidRPr="001B2A03">
        <w:rPr>
          <w:rFonts w:ascii="Tomorrow" w:hAnsi="Tomorrow"/>
          <w:b/>
          <w:bCs/>
          <w:color w:val="1C180D"/>
        </w:rPr>
        <w:t>MaiaEdge</w:t>
      </w:r>
      <w:proofErr w:type="spellEnd"/>
      <w:r w:rsidRPr="001B2A03">
        <w:rPr>
          <w:rFonts w:ascii="Tomorrow" w:hAnsi="Tomorrow"/>
          <w:b/>
          <w:bCs/>
          <w:color w:val="1C180D"/>
        </w:rPr>
        <w:t>:</w:t>
      </w:r>
      <w:r w:rsidRPr="001B2A03">
        <w:rPr>
          <w:rFonts w:ascii="Tomorrow" w:hAnsi="Tomorrow"/>
          <w:color w:val="1C180D"/>
        </w:rPr>
        <w:t xml:space="preserve"> the cluster is presented as a single segmented environment. The buyer gets a Layer 2 handoff. You allocate in a single operation, not N server tickets.</w:t>
      </w:r>
    </w:p>
    <w:p w14:paraId="377BC9B5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Immediate monetization of large-block capacity</w:t>
      </w:r>
    </w:p>
    <w:p w14:paraId="22F5FB86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Buyer experience: cluster behaves like on-prem infrastructure</w:t>
      </w:r>
    </w:p>
    <w:p w14:paraId="51BF0431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No ASN, no public IP block, no BGP discussion with the customer</w:t>
      </w:r>
    </w:p>
    <w:p w14:paraId="2810B4B4" w14:textId="77777777" w:rsidR="002F2AB2" w:rsidRPr="001B2A03" w:rsidRDefault="002F2AB2">
      <w:pPr>
        <w:spacing w:before="80" w:after="80"/>
        <w:rPr>
          <w:rFonts w:ascii="Tomorrow" w:hAnsi="Tomorrow"/>
        </w:rPr>
      </w:pPr>
    </w:p>
    <w:p w14:paraId="23F11C42" w14:textId="77777777" w:rsidR="002F2AB2" w:rsidRPr="001B2A03" w:rsidRDefault="00000000">
      <w:pPr>
        <w:pStyle w:val="Heading2"/>
        <w:rPr>
          <w:rFonts w:ascii="Tomorrow" w:hAnsi="Tomorrow"/>
        </w:rPr>
      </w:pPr>
      <w:proofErr w:type="gramStart"/>
      <w:r w:rsidRPr="001B2A03">
        <w:rPr>
          <w:rFonts w:ascii="Tomorrow" w:hAnsi="Tomorrow"/>
        </w:rPr>
        <w:t>3.2  AI</w:t>
      </w:r>
      <w:proofErr w:type="gramEnd"/>
      <w:r w:rsidRPr="001B2A03">
        <w:rPr>
          <w:rFonts w:ascii="Tomorrow" w:hAnsi="Tomorrow"/>
        </w:rPr>
        <w:t xml:space="preserve"> Startup: Colo GPU + Cloud Front-End</w:t>
      </w:r>
    </w:p>
    <w:p w14:paraId="73D5D2A9" w14:textId="77777777" w:rsidR="002F2AB2" w:rsidRPr="001B2A03" w:rsidRDefault="00000000">
      <w:pPr>
        <w:spacing w:before="80" w:after="80"/>
        <w:rPr>
          <w:rFonts w:ascii="Tomorrow" w:hAnsi="Tomorrow"/>
        </w:rPr>
      </w:pPr>
      <w:r w:rsidRPr="001B2A03">
        <w:rPr>
          <w:rFonts w:ascii="Tomorrow" w:hAnsi="Tomorrow"/>
          <w:b/>
          <w:bCs/>
          <w:color w:val="1C180D"/>
        </w:rPr>
        <w:lastRenderedPageBreak/>
        <w:t>The pattern:</w:t>
      </w:r>
      <w:r w:rsidRPr="001B2A03">
        <w:rPr>
          <w:rFonts w:ascii="Tomorrow" w:hAnsi="Tomorrow"/>
          <w:color w:val="1C180D"/>
        </w:rPr>
        <w:t xml:space="preserve"> AI startups keep inference front-end and API services in AWS or Azure. They want GPU training/inference in </w:t>
      </w:r>
      <w:proofErr w:type="spellStart"/>
      <w:r w:rsidRPr="001B2A03">
        <w:rPr>
          <w:rFonts w:ascii="Tomorrow" w:hAnsi="Tomorrow"/>
          <w:color w:val="1C180D"/>
        </w:rPr>
        <w:t>colo</w:t>
      </w:r>
      <w:proofErr w:type="spellEnd"/>
      <w:r w:rsidRPr="001B2A03">
        <w:rPr>
          <w:rFonts w:ascii="Tomorrow" w:hAnsi="Tomorrow"/>
          <w:color w:val="1C180D"/>
        </w:rPr>
        <w:t xml:space="preserve"> for cost and control. Bridging that cleanly is the blocker.</w:t>
      </w:r>
    </w:p>
    <w:p w14:paraId="6CFF908F" w14:textId="77777777" w:rsidR="002F2AB2" w:rsidRPr="001B2A03" w:rsidRDefault="002F2AB2">
      <w:pPr>
        <w:spacing w:before="80" w:after="80"/>
        <w:rPr>
          <w:rFonts w:ascii="Tomorrow" w:hAnsi="Tomorrow"/>
        </w:rPr>
      </w:pPr>
    </w:p>
    <w:p w14:paraId="23599ED5" w14:textId="77777777" w:rsidR="002F2AB2" w:rsidRPr="001B2A03" w:rsidRDefault="00000000">
      <w:pPr>
        <w:spacing w:before="80" w:after="80"/>
        <w:rPr>
          <w:rFonts w:ascii="Tomorrow" w:hAnsi="Tomorrow"/>
        </w:rPr>
      </w:pPr>
      <w:r w:rsidRPr="001B2A03">
        <w:rPr>
          <w:rFonts w:ascii="Tomorrow" w:hAnsi="Tomorrow"/>
          <w:b/>
          <w:bCs/>
          <w:color w:val="1C180D"/>
        </w:rPr>
        <w:t xml:space="preserve">With </w:t>
      </w:r>
      <w:proofErr w:type="spellStart"/>
      <w:r w:rsidRPr="001B2A03">
        <w:rPr>
          <w:rFonts w:ascii="Tomorrow" w:hAnsi="Tomorrow"/>
          <w:b/>
          <w:bCs/>
          <w:color w:val="1C180D"/>
        </w:rPr>
        <w:t>MaiaEdge</w:t>
      </w:r>
      <w:proofErr w:type="spellEnd"/>
      <w:r w:rsidRPr="001B2A03">
        <w:rPr>
          <w:rFonts w:ascii="Tomorrow" w:hAnsi="Tomorrow"/>
          <w:b/>
          <w:bCs/>
          <w:color w:val="1C180D"/>
        </w:rPr>
        <w:t xml:space="preserve"> + Equinix integration:</w:t>
      </w:r>
      <w:r w:rsidRPr="001B2A03">
        <w:rPr>
          <w:rFonts w:ascii="Tomorrow" w:hAnsi="Tomorrow"/>
          <w:color w:val="1C180D"/>
        </w:rPr>
        <w:t xml:space="preserve"> private path from cluster edge directly into AWS/Azure on-ramps. No VM-based router. No NAT hairpin. Low latency, deterministic routing.</w:t>
      </w:r>
    </w:p>
    <w:p w14:paraId="402F25F9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Colo GPU cluster behaves like an extension of their cloud VPC</w:t>
      </w:r>
    </w:p>
    <w:p w14:paraId="6BD09E11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You offer a premium 'cloud bridge' SKU - differentiated product, not just raw iron</w:t>
      </w:r>
    </w:p>
    <w:p w14:paraId="3D4CDF7F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Startups don't manage the connectivity - you do</w:t>
      </w:r>
    </w:p>
    <w:p w14:paraId="4926E593" w14:textId="77777777" w:rsidR="002F2AB2" w:rsidRPr="001B2A03" w:rsidRDefault="002F2AB2">
      <w:pPr>
        <w:spacing w:before="80" w:after="80"/>
        <w:rPr>
          <w:rFonts w:ascii="Tomorrow" w:hAnsi="Tomorrow"/>
        </w:rPr>
      </w:pPr>
    </w:p>
    <w:p w14:paraId="74421B74" w14:textId="77777777" w:rsidR="002F2AB2" w:rsidRPr="001B2A03" w:rsidRDefault="00000000">
      <w:pPr>
        <w:pStyle w:val="Heading2"/>
        <w:rPr>
          <w:rFonts w:ascii="Tomorrow" w:hAnsi="Tomorrow"/>
        </w:rPr>
      </w:pPr>
      <w:proofErr w:type="gramStart"/>
      <w:r w:rsidRPr="001B2A03">
        <w:rPr>
          <w:rFonts w:ascii="Tomorrow" w:hAnsi="Tomorrow"/>
        </w:rPr>
        <w:t>3.3  Single</w:t>
      </w:r>
      <w:proofErr w:type="gramEnd"/>
      <w:r w:rsidRPr="001B2A03">
        <w:rPr>
          <w:rFonts w:ascii="Tomorrow" w:hAnsi="Tomorrow"/>
        </w:rPr>
        <w:t xml:space="preserve"> Net: Centralized Internet Access Across All Sites</w:t>
      </w:r>
    </w:p>
    <w:p w14:paraId="2724364A" w14:textId="77777777" w:rsidR="002F2AB2" w:rsidRPr="001B2A03" w:rsidRDefault="00000000">
      <w:pPr>
        <w:spacing w:before="80" w:after="80"/>
        <w:rPr>
          <w:rFonts w:ascii="Tomorrow" w:hAnsi="Tomorrow"/>
        </w:rPr>
      </w:pPr>
      <w:r w:rsidRPr="001B2A03">
        <w:rPr>
          <w:rFonts w:ascii="Tomorrow" w:hAnsi="Tomorrow"/>
          <w:b/>
          <w:bCs/>
          <w:color w:val="1C180D"/>
        </w:rPr>
        <w:t>Today:</w:t>
      </w:r>
      <w:r w:rsidRPr="001B2A03">
        <w:rPr>
          <w:rFonts w:ascii="Tomorrow" w:hAnsi="Tomorrow"/>
          <w:color w:val="1C180D"/>
        </w:rPr>
        <w:t xml:space="preserve"> every cluster has its own ISP deal, its own BGP config, its own edge setup. Eight sites </w:t>
      </w:r>
      <w:proofErr w:type="gramStart"/>
      <w:r w:rsidRPr="001B2A03">
        <w:rPr>
          <w:rFonts w:ascii="Tomorrow" w:hAnsi="Tomorrow"/>
          <w:color w:val="1C180D"/>
        </w:rPr>
        <w:t>means</w:t>
      </w:r>
      <w:proofErr w:type="gramEnd"/>
      <w:r w:rsidRPr="001B2A03">
        <w:rPr>
          <w:rFonts w:ascii="Tomorrow" w:hAnsi="Tomorrow"/>
          <w:color w:val="1C180D"/>
        </w:rPr>
        <w:t xml:space="preserve"> eight times the work.</w:t>
      </w:r>
    </w:p>
    <w:p w14:paraId="3343862E" w14:textId="77777777" w:rsidR="002F2AB2" w:rsidRPr="001B2A03" w:rsidRDefault="002F2AB2">
      <w:pPr>
        <w:spacing w:before="80" w:after="80"/>
        <w:rPr>
          <w:rFonts w:ascii="Tomorrow" w:hAnsi="Tomorrow"/>
        </w:rPr>
      </w:pPr>
    </w:p>
    <w:p w14:paraId="407F6F9F" w14:textId="77777777" w:rsidR="002F2AB2" w:rsidRPr="001B2A03" w:rsidRDefault="00000000">
      <w:pPr>
        <w:spacing w:before="80" w:after="80"/>
        <w:rPr>
          <w:rFonts w:ascii="Tomorrow" w:hAnsi="Tomorrow"/>
        </w:rPr>
      </w:pPr>
      <w:r w:rsidRPr="001B2A03">
        <w:rPr>
          <w:rFonts w:ascii="Tomorrow" w:hAnsi="Tomorrow"/>
          <w:b/>
          <w:bCs/>
          <w:color w:val="1C180D"/>
        </w:rPr>
        <w:t xml:space="preserve">With </w:t>
      </w:r>
      <w:proofErr w:type="spellStart"/>
      <w:r w:rsidRPr="001B2A03">
        <w:rPr>
          <w:rFonts w:ascii="Tomorrow" w:hAnsi="Tomorrow"/>
          <w:b/>
          <w:bCs/>
          <w:color w:val="1C180D"/>
        </w:rPr>
        <w:t>MaiaEdge</w:t>
      </w:r>
      <w:proofErr w:type="spellEnd"/>
      <w:r w:rsidRPr="001B2A03">
        <w:rPr>
          <w:rFonts w:ascii="Tomorrow" w:hAnsi="Tomorrow"/>
          <w:color w:val="1C180D"/>
        </w:rPr>
        <w:t xml:space="preserve">: establish one or two Arc-owned entry/exit points. Standardize internet access through the </w:t>
      </w:r>
      <w:proofErr w:type="gramStart"/>
      <w:r w:rsidRPr="001B2A03">
        <w:rPr>
          <w:rFonts w:ascii="Tomorrow" w:hAnsi="Tomorrow"/>
          <w:color w:val="1C180D"/>
        </w:rPr>
        <w:t>PCE(</w:t>
      </w:r>
      <w:proofErr w:type="gramEnd"/>
      <w:r w:rsidRPr="001B2A03">
        <w:rPr>
          <w:rFonts w:ascii="Tomorrow" w:hAnsi="Tomorrow"/>
          <w:color w:val="1C180D"/>
        </w:rPr>
        <w:t xml:space="preserve">Path Computation Engine) in </w:t>
      </w:r>
      <w:proofErr w:type="spellStart"/>
      <w:r w:rsidRPr="001B2A03">
        <w:rPr>
          <w:rFonts w:ascii="Tomorrow" w:hAnsi="Tomorrow"/>
          <w:color w:val="1C180D"/>
        </w:rPr>
        <w:t>MaiaEdge</w:t>
      </w:r>
      <w:proofErr w:type="spellEnd"/>
      <w:r w:rsidRPr="001B2A03">
        <w:rPr>
          <w:rFonts w:ascii="Tomorrow" w:hAnsi="Tomorrow"/>
          <w:color w:val="1C180D"/>
        </w:rPr>
        <w:t xml:space="preserve"> Cloud. Every new site added to Arc Net inherits the fabric - no new ISP engineering from scratch.</w:t>
      </w:r>
    </w:p>
    <w:p w14:paraId="73EA0997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New cluster onboarding time: days, not weeks</w:t>
      </w:r>
    </w:p>
    <w:p w14:paraId="747ED618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Centralized path policy: route by cost at night, route by latency during peak inference windows</w:t>
      </w:r>
    </w:p>
    <w:p w14:paraId="40E85AAB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Resale opportunity: cross-connect-style services to tenants on the fabric</w:t>
      </w:r>
    </w:p>
    <w:p w14:paraId="2CEB2704" w14:textId="77777777" w:rsidR="002F2AB2" w:rsidRPr="001B2A03" w:rsidRDefault="002F2AB2">
      <w:pPr>
        <w:spacing w:before="80" w:after="80"/>
        <w:rPr>
          <w:rFonts w:ascii="Tomorrow" w:hAnsi="Tomorrow"/>
        </w:rPr>
      </w:pPr>
    </w:p>
    <w:p w14:paraId="54449693" w14:textId="77777777" w:rsidR="002F2AB2" w:rsidRPr="001B2A03" w:rsidRDefault="00000000">
      <w:pPr>
        <w:pStyle w:val="Heading2"/>
        <w:rPr>
          <w:rFonts w:ascii="Tomorrow" w:hAnsi="Tomorrow"/>
        </w:rPr>
      </w:pPr>
      <w:proofErr w:type="gramStart"/>
      <w:r w:rsidRPr="001B2A03">
        <w:rPr>
          <w:rFonts w:ascii="Tomorrow" w:hAnsi="Tomorrow"/>
        </w:rPr>
        <w:t>3.4  Multi</w:t>
      </w:r>
      <w:proofErr w:type="gramEnd"/>
      <w:r w:rsidRPr="001B2A03">
        <w:rPr>
          <w:rFonts w:ascii="Tomorrow" w:hAnsi="Tomorrow"/>
        </w:rPr>
        <w:t>-Operator Federation</w:t>
      </w:r>
    </w:p>
    <w:p w14:paraId="6651623D" w14:textId="77777777" w:rsidR="002F2AB2" w:rsidRPr="001B2A03" w:rsidRDefault="00000000">
      <w:pPr>
        <w:spacing w:before="80" w:after="8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The longer play: Arc clusters aren't just your infrastructure — they can federate with other operators. A customer in your Montreal cluster can have deterministic private connectivity to a partner cluster in Frankfurt or Singapore.</w:t>
      </w:r>
    </w:p>
    <w:p w14:paraId="5B329A05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Sovereign routing: customer data never traverses the public internet</w:t>
      </w:r>
    </w:p>
    <w:p w14:paraId="3F4BA62E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 xml:space="preserve">Differentiated from </w:t>
      </w:r>
      <w:proofErr w:type="spellStart"/>
      <w:r w:rsidRPr="001B2A03">
        <w:rPr>
          <w:rFonts w:ascii="Tomorrow" w:hAnsi="Tomorrow"/>
          <w:color w:val="1C180D"/>
        </w:rPr>
        <w:t>hyperscaler</w:t>
      </w:r>
      <w:proofErr w:type="spellEnd"/>
      <w:r w:rsidRPr="001B2A03">
        <w:rPr>
          <w:rFonts w:ascii="Tomorrow" w:hAnsi="Tomorrow"/>
          <w:color w:val="1C180D"/>
        </w:rPr>
        <w:t xml:space="preserve">: no </w:t>
      </w:r>
      <w:proofErr w:type="spellStart"/>
      <w:r w:rsidRPr="001B2A03">
        <w:rPr>
          <w:rFonts w:ascii="Tomorrow" w:hAnsi="Tomorrow"/>
          <w:color w:val="1C180D"/>
        </w:rPr>
        <w:t>hyperscaler</w:t>
      </w:r>
      <w:proofErr w:type="spellEnd"/>
      <w:r w:rsidRPr="001B2A03">
        <w:rPr>
          <w:rFonts w:ascii="Tomorrow" w:hAnsi="Tomorrow"/>
          <w:color w:val="1C180D"/>
        </w:rPr>
        <w:t xml:space="preserve"> lock-in, operator-controlled path</w:t>
      </w:r>
    </w:p>
    <w:p w14:paraId="54330FEC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proofErr w:type="spellStart"/>
      <w:r w:rsidRPr="001B2A03">
        <w:rPr>
          <w:rFonts w:ascii="Tomorrow" w:hAnsi="Tomorrow"/>
          <w:color w:val="1C180D"/>
        </w:rPr>
        <w:t>MaiaEdge</w:t>
      </w:r>
      <w:proofErr w:type="spellEnd"/>
      <w:r w:rsidRPr="001B2A03">
        <w:rPr>
          <w:rFonts w:ascii="Tomorrow" w:hAnsi="Tomorrow"/>
          <w:color w:val="1C180D"/>
        </w:rPr>
        <w:t xml:space="preserve"> PCE brokers the cross-operator path in seconds — not 60–</w:t>
      </w:r>
      <w:proofErr w:type="gramStart"/>
      <w:r w:rsidRPr="001B2A03">
        <w:rPr>
          <w:rFonts w:ascii="Tomorrow" w:hAnsi="Tomorrow"/>
          <w:color w:val="1C180D"/>
        </w:rPr>
        <w:t>90 day</w:t>
      </w:r>
      <w:proofErr w:type="gramEnd"/>
      <w:r w:rsidRPr="001B2A03">
        <w:rPr>
          <w:rFonts w:ascii="Tomorrow" w:hAnsi="Tomorrow"/>
          <w:color w:val="1C180D"/>
        </w:rPr>
        <w:t xml:space="preserve"> circuit provisioning</w:t>
      </w:r>
    </w:p>
    <w:p w14:paraId="45F6A913" w14:textId="77777777" w:rsidR="002F2AB2" w:rsidRPr="001B2A03" w:rsidRDefault="002F2AB2">
      <w:pPr>
        <w:spacing w:before="80" w:after="80"/>
        <w:rPr>
          <w:rFonts w:ascii="Tomorrow" w:hAnsi="Tomorrow"/>
        </w:rPr>
      </w:pPr>
    </w:p>
    <w:p w14:paraId="22C11DAA" w14:textId="77777777" w:rsidR="002F2AB2" w:rsidRPr="001B2A03" w:rsidRDefault="00000000">
      <w:pPr>
        <w:pStyle w:val="Heading1"/>
        <w:pBdr>
          <w:bottom w:val="single" w:sz="8" w:space="4" w:color="FFC200"/>
        </w:pBdr>
        <w:rPr>
          <w:rFonts w:ascii="Tomorrow" w:hAnsi="Tomorrow"/>
        </w:rPr>
      </w:pPr>
      <w:r w:rsidRPr="001B2A03">
        <w:rPr>
          <w:rFonts w:ascii="Tomorrow" w:hAnsi="Tomorrow"/>
        </w:rPr>
        <w:t>4. Reference Deployment</w:t>
      </w:r>
    </w:p>
    <w:p w14:paraId="659BBB7A" w14:textId="77777777" w:rsidR="002F2AB2" w:rsidRPr="001B2A03" w:rsidRDefault="00000000">
      <w:pPr>
        <w:pStyle w:val="Heading2"/>
        <w:rPr>
          <w:rFonts w:ascii="Tomorrow" w:hAnsi="Tomorrow"/>
        </w:rPr>
      </w:pPr>
      <w:proofErr w:type="gramStart"/>
      <w:r w:rsidRPr="001B2A03">
        <w:rPr>
          <w:rFonts w:ascii="Tomorrow" w:hAnsi="Tomorrow"/>
        </w:rPr>
        <w:t>4.1  Recommended</w:t>
      </w:r>
      <w:proofErr w:type="gramEnd"/>
      <w:r w:rsidRPr="001B2A03">
        <w:rPr>
          <w:rFonts w:ascii="Tomorrow" w:hAnsi="Tomorrow"/>
        </w:rPr>
        <w:t xml:space="preserve"> Architecture Per Cluster</w:t>
      </w:r>
    </w:p>
    <w:p w14:paraId="2274246B" w14:textId="77777777" w:rsidR="002F2AB2" w:rsidRPr="001B2A03" w:rsidRDefault="00000000">
      <w:pPr>
        <w:spacing w:before="80" w:after="8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 xml:space="preserve">This is the pattern </w:t>
      </w:r>
      <w:proofErr w:type="spellStart"/>
      <w:r w:rsidRPr="001B2A03">
        <w:rPr>
          <w:rFonts w:ascii="Tomorrow" w:hAnsi="Tomorrow"/>
          <w:color w:val="1C180D"/>
        </w:rPr>
        <w:t>MaiaEdge</w:t>
      </w:r>
      <w:proofErr w:type="spellEnd"/>
      <w:r w:rsidRPr="001B2A03">
        <w:rPr>
          <w:rFonts w:ascii="Tomorrow" w:hAnsi="Tomorrow"/>
          <w:color w:val="1C180D"/>
        </w:rPr>
        <w:t xml:space="preserve"> recommends for operators with an existing dual-ISP, dual-spine design:</w:t>
      </w:r>
    </w:p>
    <w:p w14:paraId="5CA5E254" w14:textId="77777777" w:rsidR="002F2AB2" w:rsidRPr="001B2A03" w:rsidRDefault="002F2AB2">
      <w:pPr>
        <w:spacing w:before="80" w:after="80"/>
        <w:rPr>
          <w:rFonts w:ascii="Tomorrow" w:hAnsi="Tomorrow"/>
        </w:rPr>
      </w:pPr>
    </w:p>
    <w:p w14:paraId="62E898F7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Two PBC 2000 units deployed at cluster edge — one per ISP link</w:t>
      </w:r>
    </w:p>
    <w:p w14:paraId="10411D84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Each PBC connects to both spines (cross-connected) — preserves full HA; no new SPOF</w:t>
      </w:r>
    </w:p>
    <w:p w14:paraId="2D160601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Existing BGP session between ISP and spine is replaced by PBC-managed handoff</w:t>
      </w:r>
    </w:p>
    <w:p w14:paraId="40F11EEB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lastRenderedPageBreak/>
        <w:t>PCE registered to cloud plane; cluster appears in centralized fabric view</w:t>
      </w:r>
    </w:p>
    <w:p w14:paraId="7D3BECF1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Customer access provisioned as Layer 2 segment — own addressing, isolated from other tenants</w:t>
      </w:r>
    </w:p>
    <w:p w14:paraId="7EFDD601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Optional: ship small customer-edge device so cluster appears 'on-prem' from customer perspective</w:t>
      </w:r>
    </w:p>
    <w:p w14:paraId="6B07D953" w14:textId="77777777" w:rsidR="002F2AB2" w:rsidRPr="001B2A03" w:rsidRDefault="002F2AB2">
      <w:pPr>
        <w:spacing w:before="80" w:after="80"/>
        <w:rPr>
          <w:rFonts w:ascii="Tomorrow" w:hAnsi="Tomorr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2AB2" w:rsidRPr="001B2A03" w14:paraId="46FB45C7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2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2933D3" w14:textId="77777777" w:rsidR="002F2AB2" w:rsidRPr="001B2A03" w:rsidRDefault="00000000">
            <w:pPr>
              <w:jc w:val="center"/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b/>
                <w:bCs/>
                <w:color w:val="1C180D"/>
                <w:sz w:val="20"/>
                <w:szCs w:val="20"/>
              </w:rPr>
              <w:t>HA NOTE</w:t>
            </w:r>
          </w:p>
        </w:tc>
        <w:tc>
          <w:tcPr>
            <w:tcW w:w="8160" w:type="dxa"/>
            <w:tcBorders>
              <w:top w:val="none" w:sz="0" w:space="0" w:color="FFFFFF"/>
              <w:left w:val="single" w:sz="2" w:space="0" w:color="FF9300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2B5E411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</w:rPr>
              <w:t>Two PBCs, one ISP each, both wired into both spines. Same redundancy as today — but no per-site BGP engineering required after initial setup.</w:t>
            </w:r>
          </w:p>
        </w:tc>
      </w:tr>
    </w:tbl>
    <w:p w14:paraId="30B0C8D2" w14:textId="77777777" w:rsidR="002F2AB2" w:rsidRPr="001B2A03" w:rsidRDefault="002F2AB2">
      <w:pPr>
        <w:spacing w:before="80" w:after="80"/>
        <w:rPr>
          <w:rFonts w:ascii="Tomorrow" w:hAnsi="Tomorrow"/>
        </w:rPr>
      </w:pPr>
    </w:p>
    <w:p w14:paraId="0914FEDA" w14:textId="77777777" w:rsidR="002F2AB2" w:rsidRPr="001B2A03" w:rsidRDefault="00000000">
      <w:pPr>
        <w:pStyle w:val="Heading2"/>
        <w:rPr>
          <w:rFonts w:ascii="Tomorrow" w:hAnsi="Tomorrow"/>
        </w:rPr>
      </w:pPr>
      <w:proofErr w:type="gramStart"/>
      <w:r w:rsidRPr="001B2A03">
        <w:rPr>
          <w:rFonts w:ascii="Tomorrow" w:hAnsi="Tomorrow"/>
        </w:rPr>
        <w:t>4.2  Onboarding</w:t>
      </w:r>
      <w:proofErr w:type="gramEnd"/>
      <w:r w:rsidRPr="001B2A03">
        <w:rPr>
          <w:rFonts w:ascii="Tomorrow" w:hAnsi="Tomorrow"/>
        </w:rPr>
        <w:t xml:space="preserve"> a New Cluster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960"/>
        <w:gridCol w:w="4200"/>
      </w:tblGrid>
      <w:tr w:rsidR="002F2AB2" w:rsidRPr="001B2A03" w14:paraId="094CCAE4" w14:textId="77777777">
        <w:trPr>
          <w:tblHeader/>
        </w:trPr>
        <w:tc>
          <w:tcPr>
            <w:tcW w:w="1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81AD84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b/>
                <w:bCs/>
                <w:color w:val="FFFFFF"/>
              </w:rPr>
              <w:t>Step</w:t>
            </w:r>
          </w:p>
        </w:tc>
        <w:tc>
          <w:tcPr>
            <w:tcW w:w="396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EA5CE5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b/>
                <w:bCs/>
                <w:color w:val="FFFFFF"/>
              </w:rPr>
              <w:t>Action</w:t>
            </w:r>
          </w:p>
        </w:tc>
        <w:tc>
          <w:tcPr>
            <w:tcW w:w="4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FAA304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b/>
                <w:bCs/>
                <w:color w:val="FFFFFF"/>
              </w:rPr>
              <w:t>What Replaces</w:t>
            </w:r>
          </w:p>
        </w:tc>
      </w:tr>
      <w:tr w:rsidR="002F2AB2" w:rsidRPr="001B2A03" w14:paraId="4A9D7871" w14:textId="77777777">
        <w:tc>
          <w:tcPr>
            <w:tcW w:w="1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1038A9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1</w:t>
            </w:r>
          </w:p>
        </w:tc>
        <w:tc>
          <w:tcPr>
            <w:tcW w:w="396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5A8F33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Rack two PBC 2000 units at cluster edge</w:t>
            </w:r>
          </w:p>
        </w:tc>
        <w:tc>
          <w:tcPr>
            <w:tcW w:w="4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46F44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666666"/>
                <w:sz w:val="20"/>
                <w:szCs w:val="20"/>
              </w:rPr>
              <w:t>BGP-to-ISP config, redundancy design</w:t>
            </w:r>
          </w:p>
        </w:tc>
      </w:tr>
      <w:tr w:rsidR="002F2AB2" w:rsidRPr="001B2A03" w14:paraId="25DE9FA6" w14:textId="77777777">
        <w:tc>
          <w:tcPr>
            <w:tcW w:w="1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260BE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2</w:t>
            </w:r>
          </w:p>
        </w:tc>
        <w:tc>
          <w:tcPr>
            <w:tcW w:w="396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E61CC2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Connect PBCs to both spines; register to PCE</w:t>
            </w:r>
          </w:p>
        </w:tc>
        <w:tc>
          <w:tcPr>
            <w:tcW w:w="4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EA201B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666666"/>
                <w:sz w:val="20"/>
                <w:szCs w:val="20"/>
              </w:rPr>
              <w:t>Manual HA failover design per site</w:t>
            </w:r>
          </w:p>
        </w:tc>
      </w:tr>
      <w:tr w:rsidR="002F2AB2" w:rsidRPr="001B2A03" w14:paraId="26892244" w14:textId="77777777">
        <w:tc>
          <w:tcPr>
            <w:tcW w:w="1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9F7619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3</w:t>
            </w:r>
          </w:p>
        </w:tc>
        <w:tc>
          <w:tcPr>
            <w:tcW w:w="396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829245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Cluster joins the network - path visibility immediate</w:t>
            </w:r>
          </w:p>
        </w:tc>
        <w:tc>
          <w:tcPr>
            <w:tcW w:w="4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323E34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666666"/>
                <w:sz w:val="20"/>
                <w:szCs w:val="20"/>
              </w:rPr>
              <w:t>Siloed per-site visibility; no unified view</w:t>
            </w:r>
          </w:p>
        </w:tc>
      </w:tr>
      <w:tr w:rsidR="002F2AB2" w:rsidRPr="001B2A03" w14:paraId="16625DAC" w14:textId="77777777">
        <w:tc>
          <w:tcPr>
            <w:tcW w:w="1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F44837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4</w:t>
            </w:r>
          </w:p>
        </w:tc>
        <w:tc>
          <w:tcPr>
            <w:tcW w:w="396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836B0E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Provision customer as Layer 2 segment</w:t>
            </w:r>
          </w:p>
        </w:tc>
        <w:tc>
          <w:tcPr>
            <w:tcW w:w="4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AEC257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666666"/>
                <w:sz w:val="20"/>
                <w:szCs w:val="20"/>
              </w:rPr>
              <w:t>Per-node static IP + SSH key injection per customer</w:t>
            </w:r>
          </w:p>
        </w:tc>
      </w:tr>
      <w:tr w:rsidR="002F2AB2" w:rsidRPr="001B2A03" w14:paraId="255DFCE1" w14:textId="77777777">
        <w:tc>
          <w:tcPr>
            <w:tcW w:w="1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04FB2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5</w:t>
            </w:r>
          </w:p>
        </w:tc>
        <w:tc>
          <w:tcPr>
            <w:tcW w:w="396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EE530E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1C180D"/>
                <w:sz w:val="20"/>
                <w:szCs w:val="20"/>
              </w:rPr>
              <w:t>Optional: ship CPE to customer for on-prem feel</w:t>
            </w:r>
          </w:p>
        </w:tc>
        <w:tc>
          <w:tcPr>
            <w:tcW w:w="4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F50F70" w14:textId="77777777" w:rsidR="002F2AB2" w:rsidRPr="001B2A03" w:rsidRDefault="00000000">
            <w:pPr>
              <w:rPr>
                <w:rFonts w:ascii="Tomorrow" w:hAnsi="Tomorrow"/>
              </w:rPr>
            </w:pPr>
            <w:r w:rsidRPr="001B2A03">
              <w:rPr>
                <w:rFonts w:ascii="Tomorrow" w:hAnsi="Tomorrow"/>
                <w:color w:val="666666"/>
                <w:sz w:val="20"/>
                <w:szCs w:val="20"/>
              </w:rPr>
              <w:t>Customer manages own network access to each node</w:t>
            </w:r>
          </w:p>
        </w:tc>
      </w:tr>
    </w:tbl>
    <w:p w14:paraId="21BAF844" w14:textId="77777777" w:rsidR="002F2AB2" w:rsidRPr="001B2A03" w:rsidRDefault="002F2AB2">
      <w:pPr>
        <w:spacing w:before="80" w:after="80"/>
        <w:rPr>
          <w:rFonts w:ascii="Tomorrow" w:hAnsi="Tomorrow"/>
        </w:rPr>
      </w:pPr>
    </w:p>
    <w:p w14:paraId="1CD308D8" w14:textId="77777777" w:rsidR="002F2AB2" w:rsidRPr="001B2A03" w:rsidRDefault="002F2AB2">
      <w:pPr>
        <w:spacing w:before="80" w:after="80"/>
        <w:rPr>
          <w:rFonts w:ascii="Tomorrow" w:hAnsi="Tomorrow"/>
        </w:rPr>
      </w:pPr>
    </w:p>
    <w:p w14:paraId="67070C86" w14:textId="77777777" w:rsidR="002F2AB2" w:rsidRPr="001B2A03" w:rsidRDefault="00000000">
      <w:pPr>
        <w:pStyle w:val="Heading1"/>
        <w:pBdr>
          <w:bottom w:val="single" w:sz="8" w:space="4" w:color="FFC200"/>
        </w:pBdr>
        <w:rPr>
          <w:rFonts w:ascii="Tomorrow" w:hAnsi="Tomorrow"/>
        </w:rPr>
      </w:pPr>
      <w:r w:rsidRPr="001B2A03">
        <w:rPr>
          <w:rFonts w:ascii="Tomorrow" w:hAnsi="Tomorrow"/>
        </w:rPr>
        <w:t xml:space="preserve">5. Why </w:t>
      </w:r>
      <w:proofErr w:type="spellStart"/>
      <w:r w:rsidRPr="001B2A03">
        <w:rPr>
          <w:rFonts w:ascii="Tomorrow" w:hAnsi="Tomorrow"/>
        </w:rPr>
        <w:t>MaiaEdge</w:t>
      </w:r>
      <w:proofErr w:type="spellEnd"/>
    </w:p>
    <w:p w14:paraId="14786A84" w14:textId="77777777" w:rsidR="002F2AB2" w:rsidRPr="001B2A03" w:rsidRDefault="00000000">
      <w:pPr>
        <w:spacing w:before="80" w:after="8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Existing options don't solve this.</w:t>
      </w:r>
    </w:p>
    <w:p w14:paraId="6A9B0AC4" w14:textId="77777777" w:rsidR="002F2AB2" w:rsidRPr="001B2A03" w:rsidRDefault="002F2AB2">
      <w:pPr>
        <w:spacing w:before="80" w:after="80"/>
        <w:rPr>
          <w:rFonts w:ascii="Tomorrow" w:hAnsi="Tomorrow"/>
        </w:rPr>
      </w:pPr>
    </w:p>
    <w:p w14:paraId="58F8DF9D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Traditional SD-WAN solves the edge to enterprise. It doesn't solve the middle — the cross-operator, cross-cluster path between GPU infrastructure and customers.</w:t>
      </w:r>
    </w:p>
    <w:p w14:paraId="5EA75EC7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proofErr w:type="spellStart"/>
      <w:r w:rsidRPr="001B2A03">
        <w:rPr>
          <w:rFonts w:ascii="Tomorrow" w:hAnsi="Tomorrow"/>
          <w:color w:val="1C180D"/>
        </w:rPr>
        <w:t>Hyperscaler</w:t>
      </w:r>
      <w:proofErr w:type="spellEnd"/>
      <w:r w:rsidRPr="001B2A03">
        <w:rPr>
          <w:rFonts w:ascii="Tomorrow" w:hAnsi="Tomorrow"/>
          <w:color w:val="1C180D"/>
        </w:rPr>
        <w:t xml:space="preserve"> networking (AWS TGW, Azure </w:t>
      </w:r>
      <w:proofErr w:type="spellStart"/>
      <w:r w:rsidRPr="001B2A03">
        <w:rPr>
          <w:rFonts w:ascii="Tomorrow" w:hAnsi="Tomorrow"/>
          <w:color w:val="1C180D"/>
        </w:rPr>
        <w:t>vNet</w:t>
      </w:r>
      <w:proofErr w:type="spellEnd"/>
      <w:r w:rsidRPr="001B2A03">
        <w:rPr>
          <w:rFonts w:ascii="Tomorrow" w:hAnsi="Tomorrow"/>
          <w:color w:val="1C180D"/>
        </w:rPr>
        <w:t xml:space="preserve"> peering) locks you in and doesn't extend cleanly to </w:t>
      </w:r>
      <w:proofErr w:type="spellStart"/>
      <w:r w:rsidRPr="001B2A03">
        <w:rPr>
          <w:rFonts w:ascii="Tomorrow" w:hAnsi="Tomorrow"/>
          <w:color w:val="1C180D"/>
        </w:rPr>
        <w:t>colo.</w:t>
      </w:r>
      <w:proofErr w:type="spellEnd"/>
    </w:p>
    <w:p w14:paraId="55EBE2D7" w14:textId="77777777" w:rsidR="002F2AB2" w:rsidRPr="001B2A03" w:rsidRDefault="00000000">
      <w:pPr>
        <w:pStyle w:val="ListParagraph"/>
        <w:numPr>
          <w:ilvl w:val="0"/>
          <w:numId w:val="2"/>
        </w:numPr>
        <w:spacing w:before="60" w:after="60"/>
        <w:rPr>
          <w:rFonts w:ascii="Tomorrow" w:hAnsi="Tomorrow"/>
        </w:rPr>
      </w:pPr>
      <w:r w:rsidRPr="001B2A03">
        <w:rPr>
          <w:rFonts w:ascii="Tomorrow" w:hAnsi="Tomorrow"/>
          <w:color w:val="1C180D"/>
        </w:rPr>
        <w:t>DIY BGP fabric is what you have today. It is complicated.</w:t>
      </w:r>
    </w:p>
    <w:p w14:paraId="556A372F" w14:textId="77777777" w:rsidR="002F2AB2" w:rsidRPr="001B2A03" w:rsidRDefault="002F2AB2">
      <w:pPr>
        <w:spacing w:before="80" w:after="80"/>
        <w:rPr>
          <w:rFonts w:ascii="Tomorrow" w:hAnsi="Tomorrow"/>
        </w:rPr>
      </w:pPr>
    </w:p>
    <w:p w14:paraId="66D3E12F" w14:textId="77777777" w:rsidR="007E1E23" w:rsidRPr="001B2A03" w:rsidRDefault="00000000" w:rsidP="00357C27">
      <w:pPr>
        <w:spacing w:before="80" w:after="80"/>
        <w:rPr>
          <w:rFonts w:ascii="Tomorrow" w:hAnsi="Tomorrow"/>
        </w:rPr>
      </w:pPr>
      <w:proofErr w:type="spellStart"/>
      <w:r w:rsidRPr="001B2A03">
        <w:rPr>
          <w:rFonts w:ascii="Tomorrow" w:hAnsi="Tomorrow"/>
          <w:color w:val="1C180D"/>
        </w:rPr>
        <w:t>MaiaEdge</w:t>
      </w:r>
      <w:proofErr w:type="spellEnd"/>
      <w:r w:rsidRPr="001B2A03">
        <w:rPr>
          <w:rFonts w:ascii="Tomorrow" w:hAnsi="Tomorrow"/>
          <w:color w:val="1C180D"/>
        </w:rPr>
        <w:t xml:space="preserve"> is the only purpose-built federated private networking layer for distributed AI infrastructure. The PBC is purpose-designed for this edge handoff. The PCE is built for cross-operator path computation. The category is Federated Private Networking — we named it because nothing else fit.</w:t>
      </w:r>
    </w:p>
    <w:p w14:paraId="6972C37B" w14:textId="77777777" w:rsidR="002F2AB2" w:rsidRPr="001B2A03" w:rsidRDefault="00000000">
      <w:pPr>
        <w:pStyle w:val="Heading1"/>
        <w:pBdr>
          <w:bottom w:val="single" w:sz="8" w:space="4" w:color="FFC200"/>
        </w:pBdr>
        <w:rPr>
          <w:rFonts w:ascii="Tomorrow" w:hAnsi="Tomorrow"/>
        </w:rPr>
      </w:pPr>
      <w:r w:rsidRPr="001B2A03">
        <w:rPr>
          <w:rFonts w:ascii="Tomorrow" w:hAnsi="Tomorrow"/>
        </w:rPr>
        <w:t>6. Conclusion</w:t>
      </w:r>
    </w:p>
    <w:p w14:paraId="72C225BD" w14:textId="77777777" w:rsidR="00357C27" w:rsidRPr="001B2A03" w:rsidRDefault="00357C27" w:rsidP="00357C27">
      <w:pPr>
        <w:spacing w:before="100" w:beforeAutospacing="1" w:after="100" w:afterAutospacing="1"/>
        <w:rPr>
          <w:rFonts w:ascii="Tomorrow" w:eastAsia="Times New Roman" w:hAnsi="Tomorrow" w:cs="Times New Roman"/>
          <w:sz w:val="24"/>
          <w:szCs w:val="24"/>
        </w:rPr>
      </w:pPr>
      <w:r w:rsidRPr="001B2A03">
        <w:rPr>
          <w:rFonts w:ascii="Tomorrow" w:eastAsia="Times New Roman" w:hAnsi="Tomorrow" w:cs="Times New Roman"/>
          <w:sz w:val="24"/>
          <w:szCs w:val="24"/>
        </w:rPr>
        <w:lastRenderedPageBreak/>
        <w:t xml:space="preserve">Distributed AI doesn't have a compute problem. It has a networking problem. Every cluster you deploy today is a manual rebuild - BGP, ISPs, public IPs, per-node provisioning, repeated from scratch, at every site, forever. That's not a gap in your team's execution. That's a structural problem with how GPU infrastructure gets connected. </w:t>
      </w:r>
      <w:proofErr w:type="spellStart"/>
      <w:r w:rsidRPr="001B2A03">
        <w:rPr>
          <w:rFonts w:ascii="Tomorrow" w:eastAsia="Times New Roman" w:hAnsi="Tomorrow" w:cs="Times New Roman"/>
          <w:sz w:val="24"/>
          <w:szCs w:val="24"/>
        </w:rPr>
        <w:t>MaiaEdge</w:t>
      </w:r>
      <w:proofErr w:type="spellEnd"/>
      <w:r w:rsidRPr="001B2A03">
        <w:rPr>
          <w:rFonts w:ascii="Tomorrow" w:eastAsia="Times New Roman" w:hAnsi="Tomorrow" w:cs="Times New Roman"/>
          <w:sz w:val="24"/>
          <w:szCs w:val="24"/>
        </w:rPr>
        <w:t xml:space="preserve"> fixes the structure. </w:t>
      </w:r>
    </w:p>
    <w:p w14:paraId="1D2EBE9F" w14:textId="77777777" w:rsidR="002F2AB2" w:rsidRPr="001B2A03" w:rsidRDefault="00357C27" w:rsidP="00357C27">
      <w:pPr>
        <w:spacing w:before="100" w:beforeAutospacing="1" w:after="100" w:afterAutospacing="1"/>
        <w:rPr>
          <w:rFonts w:ascii="Tomorrow" w:eastAsia="Times New Roman" w:hAnsi="Tomorrow" w:cs="Times New Roman"/>
          <w:sz w:val="24"/>
          <w:szCs w:val="24"/>
        </w:rPr>
      </w:pPr>
      <w:r w:rsidRPr="001B2A03">
        <w:rPr>
          <w:rFonts w:ascii="Tomorrow" w:eastAsia="Times New Roman" w:hAnsi="Tomorrow" w:cs="Times New Roman"/>
          <w:sz w:val="24"/>
          <w:szCs w:val="24"/>
        </w:rPr>
        <w:t>Managed PBCs at your cluster edges, a cloud PCE across all your sites, and customers who get Layer 2 connectivity without ever touching a routing protocol. Your clusters stop being networking projects. They become product.</w:t>
      </w:r>
    </w:p>
    <w:sectPr w:rsidR="002F2AB2" w:rsidRPr="001B2A03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morrow">
    <w:panose1 w:val="00000000000000000000"/>
    <w:charset w:val="00"/>
    <w:family w:val="auto"/>
    <w:pitch w:val="variable"/>
    <w:sig w:usb0="20000007" w:usb1="00000000" w:usb2="00000000" w:usb3="00000000" w:csb0="0000008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F6973"/>
    <w:multiLevelType w:val="hybridMultilevel"/>
    <w:tmpl w:val="509A7F9A"/>
    <w:lvl w:ilvl="0" w:tplc="C80C2D5A">
      <w:start w:val="1"/>
      <w:numFmt w:val="bullet"/>
      <w:lvlText w:val="●"/>
      <w:lvlJc w:val="left"/>
      <w:pPr>
        <w:ind w:left="720" w:hanging="360"/>
      </w:pPr>
    </w:lvl>
    <w:lvl w:ilvl="1" w:tplc="50D67CFE">
      <w:start w:val="1"/>
      <w:numFmt w:val="bullet"/>
      <w:lvlText w:val="○"/>
      <w:lvlJc w:val="left"/>
      <w:pPr>
        <w:ind w:left="1440" w:hanging="360"/>
      </w:pPr>
    </w:lvl>
    <w:lvl w:ilvl="2" w:tplc="7B26EA5A">
      <w:start w:val="1"/>
      <w:numFmt w:val="bullet"/>
      <w:lvlText w:val="■"/>
      <w:lvlJc w:val="left"/>
      <w:pPr>
        <w:ind w:left="2160" w:hanging="360"/>
      </w:pPr>
    </w:lvl>
    <w:lvl w:ilvl="3" w:tplc="45DEEB22">
      <w:start w:val="1"/>
      <w:numFmt w:val="bullet"/>
      <w:lvlText w:val="●"/>
      <w:lvlJc w:val="left"/>
      <w:pPr>
        <w:ind w:left="2880" w:hanging="360"/>
      </w:pPr>
    </w:lvl>
    <w:lvl w:ilvl="4" w:tplc="13E0DEF4">
      <w:start w:val="1"/>
      <w:numFmt w:val="bullet"/>
      <w:lvlText w:val="○"/>
      <w:lvlJc w:val="left"/>
      <w:pPr>
        <w:ind w:left="3600" w:hanging="360"/>
      </w:pPr>
    </w:lvl>
    <w:lvl w:ilvl="5" w:tplc="D43463B2">
      <w:start w:val="1"/>
      <w:numFmt w:val="bullet"/>
      <w:lvlText w:val="■"/>
      <w:lvlJc w:val="left"/>
      <w:pPr>
        <w:ind w:left="4320" w:hanging="360"/>
      </w:pPr>
    </w:lvl>
    <w:lvl w:ilvl="6" w:tplc="003C6C12">
      <w:start w:val="1"/>
      <w:numFmt w:val="bullet"/>
      <w:lvlText w:val="●"/>
      <w:lvlJc w:val="left"/>
      <w:pPr>
        <w:ind w:left="5040" w:hanging="360"/>
      </w:pPr>
    </w:lvl>
    <w:lvl w:ilvl="7" w:tplc="584A81F2">
      <w:start w:val="1"/>
      <w:numFmt w:val="bullet"/>
      <w:lvlText w:val="●"/>
      <w:lvlJc w:val="left"/>
      <w:pPr>
        <w:ind w:left="5760" w:hanging="360"/>
      </w:pPr>
    </w:lvl>
    <w:lvl w:ilvl="8" w:tplc="86665B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0E7A1D"/>
    <w:multiLevelType w:val="hybridMultilevel"/>
    <w:tmpl w:val="1D9AFCBA"/>
    <w:lvl w:ilvl="0" w:tplc="F5B02030">
      <w:start w:val="1"/>
      <w:numFmt w:val="bullet"/>
      <w:lvlText w:val="–"/>
      <w:lvlJc w:val="left"/>
      <w:pPr>
        <w:ind w:left="1080" w:hanging="360"/>
      </w:pPr>
      <w:rPr>
        <w:rFonts w:ascii="Arial" w:eastAsia="Arial" w:hAnsi="Arial" w:cs="Arial"/>
        <w:color w:val="666666"/>
      </w:rPr>
    </w:lvl>
    <w:lvl w:ilvl="1" w:tplc="5802C418">
      <w:numFmt w:val="decimal"/>
      <w:lvlText w:val=""/>
      <w:lvlJc w:val="left"/>
    </w:lvl>
    <w:lvl w:ilvl="2" w:tplc="8638B3AE">
      <w:numFmt w:val="decimal"/>
      <w:lvlText w:val=""/>
      <w:lvlJc w:val="left"/>
    </w:lvl>
    <w:lvl w:ilvl="3" w:tplc="9810160C">
      <w:numFmt w:val="decimal"/>
      <w:lvlText w:val=""/>
      <w:lvlJc w:val="left"/>
    </w:lvl>
    <w:lvl w:ilvl="4" w:tplc="2D4640A6">
      <w:numFmt w:val="decimal"/>
      <w:lvlText w:val=""/>
      <w:lvlJc w:val="left"/>
    </w:lvl>
    <w:lvl w:ilvl="5" w:tplc="9A02DC90">
      <w:numFmt w:val="decimal"/>
      <w:lvlText w:val=""/>
      <w:lvlJc w:val="left"/>
    </w:lvl>
    <w:lvl w:ilvl="6" w:tplc="3C087F22">
      <w:numFmt w:val="decimal"/>
      <w:lvlText w:val=""/>
      <w:lvlJc w:val="left"/>
    </w:lvl>
    <w:lvl w:ilvl="7" w:tplc="97A2B8A4">
      <w:numFmt w:val="decimal"/>
      <w:lvlText w:val=""/>
      <w:lvlJc w:val="left"/>
    </w:lvl>
    <w:lvl w:ilvl="8" w:tplc="E4B23834">
      <w:numFmt w:val="decimal"/>
      <w:lvlText w:val=""/>
      <w:lvlJc w:val="left"/>
    </w:lvl>
  </w:abstractNum>
  <w:abstractNum w:abstractNumId="2" w15:restartNumberingAfterBreak="0">
    <w:nsid w:val="63BE4F41"/>
    <w:multiLevelType w:val="hybridMultilevel"/>
    <w:tmpl w:val="4AC038AA"/>
    <w:lvl w:ilvl="0" w:tplc="504277EA">
      <w:start w:val="1"/>
      <w:numFmt w:val="bullet"/>
      <w:lvlText w:val="→"/>
      <w:lvlJc w:val="left"/>
      <w:pPr>
        <w:ind w:left="720" w:hanging="360"/>
      </w:pPr>
      <w:rPr>
        <w:rFonts w:ascii="Arial" w:eastAsia="Arial" w:hAnsi="Arial" w:cs="Arial"/>
        <w:b/>
        <w:bCs/>
        <w:color w:val="FF9300"/>
      </w:rPr>
    </w:lvl>
    <w:lvl w:ilvl="1" w:tplc="B6E86B86">
      <w:numFmt w:val="decimal"/>
      <w:lvlText w:val=""/>
      <w:lvlJc w:val="left"/>
    </w:lvl>
    <w:lvl w:ilvl="2" w:tplc="6A50E4A6">
      <w:numFmt w:val="decimal"/>
      <w:lvlText w:val=""/>
      <w:lvlJc w:val="left"/>
    </w:lvl>
    <w:lvl w:ilvl="3" w:tplc="3328EBB6">
      <w:numFmt w:val="decimal"/>
      <w:lvlText w:val=""/>
      <w:lvlJc w:val="left"/>
    </w:lvl>
    <w:lvl w:ilvl="4" w:tplc="232C95E2">
      <w:numFmt w:val="decimal"/>
      <w:lvlText w:val=""/>
      <w:lvlJc w:val="left"/>
    </w:lvl>
    <w:lvl w:ilvl="5" w:tplc="A3E87CC2">
      <w:numFmt w:val="decimal"/>
      <w:lvlText w:val=""/>
      <w:lvlJc w:val="left"/>
    </w:lvl>
    <w:lvl w:ilvl="6" w:tplc="9C946382">
      <w:numFmt w:val="decimal"/>
      <w:lvlText w:val=""/>
      <w:lvlJc w:val="left"/>
    </w:lvl>
    <w:lvl w:ilvl="7" w:tplc="FB709FE4">
      <w:numFmt w:val="decimal"/>
      <w:lvlText w:val=""/>
      <w:lvlJc w:val="left"/>
    </w:lvl>
    <w:lvl w:ilvl="8" w:tplc="5FFCD112">
      <w:numFmt w:val="decimal"/>
      <w:lvlText w:val=""/>
      <w:lvlJc w:val="left"/>
    </w:lvl>
  </w:abstractNum>
  <w:num w:numId="1" w16cid:durableId="112477953">
    <w:abstractNumId w:val="0"/>
    <w:lvlOverride w:ilvl="0">
      <w:startOverride w:val="1"/>
    </w:lvlOverride>
  </w:num>
  <w:num w:numId="2" w16cid:durableId="12148485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AB2"/>
    <w:rsid w:val="001B2A03"/>
    <w:rsid w:val="001F752F"/>
    <w:rsid w:val="00202688"/>
    <w:rsid w:val="002F2AB2"/>
    <w:rsid w:val="003428A2"/>
    <w:rsid w:val="00357C27"/>
    <w:rsid w:val="00454B6A"/>
    <w:rsid w:val="007E1E23"/>
    <w:rsid w:val="00FF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2086"/>
  <w15:docId w15:val="{8D4088BF-8FB4-064C-90CD-58FD1F0DC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100"/>
      <w:outlineLvl w:val="0"/>
    </w:pPr>
    <w:rPr>
      <w:b/>
      <w:bCs/>
      <w:color w:val="1C180D"/>
      <w:sz w:val="32"/>
      <w:szCs w:val="32"/>
    </w:rPr>
  </w:style>
  <w:style w:type="paragraph" w:styleId="Heading2">
    <w:name w:val="heading 2"/>
    <w:uiPriority w:val="9"/>
    <w:unhideWhenUsed/>
    <w:qFormat/>
    <w:pPr>
      <w:spacing w:before="120" w:after="80"/>
      <w:outlineLvl w:val="1"/>
    </w:pPr>
    <w:rPr>
      <w:b/>
      <w:bCs/>
      <w:color w:val="1C180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357C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0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1257</Words>
  <Characters>7168</Characters>
  <Application>Microsoft Office Word</Application>
  <DocSecurity>0</DocSecurity>
  <Lines>59</Lines>
  <Paragraphs>16</Paragraphs>
  <ScaleCrop>false</ScaleCrop>
  <Company/>
  <LinksUpToDate>false</LinksUpToDate>
  <CharactersWithSpaces>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Tim Ziemer</cp:lastModifiedBy>
  <cp:revision>2</cp:revision>
  <dcterms:created xsi:type="dcterms:W3CDTF">2026-06-20T13:28:00Z</dcterms:created>
  <dcterms:modified xsi:type="dcterms:W3CDTF">2026-06-20T13:28:00Z</dcterms:modified>
</cp:coreProperties>
</file>