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29BA" w14:textId="77777777" w:rsidR="0016591A" w:rsidRDefault="0016591A">
      <w:pPr>
        <w:pStyle w:val="BodyText"/>
        <w:spacing w:before="101"/>
        <w:jc w:val="left"/>
        <w:rPr>
          <w:rFonts w:ascii="Times New Roman"/>
        </w:rPr>
      </w:pPr>
    </w:p>
    <w:p w14:paraId="612A29BB" w14:textId="5F1B53AB" w:rsidR="0016591A" w:rsidRDefault="008C7153">
      <w:pPr>
        <w:pStyle w:val="BodyText"/>
        <w:ind w:left="358" w:right="8"/>
      </w:pPr>
      <w:r>
        <w:t>This</w:t>
      </w:r>
      <w:r>
        <w:rPr>
          <w:spacing w:val="-3"/>
        </w:rPr>
        <w:t xml:space="preserve"> </w:t>
      </w:r>
      <w:r>
        <w:t>MASTER</w:t>
      </w:r>
      <w:r>
        <w:rPr>
          <w:spacing w:val="-3"/>
        </w:rPr>
        <w:t xml:space="preserve"> </w:t>
      </w:r>
      <w:r>
        <w:t>SERVICES</w:t>
      </w:r>
      <w:r>
        <w:rPr>
          <w:spacing w:val="-3"/>
        </w:rPr>
        <w:t xml:space="preserve"> </w:t>
      </w:r>
      <w:r>
        <w:t>AGREEMENT</w:t>
      </w:r>
      <w:r>
        <w:rPr>
          <w:spacing w:val="-3"/>
        </w:rPr>
        <w:t xml:space="preserve"> </w:t>
      </w:r>
      <w:r>
        <w:t>(this</w:t>
      </w:r>
      <w:r>
        <w:rPr>
          <w:spacing w:val="-3"/>
        </w:rPr>
        <w:t xml:space="preserve"> </w:t>
      </w:r>
      <w:r>
        <w:t>“Agreement”)</w:t>
      </w:r>
      <w:r>
        <w:rPr>
          <w:spacing w:val="-3"/>
        </w:rPr>
        <w:t xml:space="preserve"> </w:t>
      </w:r>
      <w:r>
        <w:t>is</w:t>
      </w:r>
      <w:r>
        <w:rPr>
          <w:spacing w:val="-4"/>
        </w:rPr>
        <w:t xml:space="preserve"> </w:t>
      </w:r>
      <w:r>
        <w:t>entered</w:t>
      </w:r>
      <w:r>
        <w:rPr>
          <w:spacing w:val="-4"/>
        </w:rPr>
        <w:t xml:space="preserve"> </w:t>
      </w:r>
      <w:r>
        <w:t>into</w:t>
      </w:r>
      <w:r>
        <w:rPr>
          <w:spacing w:val="-4"/>
        </w:rPr>
        <w:t xml:space="preserve"> </w:t>
      </w:r>
      <w:r>
        <w:t>as</w:t>
      </w:r>
      <w:r>
        <w:rPr>
          <w:spacing w:val="-4"/>
        </w:rPr>
        <w:t xml:space="preserve"> </w:t>
      </w:r>
      <w:r>
        <w:t>of</w:t>
      </w:r>
      <w:r>
        <w:rPr>
          <w:spacing w:val="-4"/>
        </w:rPr>
        <w:t xml:space="preserve"> </w:t>
      </w:r>
      <w:r w:rsidR="0089167C">
        <w:t>June</w:t>
      </w:r>
      <w:r>
        <w:rPr>
          <w:spacing w:val="-4"/>
        </w:rPr>
        <w:t xml:space="preserve"> </w:t>
      </w:r>
      <w:r w:rsidR="0016636C">
        <w:rPr>
          <w:spacing w:val="-4"/>
        </w:rPr>
        <w:t>16</w:t>
      </w:r>
      <w:r>
        <w:t>,</w:t>
      </w:r>
      <w:r>
        <w:rPr>
          <w:spacing w:val="-2"/>
        </w:rPr>
        <w:t xml:space="preserve"> </w:t>
      </w:r>
      <w:r>
        <w:t>2026</w:t>
      </w:r>
      <w:r>
        <w:rPr>
          <w:spacing w:val="40"/>
        </w:rPr>
        <w:t xml:space="preserve"> </w:t>
      </w:r>
      <w:r>
        <w:t>(the “Effective Date”) between Maia Edge (“Customer”), a corporation with a business address at 77 South Bedford St, Suite 150, Burlington, MA 01803 and Technium, Inc. (“Technium”), a Massachusetts corporation with a business address at 400 Donald Lynch Blvd., Suite 101, Marlborough, Massachusetts 01752.</w:t>
      </w:r>
      <w:r>
        <w:rPr>
          <w:spacing w:val="-1"/>
        </w:rPr>
        <w:t xml:space="preserve"> </w:t>
      </w:r>
      <w:r>
        <w:t>Technium</w:t>
      </w:r>
      <w:r>
        <w:rPr>
          <w:spacing w:val="-1"/>
        </w:rPr>
        <w:t xml:space="preserve"> </w:t>
      </w:r>
      <w:r>
        <w:t>and</w:t>
      </w:r>
      <w:r>
        <w:rPr>
          <w:spacing w:val="-1"/>
        </w:rPr>
        <w:t xml:space="preserve"> </w:t>
      </w:r>
      <w:r>
        <w:t>Customer</w:t>
      </w:r>
      <w:r>
        <w:rPr>
          <w:spacing w:val="-1"/>
        </w:rPr>
        <w:t xml:space="preserve"> </w:t>
      </w:r>
      <w:r>
        <w:t>shall</w:t>
      </w:r>
      <w:r>
        <w:rPr>
          <w:spacing w:val="-1"/>
        </w:rPr>
        <w:t xml:space="preserve"> </w:t>
      </w:r>
      <w:r>
        <w:t>be</w:t>
      </w:r>
      <w:r>
        <w:rPr>
          <w:spacing w:val="-1"/>
        </w:rPr>
        <w:t xml:space="preserve"> </w:t>
      </w:r>
      <w:r>
        <w:t>referred</w:t>
      </w:r>
      <w:r>
        <w:rPr>
          <w:spacing w:val="-1"/>
        </w:rPr>
        <w:t xml:space="preserve"> </w:t>
      </w:r>
      <w:r>
        <w:t>to</w:t>
      </w:r>
      <w:r>
        <w:rPr>
          <w:spacing w:val="-1"/>
        </w:rPr>
        <w:t xml:space="preserve"> </w:t>
      </w:r>
      <w:r>
        <w:t>herein</w:t>
      </w:r>
      <w:r>
        <w:rPr>
          <w:spacing w:val="-1"/>
        </w:rPr>
        <w:t xml:space="preserve"> </w:t>
      </w:r>
      <w:r>
        <w:t>individually</w:t>
      </w:r>
      <w:r>
        <w:rPr>
          <w:spacing w:val="-1"/>
        </w:rPr>
        <w:t xml:space="preserve"> </w:t>
      </w:r>
      <w:r>
        <w:t>as</w:t>
      </w:r>
      <w:r>
        <w:rPr>
          <w:spacing w:val="-2"/>
        </w:rPr>
        <w:t xml:space="preserve"> </w:t>
      </w:r>
      <w:r>
        <w:t>a</w:t>
      </w:r>
      <w:r>
        <w:rPr>
          <w:spacing w:val="-2"/>
        </w:rPr>
        <w:t xml:space="preserve"> </w:t>
      </w:r>
      <w:r>
        <w:t>“Party”</w:t>
      </w:r>
      <w:r>
        <w:rPr>
          <w:spacing w:val="-2"/>
        </w:rPr>
        <w:t xml:space="preserve"> </w:t>
      </w:r>
      <w:r>
        <w:t>and</w:t>
      </w:r>
      <w:r>
        <w:rPr>
          <w:spacing w:val="-2"/>
        </w:rPr>
        <w:t xml:space="preserve"> </w:t>
      </w:r>
      <w:r>
        <w:t>collectively</w:t>
      </w:r>
      <w:r>
        <w:rPr>
          <w:spacing w:val="-2"/>
        </w:rPr>
        <w:t xml:space="preserve"> </w:t>
      </w:r>
      <w:r>
        <w:t>as</w:t>
      </w:r>
      <w:r>
        <w:rPr>
          <w:spacing w:val="-2"/>
        </w:rPr>
        <w:t xml:space="preserve"> </w:t>
      </w:r>
      <w:r>
        <w:t xml:space="preserve">the </w:t>
      </w:r>
      <w:r>
        <w:rPr>
          <w:spacing w:val="-2"/>
        </w:rPr>
        <w:t>“Parties.”</w:t>
      </w:r>
    </w:p>
    <w:p w14:paraId="612A29BC" w14:textId="77777777" w:rsidR="0016591A" w:rsidRDefault="008C7153">
      <w:pPr>
        <w:spacing w:before="238"/>
        <w:ind w:left="358" w:right="9"/>
        <w:jc w:val="both"/>
        <w:rPr>
          <w:b/>
          <w:sz w:val="20"/>
        </w:rPr>
      </w:pPr>
      <w:r>
        <w:rPr>
          <w:b/>
          <w:sz w:val="20"/>
        </w:rPr>
        <w:t>NOW, THEREFORE, in consideration of the promises and mutual covenants contained herein, the Parties hereby agree as follows:</w:t>
      </w:r>
    </w:p>
    <w:p w14:paraId="612A29BD" w14:textId="77777777" w:rsidR="0016591A" w:rsidRDefault="008C7153">
      <w:pPr>
        <w:pStyle w:val="Heading1"/>
        <w:numPr>
          <w:ilvl w:val="0"/>
          <w:numId w:val="2"/>
        </w:numPr>
        <w:tabs>
          <w:tab w:val="left" w:pos="1077"/>
        </w:tabs>
        <w:spacing w:before="240"/>
        <w:ind w:hanging="719"/>
      </w:pPr>
      <w:r>
        <w:t>BASIS</w:t>
      </w:r>
      <w:r>
        <w:rPr>
          <w:spacing w:val="-5"/>
        </w:rPr>
        <w:t xml:space="preserve"> </w:t>
      </w:r>
      <w:r>
        <w:t>OF</w:t>
      </w:r>
      <w:r>
        <w:rPr>
          <w:spacing w:val="-5"/>
        </w:rPr>
        <w:t xml:space="preserve"> </w:t>
      </w:r>
      <w:r>
        <w:rPr>
          <w:spacing w:val="-2"/>
        </w:rPr>
        <w:t>AGREEMENT</w:t>
      </w:r>
    </w:p>
    <w:p w14:paraId="612A29BE" w14:textId="77777777" w:rsidR="0016591A" w:rsidRDefault="008C7153">
      <w:pPr>
        <w:pStyle w:val="ListParagraph"/>
        <w:numPr>
          <w:ilvl w:val="1"/>
          <w:numId w:val="2"/>
        </w:numPr>
        <w:tabs>
          <w:tab w:val="left" w:pos="1435"/>
          <w:tab w:val="left" w:pos="1437"/>
        </w:tabs>
        <w:spacing w:before="241"/>
        <w:ind w:right="9"/>
        <w:jc w:val="both"/>
        <w:rPr>
          <w:sz w:val="20"/>
        </w:rPr>
      </w:pPr>
      <w:r>
        <w:rPr>
          <w:sz w:val="20"/>
        </w:rPr>
        <w:t>Customer hereby offers to engage and Technium accepts engagement by Customer of Technium’s services (“Services”).</w:t>
      </w:r>
    </w:p>
    <w:p w14:paraId="612A29BF" w14:textId="77777777" w:rsidR="0016591A" w:rsidRDefault="008C7153">
      <w:pPr>
        <w:pStyle w:val="ListParagraph"/>
        <w:numPr>
          <w:ilvl w:val="1"/>
          <w:numId w:val="2"/>
        </w:numPr>
        <w:tabs>
          <w:tab w:val="left" w:pos="1435"/>
          <w:tab w:val="left" w:pos="1437"/>
        </w:tabs>
        <w:jc w:val="both"/>
        <w:rPr>
          <w:sz w:val="20"/>
        </w:rPr>
      </w:pPr>
      <w:r>
        <w:rPr>
          <w:sz w:val="20"/>
        </w:rPr>
        <w:t>Technium shall use its best efforts to provide Services to Customer as described herein, or in any Statement of Work (“SOW”); to keep Customer advised of the progress of the Services; to provide Customer with such reports as are appropriate to the nature of the Services to be performed hereunder; and to maintain files and records of all Services provided hereunder in accordance with this Agreement or any SOW.</w:t>
      </w:r>
    </w:p>
    <w:p w14:paraId="612A29C0" w14:textId="77777777" w:rsidR="0016591A" w:rsidRDefault="008C7153">
      <w:pPr>
        <w:pStyle w:val="ListParagraph"/>
        <w:numPr>
          <w:ilvl w:val="1"/>
          <w:numId w:val="2"/>
        </w:numPr>
        <w:tabs>
          <w:tab w:val="left" w:pos="1435"/>
          <w:tab w:val="left" w:pos="1437"/>
        </w:tabs>
        <w:spacing w:before="239"/>
        <w:jc w:val="both"/>
        <w:rPr>
          <w:sz w:val="20"/>
        </w:rPr>
      </w:pPr>
      <w:r>
        <w:rPr>
          <w:sz w:val="20"/>
        </w:rPr>
        <w:t>Services provided by Technium shall be subject to the terms and conditions of this Agreement. All such Services shall also be the subject of a SOW, in a form set forth in “Statement A – Statement of Work” hereto, which is a part of this Agreement. Each SOW shall identify the Services and set out a description of the Services to be performed, the timeline therefore and</w:t>
      </w:r>
      <w:r>
        <w:rPr>
          <w:spacing w:val="-1"/>
          <w:sz w:val="20"/>
        </w:rPr>
        <w:t xml:space="preserve"> </w:t>
      </w:r>
      <w:r>
        <w:rPr>
          <w:sz w:val="20"/>
        </w:rPr>
        <w:t>the</w:t>
      </w:r>
      <w:r>
        <w:rPr>
          <w:spacing w:val="-1"/>
          <w:sz w:val="20"/>
        </w:rPr>
        <w:t xml:space="preserve"> </w:t>
      </w:r>
      <w:r>
        <w:rPr>
          <w:sz w:val="20"/>
        </w:rPr>
        <w:t>costs</w:t>
      </w:r>
      <w:r>
        <w:rPr>
          <w:spacing w:val="-1"/>
          <w:sz w:val="20"/>
        </w:rPr>
        <w:t xml:space="preserve"> </w:t>
      </w:r>
      <w:r>
        <w:rPr>
          <w:sz w:val="20"/>
        </w:rPr>
        <w:t>to</w:t>
      </w:r>
      <w:r>
        <w:rPr>
          <w:spacing w:val="-1"/>
          <w:sz w:val="20"/>
        </w:rPr>
        <w:t xml:space="preserve"> </w:t>
      </w:r>
      <w:r>
        <w:rPr>
          <w:sz w:val="20"/>
        </w:rPr>
        <w:t>be</w:t>
      </w:r>
      <w:r>
        <w:rPr>
          <w:spacing w:val="-1"/>
          <w:sz w:val="20"/>
        </w:rPr>
        <w:t xml:space="preserve"> </w:t>
      </w:r>
      <w:r>
        <w:rPr>
          <w:sz w:val="20"/>
        </w:rPr>
        <w:t>paid</w:t>
      </w:r>
      <w:r>
        <w:rPr>
          <w:spacing w:val="-1"/>
          <w:sz w:val="20"/>
        </w:rPr>
        <w:t xml:space="preserve"> </w:t>
      </w:r>
      <w:r>
        <w:rPr>
          <w:sz w:val="20"/>
        </w:rPr>
        <w:t>by</w:t>
      </w:r>
      <w:r>
        <w:rPr>
          <w:spacing w:val="-1"/>
          <w:sz w:val="20"/>
        </w:rPr>
        <w:t xml:space="preserve"> </w:t>
      </w:r>
      <w:r>
        <w:rPr>
          <w:sz w:val="20"/>
        </w:rPr>
        <w:t>Customer.</w:t>
      </w:r>
      <w:r>
        <w:rPr>
          <w:spacing w:val="-1"/>
          <w:sz w:val="20"/>
        </w:rPr>
        <w:t xml:space="preserve"> </w:t>
      </w:r>
      <w:r>
        <w:rPr>
          <w:sz w:val="20"/>
        </w:rPr>
        <w:t>There</w:t>
      </w:r>
      <w:r>
        <w:rPr>
          <w:spacing w:val="-1"/>
          <w:sz w:val="20"/>
        </w:rPr>
        <w:t xml:space="preserve"> </w:t>
      </w:r>
      <w:r>
        <w:rPr>
          <w:sz w:val="20"/>
        </w:rPr>
        <w:t>will</w:t>
      </w:r>
      <w:r>
        <w:rPr>
          <w:spacing w:val="-1"/>
          <w:sz w:val="20"/>
        </w:rPr>
        <w:t xml:space="preserve"> </w:t>
      </w:r>
      <w:r>
        <w:rPr>
          <w:sz w:val="20"/>
        </w:rPr>
        <w:t>be</w:t>
      </w:r>
      <w:r>
        <w:rPr>
          <w:spacing w:val="-1"/>
          <w:sz w:val="20"/>
        </w:rPr>
        <w:t xml:space="preserve"> </w:t>
      </w:r>
      <w:r>
        <w:rPr>
          <w:sz w:val="20"/>
        </w:rPr>
        <w:t>no</w:t>
      </w:r>
      <w:r>
        <w:rPr>
          <w:spacing w:val="-1"/>
          <w:sz w:val="20"/>
        </w:rPr>
        <w:t xml:space="preserve"> </w:t>
      </w:r>
      <w:r>
        <w:rPr>
          <w:sz w:val="20"/>
        </w:rPr>
        <w:t>limit</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number of SOWs added to this Agreement. Each SOW must be executed by Customer and Technium before the associated Services are performed. To the extent any terms set forth in a SOW shall conflict with the terms set forth in this Agreement, the terms of this Agreement shall control unless otherwise specifically set forth in the SOW.</w:t>
      </w:r>
    </w:p>
    <w:p w14:paraId="612A29C1" w14:textId="77777777" w:rsidR="0016591A" w:rsidRDefault="008C7153">
      <w:pPr>
        <w:pStyle w:val="ListParagraph"/>
        <w:numPr>
          <w:ilvl w:val="1"/>
          <w:numId w:val="2"/>
        </w:numPr>
        <w:tabs>
          <w:tab w:val="left" w:pos="1435"/>
          <w:tab w:val="left" w:pos="1437"/>
        </w:tabs>
        <w:spacing w:before="237"/>
        <w:ind w:right="9"/>
        <w:jc w:val="both"/>
        <w:rPr>
          <w:sz w:val="20"/>
        </w:rPr>
      </w:pPr>
      <w:r>
        <w:rPr>
          <w:sz w:val="20"/>
        </w:rPr>
        <w:t>Technium hereby agrees to provide to Customer the Services described in each SOW. In performing the Services, Technium shall comply with, and shall ensure that any</w:t>
      </w:r>
      <w:r>
        <w:rPr>
          <w:spacing w:val="40"/>
          <w:sz w:val="20"/>
        </w:rPr>
        <w:t xml:space="preserve"> </w:t>
      </w:r>
      <w:r>
        <w:rPr>
          <w:sz w:val="20"/>
        </w:rPr>
        <w:t xml:space="preserve">subcontractor complies with, the applicable SOW, this Agreement, and any written instructions or standard operating procedures provided in writing to Technium by Customer, relevant professional standards and all applicable laws, rules and regulations as applicable to </w:t>
      </w:r>
      <w:r>
        <w:rPr>
          <w:spacing w:val="-2"/>
          <w:sz w:val="20"/>
        </w:rPr>
        <w:t>Technium.</w:t>
      </w:r>
    </w:p>
    <w:p w14:paraId="612A29C2" w14:textId="77777777" w:rsidR="0016591A" w:rsidRDefault="008C7153">
      <w:pPr>
        <w:pStyle w:val="ListParagraph"/>
        <w:numPr>
          <w:ilvl w:val="1"/>
          <w:numId w:val="2"/>
        </w:numPr>
        <w:tabs>
          <w:tab w:val="left" w:pos="1435"/>
          <w:tab w:val="left" w:pos="1437"/>
        </w:tabs>
        <w:spacing w:before="239"/>
        <w:jc w:val="both"/>
        <w:rPr>
          <w:sz w:val="20"/>
        </w:rPr>
      </w:pPr>
      <w:r>
        <w:rPr>
          <w:sz w:val="20"/>
          <w:u w:val="single"/>
        </w:rPr>
        <w:t>Nature of the Services.</w:t>
      </w:r>
      <w:r>
        <w:rPr>
          <w:sz w:val="20"/>
        </w:rPr>
        <w:t xml:space="preserve"> Technium is not affiliated or associated with any computer software</w:t>
      </w:r>
      <w:r>
        <w:rPr>
          <w:spacing w:val="40"/>
          <w:sz w:val="20"/>
        </w:rPr>
        <w:t xml:space="preserve"> </w:t>
      </w:r>
      <w:r>
        <w:rPr>
          <w:sz w:val="20"/>
        </w:rPr>
        <w:t>or hardware manufacturer, vendor, or distributor. To the extent that Technium uses trade names in the furnishing of the Services hereunder, such use by Technium is not intended as an endorsement by Technium of any particular product. In providing the Services hereunder, Technium shall rely upon the completeness and accuracy of all information furnished to Technium by the Customer regarding Customer’s criteria, current operating environment,</w:t>
      </w:r>
      <w:r>
        <w:rPr>
          <w:spacing w:val="80"/>
          <w:sz w:val="20"/>
        </w:rPr>
        <w:t xml:space="preserve"> </w:t>
      </w:r>
      <w:r>
        <w:rPr>
          <w:sz w:val="20"/>
        </w:rPr>
        <w:t>and products. It is agreed and understood by the Parties that Customer shall be solely responsible for product selection and that Technium shall have no responsibility or liability in connection with any vendor product(s) acquired by Customer.</w:t>
      </w:r>
    </w:p>
    <w:p w14:paraId="612A29C3" w14:textId="77777777" w:rsidR="0016591A" w:rsidRDefault="0016591A">
      <w:pPr>
        <w:pStyle w:val="ListParagraph"/>
        <w:rPr>
          <w:sz w:val="20"/>
        </w:rPr>
        <w:sectPr w:rsidR="0016591A">
          <w:headerReference w:type="default" r:id="rId7"/>
          <w:footerReference w:type="default" r:id="rId8"/>
          <w:type w:val="continuous"/>
          <w:pgSz w:w="12240" w:h="15840"/>
          <w:pgMar w:top="1340" w:right="1440" w:bottom="920" w:left="1080" w:header="576" w:footer="735" w:gutter="0"/>
          <w:pgNumType w:start="1"/>
          <w:cols w:space="720"/>
        </w:sectPr>
      </w:pPr>
    </w:p>
    <w:p w14:paraId="612A29C4" w14:textId="77777777" w:rsidR="0016591A" w:rsidRDefault="0016591A">
      <w:pPr>
        <w:pStyle w:val="BodyText"/>
        <w:jc w:val="left"/>
      </w:pPr>
    </w:p>
    <w:p w14:paraId="612A29C5" w14:textId="77777777" w:rsidR="0016591A" w:rsidRDefault="0016591A">
      <w:pPr>
        <w:pStyle w:val="BodyText"/>
        <w:spacing w:before="27"/>
        <w:jc w:val="left"/>
      </w:pPr>
    </w:p>
    <w:p w14:paraId="612A29C6" w14:textId="77777777" w:rsidR="0016591A" w:rsidRDefault="008C7153">
      <w:pPr>
        <w:pStyle w:val="Heading1"/>
        <w:numPr>
          <w:ilvl w:val="0"/>
          <w:numId w:val="2"/>
        </w:numPr>
        <w:tabs>
          <w:tab w:val="left" w:pos="1077"/>
        </w:tabs>
        <w:ind w:hanging="719"/>
      </w:pPr>
      <w:r>
        <w:t>COMPENSATION</w:t>
      </w:r>
      <w:r>
        <w:rPr>
          <w:spacing w:val="-12"/>
        </w:rPr>
        <w:t xml:space="preserve"> </w:t>
      </w:r>
      <w:r>
        <w:t>&amp;</w:t>
      </w:r>
      <w:r>
        <w:rPr>
          <w:spacing w:val="-12"/>
        </w:rPr>
        <w:t xml:space="preserve"> </w:t>
      </w:r>
      <w:r>
        <w:rPr>
          <w:spacing w:val="-4"/>
        </w:rPr>
        <w:t>FEES</w:t>
      </w:r>
    </w:p>
    <w:p w14:paraId="612A29C7" w14:textId="0C44E0E5" w:rsidR="0016591A" w:rsidRDefault="008C7153">
      <w:pPr>
        <w:pStyle w:val="ListParagraph"/>
        <w:numPr>
          <w:ilvl w:val="1"/>
          <w:numId w:val="2"/>
        </w:numPr>
        <w:tabs>
          <w:tab w:val="left" w:pos="1435"/>
          <w:tab w:val="left" w:pos="1437"/>
        </w:tabs>
        <w:jc w:val="both"/>
        <w:rPr>
          <w:sz w:val="20"/>
        </w:rPr>
      </w:pPr>
      <w:r>
        <w:rPr>
          <w:sz w:val="20"/>
          <w:u w:val="single"/>
        </w:rPr>
        <w:t>Compensation.</w:t>
      </w:r>
      <w:r>
        <w:rPr>
          <w:sz w:val="20"/>
        </w:rPr>
        <w:t xml:space="preserve"> The Parties agree that Technium will be compensated by the Customer for its professional fees in connection with the Services as provided in the SOW. Technium shall invoice Customer at the rates specified in the SOW for the Services to be performed thereunder. Customer will pay Technium within thirty (30) days of the receipt of the invoice(s). Invoices shall be sent to Customer and deemed received upon being sent by email. Unless otherwise stated in the SOW or any amendment to the SOW, all payments made under this Agreement shall be in United States dollars. It is the responsibility of Customer to maintain accurate billing information with Technium, including the mailing address and any email addresses to which invoices are to be sent. Late payments and returned checks may incur a late payment fee at the sole discretion of Technium. In the event that Technium has not received payment of any </w:t>
      </w:r>
      <w:r w:rsidR="0089167C">
        <w:rPr>
          <w:sz w:val="20"/>
        </w:rPr>
        <w:t xml:space="preserve">undisputed </w:t>
      </w:r>
      <w:r>
        <w:rPr>
          <w:sz w:val="20"/>
        </w:rPr>
        <w:t xml:space="preserve">invoice within thirty (30) days of the original due date, </w:t>
      </w:r>
      <w:r w:rsidR="0089167C">
        <w:rPr>
          <w:sz w:val="20"/>
        </w:rPr>
        <w:t xml:space="preserve">and Customer still has not paid the invoice within fifteen (15) days of written notice from Technium, </w:t>
      </w:r>
      <w:r>
        <w:rPr>
          <w:sz w:val="20"/>
        </w:rPr>
        <w:t>Technium reserves the right to charge interest on any undisputed overdue payments at a rate not to exceed one percent (1.0%) per month. The Customer shall be responsible for all fees and expenses associated with any collection activity, including, but</w:t>
      </w:r>
      <w:r>
        <w:rPr>
          <w:spacing w:val="40"/>
          <w:sz w:val="20"/>
        </w:rPr>
        <w:t xml:space="preserve"> </w:t>
      </w:r>
      <w:r>
        <w:rPr>
          <w:sz w:val="20"/>
        </w:rPr>
        <w:t>not limited to, reasonable attorney fees.</w:t>
      </w:r>
    </w:p>
    <w:p w14:paraId="612A29C8" w14:textId="453ED523" w:rsidR="0016591A" w:rsidRDefault="008C7153">
      <w:pPr>
        <w:pStyle w:val="ListParagraph"/>
        <w:numPr>
          <w:ilvl w:val="1"/>
          <w:numId w:val="2"/>
        </w:numPr>
        <w:tabs>
          <w:tab w:val="left" w:pos="1435"/>
          <w:tab w:val="left" w:pos="1437"/>
        </w:tabs>
        <w:spacing w:before="235"/>
        <w:jc w:val="both"/>
        <w:rPr>
          <w:sz w:val="20"/>
        </w:rPr>
      </w:pPr>
      <w:r>
        <w:rPr>
          <w:sz w:val="20"/>
          <w:u w:val="single"/>
        </w:rPr>
        <w:t>Additional Services.</w:t>
      </w:r>
      <w:r>
        <w:rPr>
          <w:sz w:val="20"/>
        </w:rPr>
        <w:t xml:space="preserve"> In addition to the foregoing Services, Technium may perform certain additional services to Customer on an as-requested basis. In such event, Technium shall notify Customer of the cost of such services and obtain Customer’s written consent prior to performing such services. Technium will charge Customer for the costs actually incurred (including overhead and general administrative expenses) for such additional services. The charges for such additional service shall be payable at the end of each billing period. The charges will be due when billed and shall be paid no later than thirty (30) days from the</w:t>
      </w:r>
      <w:r>
        <w:rPr>
          <w:spacing w:val="-1"/>
          <w:sz w:val="20"/>
        </w:rPr>
        <w:t xml:space="preserve"> </w:t>
      </w:r>
      <w:r>
        <w:rPr>
          <w:sz w:val="20"/>
        </w:rPr>
        <w:t xml:space="preserve">date of the invoice. When such services require Technium to procure services of a third-party outside provider, </w:t>
      </w:r>
      <w:r w:rsidR="0089167C">
        <w:rPr>
          <w:sz w:val="20"/>
        </w:rPr>
        <w:t xml:space="preserve">following the parties’ written agreement, </w:t>
      </w:r>
      <w:r>
        <w:rPr>
          <w:sz w:val="20"/>
        </w:rPr>
        <w:t>Customer shall be responsible for payment of all charges, fees and costs associated with such third-party provider services. The Parties shall execute an amendment to the applicable SOW and the services set forth therein shall be deemed Services as the</w:t>
      </w:r>
      <w:r>
        <w:rPr>
          <w:spacing w:val="40"/>
          <w:sz w:val="20"/>
        </w:rPr>
        <w:t xml:space="preserve"> </w:t>
      </w:r>
      <w:r>
        <w:rPr>
          <w:sz w:val="20"/>
        </w:rPr>
        <w:t>term is used in this Agreement.</w:t>
      </w:r>
    </w:p>
    <w:p w14:paraId="612A29C9" w14:textId="77777777" w:rsidR="0016591A" w:rsidRDefault="008C7153">
      <w:pPr>
        <w:pStyle w:val="Heading1"/>
        <w:numPr>
          <w:ilvl w:val="0"/>
          <w:numId w:val="2"/>
        </w:numPr>
        <w:tabs>
          <w:tab w:val="left" w:pos="1077"/>
        </w:tabs>
        <w:spacing w:before="236"/>
        <w:ind w:hanging="719"/>
      </w:pPr>
      <w:r>
        <w:rPr>
          <w:spacing w:val="-2"/>
        </w:rPr>
        <w:t>CONFIDENTIALITY</w:t>
      </w:r>
    </w:p>
    <w:p w14:paraId="612A29CA" w14:textId="77777777" w:rsidR="0016591A" w:rsidRDefault="008C7153">
      <w:pPr>
        <w:pStyle w:val="ListParagraph"/>
        <w:numPr>
          <w:ilvl w:val="1"/>
          <w:numId w:val="2"/>
        </w:numPr>
        <w:tabs>
          <w:tab w:val="left" w:pos="1437"/>
          <w:tab w:val="left" w:pos="1486"/>
        </w:tabs>
        <w:spacing w:before="241"/>
        <w:jc w:val="both"/>
        <w:rPr>
          <w:sz w:val="20"/>
        </w:rPr>
      </w:pPr>
      <w:r>
        <w:rPr>
          <w:sz w:val="20"/>
          <w:u w:val="single"/>
        </w:rPr>
        <w:t>Confidential Information.</w:t>
      </w:r>
      <w:r>
        <w:rPr>
          <w:sz w:val="20"/>
        </w:rPr>
        <w:t xml:space="preserve"> Technium shall retain in confidence during the term of this Agreement and thereafter all information transmitted to it by Customer, in writing or orally, that Customer designates as proprietary and/or confidential, and will make no use of such information, except as permitted under this Agreement and to accomplish the purposes of this Agreement. The obligations of this Section 3 shall not apply to any information: (i) that</w:t>
      </w:r>
      <w:r>
        <w:rPr>
          <w:spacing w:val="80"/>
          <w:sz w:val="20"/>
        </w:rPr>
        <w:t xml:space="preserve"> </w:t>
      </w:r>
      <w:r>
        <w:rPr>
          <w:sz w:val="20"/>
        </w:rPr>
        <w:t>is independently developed by Technium or lawfully acquired or received without violating any of its obligations under this Agreement (ii) that is, or becomes, generally available to the public without breach of this Agreement by Technium (iii) that at the time of disclosure was known to Technium free of restriction as evidenced by documentation of Technium or (iv) that Customer agrees in writing is free of restrictions. In the event that Technium receives a request to disclose all or any part of any of Customer’s confidential information under the terms of a valid and effective subpoena or order issued by a court of competent jurisdiction, judicial or administrative agency or by a legislative body or committee, such disclosure by Technium shall not constitute a violation of this Agreement provided that Technium (a) promptly notifies Customer of the request, (b) consults with Customer on the advisability of Customer</w:t>
      </w:r>
      <w:r>
        <w:rPr>
          <w:spacing w:val="-1"/>
          <w:sz w:val="20"/>
        </w:rPr>
        <w:t xml:space="preserve"> </w:t>
      </w:r>
      <w:r>
        <w:rPr>
          <w:sz w:val="20"/>
        </w:rPr>
        <w:t>taking</w:t>
      </w:r>
      <w:r>
        <w:rPr>
          <w:spacing w:val="-1"/>
          <w:sz w:val="20"/>
        </w:rPr>
        <w:t xml:space="preserve"> </w:t>
      </w:r>
      <w:r>
        <w:rPr>
          <w:sz w:val="20"/>
        </w:rPr>
        <w:t>available</w:t>
      </w:r>
      <w:r>
        <w:rPr>
          <w:spacing w:val="-1"/>
          <w:sz w:val="20"/>
        </w:rPr>
        <w:t xml:space="preserve"> </w:t>
      </w:r>
      <w:r>
        <w:rPr>
          <w:sz w:val="20"/>
        </w:rPr>
        <w:t>legal</w:t>
      </w:r>
      <w:r>
        <w:rPr>
          <w:spacing w:val="-1"/>
          <w:sz w:val="20"/>
        </w:rPr>
        <w:t xml:space="preserve"> </w:t>
      </w:r>
      <w:r>
        <w:rPr>
          <w:sz w:val="20"/>
        </w:rPr>
        <w:t>steps</w:t>
      </w:r>
      <w:r>
        <w:rPr>
          <w:spacing w:val="-1"/>
          <w:sz w:val="20"/>
        </w:rPr>
        <w:t xml:space="preserve"> </w:t>
      </w:r>
      <w:r>
        <w:rPr>
          <w:sz w:val="20"/>
        </w:rPr>
        <w:t>to</w:t>
      </w:r>
      <w:r>
        <w:rPr>
          <w:spacing w:val="-1"/>
          <w:sz w:val="20"/>
        </w:rPr>
        <w:t xml:space="preserve"> </w:t>
      </w:r>
      <w:r>
        <w:rPr>
          <w:sz w:val="20"/>
        </w:rPr>
        <w:t>resist</w:t>
      </w:r>
      <w:r>
        <w:rPr>
          <w:spacing w:val="-1"/>
          <w:sz w:val="20"/>
        </w:rPr>
        <w:t xml:space="preserve"> </w:t>
      </w:r>
      <w:r>
        <w:rPr>
          <w:sz w:val="20"/>
        </w:rPr>
        <w:t>or</w:t>
      </w:r>
      <w:r>
        <w:rPr>
          <w:spacing w:val="-1"/>
          <w:sz w:val="20"/>
        </w:rPr>
        <w:t xml:space="preserve"> </w:t>
      </w:r>
      <w:r>
        <w:rPr>
          <w:sz w:val="20"/>
        </w:rPr>
        <w:t>narrow</w:t>
      </w:r>
      <w:r>
        <w:rPr>
          <w:spacing w:val="-1"/>
          <w:sz w:val="20"/>
        </w:rPr>
        <w:t xml:space="preserve"> </w:t>
      </w:r>
      <w:r>
        <w:rPr>
          <w:sz w:val="20"/>
        </w:rPr>
        <w:t>such</w:t>
      </w:r>
      <w:r>
        <w:rPr>
          <w:spacing w:val="-1"/>
          <w:sz w:val="20"/>
        </w:rPr>
        <w:t xml:space="preserve"> </w:t>
      </w:r>
      <w:r>
        <w:rPr>
          <w:sz w:val="20"/>
        </w:rPr>
        <w:t>request,</w:t>
      </w:r>
      <w:r>
        <w:rPr>
          <w:spacing w:val="-1"/>
          <w:sz w:val="20"/>
        </w:rPr>
        <w:t xml:space="preserve"> </w:t>
      </w:r>
      <w:r>
        <w:rPr>
          <w:sz w:val="20"/>
        </w:rPr>
        <w:t>and</w:t>
      </w:r>
      <w:r>
        <w:rPr>
          <w:spacing w:val="-2"/>
          <w:sz w:val="20"/>
        </w:rPr>
        <w:t xml:space="preserve"> </w:t>
      </w:r>
      <w:r>
        <w:rPr>
          <w:sz w:val="20"/>
        </w:rPr>
        <w:t>(c)</w:t>
      </w:r>
      <w:r>
        <w:rPr>
          <w:spacing w:val="-2"/>
          <w:sz w:val="20"/>
        </w:rPr>
        <w:t xml:space="preserve"> </w:t>
      </w:r>
      <w:r>
        <w:rPr>
          <w:sz w:val="20"/>
        </w:rPr>
        <w:t>if</w:t>
      </w:r>
      <w:r>
        <w:rPr>
          <w:spacing w:val="-2"/>
          <w:sz w:val="20"/>
        </w:rPr>
        <w:t xml:space="preserve"> </w:t>
      </w:r>
      <w:r>
        <w:rPr>
          <w:sz w:val="20"/>
        </w:rPr>
        <w:t>disclosure</w:t>
      </w:r>
      <w:r>
        <w:rPr>
          <w:spacing w:val="-2"/>
          <w:sz w:val="20"/>
        </w:rPr>
        <w:t xml:space="preserve"> </w:t>
      </w:r>
      <w:r>
        <w:rPr>
          <w:sz w:val="20"/>
        </w:rPr>
        <w:t>of such confidential information is required or deemed advisable, exercise reasonable efforts to assist Customer, at Customer’s sole expense, to obtain an order or other reliable assurance that</w:t>
      </w:r>
      <w:r>
        <w:rPr>
          <w:spacing w:val="-2"/>
          <w:sz w:val="20"/>
        </w:rPr>
        <w:t xml:space="preserve"> </w:t>
      </w:r>
      <w:r>
        <w:rPr>
          <w:sz w:val="20"/>
        </w:rPr>
        <w:t>confidential</w:t>
      </w:r>
      <w:r>
        <w:rPr>
          <w:spacing w:val="-2"/>
          <w:sz w:val="20"/>
        </w:rPr>
        <w:t xml:space="preserve"> </w:t>
      </w:r>
      <w:r>
        <w:rPr>
          <w:sz w:val="20"/>
        </w:rPr>
        <w:t>treatment</w:t>
      </w:r>
      <w:r>
        <w:rPr>
          <w:spacing w:val="-2"/>
          <w:sz w:val="20"/>
        </w:rPr>
        <w:t xml:space="preserve"> </w:t>
      </w:r>
      <w:r>
        <w:rPr>
          <w:sz w:val="20"/>
        </w:rPr>
        <w:t>will</w:t>
      </w:r>
      <w:r>
        <w:rPr>
          <w:spacing w:val="-2"/>
          <w:sz w:val="20"/>
        </w:rPr>
        <w:t xml:space="preserve"> </w:t>
      </w:r>
      <w:r>
        <w:rPr>
          <w:sz w:val="20"/>
        </w:rPr>
        <w:t>be</w:t>
      </w:r>
      <w:r>
        <w:rPr>
          <w:spacing w:val="-1"/>
          <w:sz w:val="20"/>
        </w:rPr>
        <w:t xml:space="preserve"> </w:t>
      </w:r>
      <w:r>
        <w:rPr>
          <w:sz w:val="20"/>
        </w:rPr>
        <w:t>accorded</w:t>
      </w:r>
      <w:r>
        <w:rPr>
          <w:spacing w:val="-2"/>
          <w:sz w:val="20"/>
        </w:rPr>
        <w:t xml:space="preserve"> </w:t>
      </w:r>
      <w:r>
        <w:rPr>
          <w:sz w:val="20"/>
        </w:rPr>
        <w:t>to</w:t>
      </w:r>
      <w:r>
        <w:rPr>
          <w:spacing w:val="-2"/>
          <w:sz w:val="20"/>
        </w:rPr>
        <w:t xml:space="preserve"> </w:t>
      </w:r>
      <w:r>
        <w:rPr>
          <w:sz w:val="20"/>
        </w:rPr>
        <w:t>such</w:t>
      </w:r>
      <w:r>
        <w:rPr>
          <w:spacing w:val="-2"/>
          <w:sz w:val="20"/>
        </w:rPr>
        <w:t xml:space="preserve"> </w:t>
      </w:r>
      <w:r>
        <w:rPr>
          <w:sz w:val="20"/>
        </w:rPr>
        <w:t>portion</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confidential</w:t>
      </w:r>
      <w:r>
        <w:rPr>
          <w:spacing w:val="-3"/>
          <w:sz w:val="20"/>
        </w:rPr>
        <w:t xml:space="preserve"> </w:t>
      </w:r>
      <w:r>
        <w:rPr>
          <w:sz w:val="20"/>
        </w:rPr>
        <w:t>information</w:t>
      </w:r>
      <w:r>
        <w:rPr>
          <w:spacing w:val="-3"/>
          <w:sz w:val="20"/>
        </w:rPr>
        <w:t xml:space="preserve"> </w:t>
      </w:r>
      <w:r>
        <w:rPr>
          <w:spacing w:val="-5"/>
          <w:sz w:val="20"/>
        </w:rPr>
        <w:t>to</w:t>
      </w:r>
    </w:p>
    <w:p w14:paraId="612A29CB" w14:textId="77777777" w:rsidR="0016591A" w:rsidRDefault="0016591A">
      <w:pPr>
        <w:pStyle w:val="ListParagraph"/>
        <w:rPr>
          <w:sz w:val="20"/>
        </w:rPr>
        <w:sectPr w:rsidR="0016591A">
          <w:pgSz w:w="12240" w:h="15840"/>
          <w:pgMar w:top="1340" w:right="1440" w:bottom="920" w:left="1080" w:header="576" w:footer="735" w:gutter="0"/>
          <w:cols w:space="720"/>
        </w:sectPr>
      </w:pPr>
    </w:p>
    <w:p w14:paraId="612A29CC" w14:textId="77777777" w:rsidR="0016591A" w:rsidRDefault="008C7153">
      <w:pPr>
        <w:pStyle w:val="BodyText"/>
        <w:spacing w:before="90"/>
        <w:ind w:left="1437"/>
        <w:jc w:val="left"/>
      </w:pPr>
      <w:r>
        <w:lastRenderedPageBreak/>
        <w:t>be</w:t>
      </w:r>
      <w:r>
        <w:rPr>
          <w:spacing w:val="-9"/>
        </w:rPr>
        <w:t xml:space="preserve"> </w:t>
      </w:r>
      <w:r>
        <w:t>disclosed</w:t>
      </w:r>
      <w:r>
        <w:rPr>
          <w:spacing w:val="-8"/>
        </w:rPr>
        <w:t xml:space="preserve"> </w:t>
      </w:r>
      <w:r>
        <w:t>which</w:t>
      </w:r>
      <w:r>
        <w:rPr>
          <w:spacing w:val="-8"/>
        </w:rPr>
        <w:t xml:space="preserve"> </w:t>
      </w:r>
      <w:r>
        <w:t>Customer</w:t>
      </w:r>
      <w:r>
        <w:rPr>
          <w:spacing w:val="-8"/>
        </w:rPr>
        <w:t xml:space="preserve"> </w:t>
      </w:r>
      <w:r>
        <w:rPr>
          <w:spacing w:val="-2"/>
        </w:rPr>
        <w:t>designates.</w:t>
      </w:r>
    </w:p>
    <w:p w14:paraId="612A29CD" w14:textId="77777777" w:rsidR="0016591A" w:rsidRDefault="008C7153">
      <w:pPr>
        <w:pStyle w:val="ListParagraph"/>
        <w:numPr>
          <w:ilvl w:val="1"/>
          <w:numId w:val="2"/>
        </w:numPr>
        <w:tabs>
          <w:tab w:val="left" w:pos="1435"/>
          <w:tab w:val="left" w:pos="1437"/>
        </w:tabs>
        <w:jc w:val="both"/>
        <w:rPr>
          <w:sz w:val="20"/>
        </w:rPr>
      </w:pPr>
      <w:r>
        <w:rPr>
          <w:sz w:val="20"/>
          <w:u w:val="single"/>
        </w:rPr>
        <w:t>Nonuse and Nondisclosure.</w:t>
      </w:r>
      <w:r>
        <w:rPr>
          <w:sz w:val="20"/>
        </w:rPr>
        <w:t xml:space="preserve"> Technium will not, during or subsequent to the term of this Agreement, (i) use the Confidential Information for any purpose whatsoever other than the performance of the Services on behalf of Customer or (ii) disclose the Confidential Information to any third party. Technium agrees that all Confidential Information will remain the sole property of Customer. Technium also agrees to take all reasonable precautions to prevent any unauthorized disclosure of such Confidential Information.</w:t>
      </w:r>
    </w:p>
    <w:p w14:paraId="612A29CE" w14:textId="77777777" w:rsidR="0016591A" w:rsidRDefault="008C7153">
      <w:pPr>
        <w:pStyle w:val="ListParagraph"/>
        <w:numPr>
          <w:ilvl w:val="1"/>
          <w:numId w:val="2"/>
        </w:numPr>
        <w:tabs>
          <w:tab w:val="left" w:pos="1435"/>
          <w:tab w:val="left" w:pos="1437"/>
        </w:tabs>
        <w:spacing w:before="239"/>
        <w:jc w:val="both"/>
        <w:rPr>
          <w:sz w:val="20"/>
        </w:rPr>
      </w:pPr>
      <w:r>
        <w:rPr>
          <w:sz w:val="20"/>
          <w:u w:val="single"/>
        </w:rPr>
        <w:t>Return of Materials.</w:t>
      </w:r>
      <w:r>
        <w:rPr>
          <w:sz w:val="20"/>
        </w:rPr>
        <w:t xml:space="preserve"> Upon the termination of this Agreement, or upon Customer’s earlier written request, Technium will deliver to Customer all of the Customer’s Confidential Information that is then in the control or possession of Technium.</w:t>
      </w:r>
    </w:p>
    <w:p w14:paraId="612A29CF" w14:textId="77777777" w:rsidR="0016591A" w:rsidRDefault="008C7153">
      <w:pPr>
        <w:pStyle w:val="Heading1"/>
        <w:numPr>
          <w:ilvl w:val="0"/>
          <w:numId w:val="2"/>
        </w:numPr>
        <w:tabs>
          <w:tab w:val="left" w:pos="1077"/>
        </w:tabs>
        <w:spacing w:before="239" w:line="241" w:lineRule="exact"/>
        <w:ind w:hanging="719"/>
      </w:pPr>
      <w:r>
        <w:rPr>
          <w:spacing w:val="-2"/>
        </w:rPr>
        <w:t>OWNERSHIP</w:t>
      </w:r>
    </w:p>
    <w:p w14:paraId="612A29D0" w14:textId="3665B6EA" w:rsidR="0016591A" w:rsidRDefault="008C7153">
      <w:pPr>
        <w:pStyle w:val="BodyText"/>
        <w:ind w:left="358" w:right="8"/>
      </w:pPr>
      <w:r>
        <w:t>Technium agrees that all copyrightable material, notes, records, drawings, designs, inventions, improvements, developments, discoveries, and trade secrets conceived, discovered, developed or</w:t>
      </w:r>
      <w:r>
        <w:rPr>
          <w:spacing w:val="40"/>
        </w:rPr>
        <w:t xml:space="preserve"> </w:t>
      </w:r>
      <w:r>
        <w:t>reduced to practice by Technium, solely or in collaboration with others, during the term of this</w:t>
      </w:r>
      <w:r>
        <w:rPr>
          <w:spacing w:val="40"/>
        </w:rPr>
        <w:t xml:space="preserve"> </w:t>
      </w:r>
      <w:r>
        <w:t>Agreement that are conceived as a result of the Services under this Agreement (collectively, “Inventions”), are the sole property of Customer. Technium also agrees to assign (or cause to be assigned) and hereby assigns fully to Customer all Inventions and any copyrights, patents, mask work rights or other intellectual property rights relating to all Inventions. Customer agrees that Technium will own all rights, title and interest to all Underlying Technium Intellectual Property developed by Technium in the course of providing Services. “Underlying Technium Intellectual Property” shall mean all materials, products, processes, techniques or know-how, or software owned or licensed by Technium as of the Effective Date hereof, and also includes any derivatives, improvements, enhancements, or extensions of such Underlying Technium Intellectual Property conceived, reduced to practice, or developed during the term of this Agreement, to the extent they do not include any Customer Confidential Information.</w:t>
      </w:r>
      <w:r w:rsidR="0089167C">
        <w:t xml:space="preserve"> Technium grants Customer a worldwide, irrevocable, perpetual, transferable, royalty-free license to use any Underlying Technium Intellectual Property in connection with the Inventions and any other work product provided by Technium</w:t>
      </w:r>
      <w:r w:rsidR="00D15DFA">
        <w:t xml:space="preserve">, </w:t>
      </w:r>
      <w:r w:rsidR="00C66C8D">
        <w:t>with</w:t>
      </w:r>
      <w:r w:rsidR="00D15DFA">
        <w:t xml:space="preserve"> the exception of Technium</w:t>
      </w:r>
      <w:r w:rsidR="00C66C8D">
        <w:t>’</w:t>
      </w:r>
      <w:r w:rsidR="00D15DFA">
        <w:t>s software tools and intellectual property surrounding any inventions or product used for the delivery of Techniums Operational Service</w:t>
      </w:r>
      <w:r w:rsidR="00420743">
        <w:t xml:space="preserve"> and for which Technium charges its customers generally.</w:t>
      </w:r>
    </w:p>
    <w:p w14:paraId="612A29D1" w14:textId="7057445C" w:rsidR="0016591A" w:rsidRDefault="00420743">
      <w:pPr>
        <w:pStyle w:val="Heading1"/>
        <w:numPr>
          <w:ilvl w:val="0"/>
          <w:numId w:val="2"/>
        </w:numPr>
        <w:tabs>
          <w:tab w:val="left" w:pos="1077"/>
        </w:tabs>
        <w:spacing w:before="236" w:line="241" w:lineRule="exact"/>
        <w:ind w:hanging="719"/>
      </w:pPr>
      <w:r>
        <w:t>OMITTED</w:t>
      </w:r>
    </w:p>
    <w:p w14:paraId="612A29D2" w14:textId="410D5AF6" w:rsidR="0016591A" w:rsidRDefault="0016591A">
      <w:pPr>
        <w:pStyle w:val="BodyText"/>
        <w:ind w:left="358" w:right="8"/>
      </w:pPr>
    </w:p>
    <w:p w14:paraId="612A29D3" w14:textId="77777777" w:rsidR="0016591A" w:rsidRDefault="008C7153">
      <w:pPr>
        <w:pStyle w:val="Heading1"/>
        <w:numPr>
          <w:ilvl w:val="0"/>
          <w:numId w:val="2"/>
        </w:numPr>
        <w:tabs>
          <w:tab w:val="left" w:pos="1077"/>
        </w:tabs>
        <w:spacing w:before="238" w:line="241" w:lineRule="exact"/>
        <w:ind w:hanging="719"/>
      </w:pPr>
      <w:r>
        <w:t>RESTRICTION</w:t>
      </w:r>
      <w:r>
        <w:rPr>
          <w:spacing w:val="-12"/>
        </w:rPr>
        <w:t xml:space="preserve"> </w:t>
      </w:r>
      <w:r>
        <w:t>IN</w:t>
      </w:r>
      <w:r>
        <w:rPr>
          <w:spacing w:val="-11"/>
        </w:rPr>
        <w:t xml:space="preserve"> </w:t>
      </w:r>
      <w:r>
        <w:rPr>
          <w:spacing w:val="-2"/>
        </w:rPr>
        <w:t>HIRING</w:t>
      </w:r>
    </w:p>
    <w:p w14:paraId="612A29D4" w14:textId="77777777" w:rsidR="0016591A" w:rsidRDefault="008C7153">
      <w:pPr>
        <w:pStyle w:val="BodyText"/>
        <w:ind w:left="358" w:right="8"/>
      </w:pPr>
      <w:r>
        <w:t>Technium, like Customer, devotes time, energy and substantial financial investment in the training and experience of Technium staff. Therefore, the Parties agree that while this Agreement is in effect and for</w:t>
      </w:r>
      <w:r>
        <w:rPr>
          <w:spacing w:val="80"/>
        </w:rPr>
        <w:t xml:space="preserve"> </w:t>
      </w:r>
      <w:r>
        <w:t>a period of twelve (12) months following expiration or termination, neither Party shall, either for its own account or for the account of another, as agent, stockholder, director, employer, employee, officer, consultant, partner, investor or otherwise, whether alone or with any other person, business or entity, hire, engage, recruit, solicit or take away, or attempt to hire, engage, solicit or take away, any employee of the other Party, without the prior written consent of the other Party; provided this provision shall not apply</w:t>
      </w:r>
      <w:r>
        <w:rPr>
          <w:spacing w:val="-1"/>
        </w:rPr>
        <w:t xml:space="preserve"> </w:t>
      </w:r>
      <w:r>
        <w:t>in</w:t>
      </w:r>
      <w:r>
        <w:rPr>
          <w:spacing w:val="-1"/>
        </w:rPr>
        <w:t xml:space="preserve"> </w:t>
      </w:r>
      <w:r>
        <w:t>the</w:t>
      </w:r>
      <w:r>
        <w:rPr>
          <w:spacing w:val="-1"/>
        </w:rPr>
        <w:t xml:space="preserve"> </w:t>
      </w:r>
      <w:r>
        <w:t>event</w:t>
      </w:r>
      <w:r>
        <w:rPr>
          <w:spacing w:val="-1"/>
        </w:rPr>
        <w:t xml:space="preserve"> </w:t>
      </w:r>
      <w:r>
        <w:t>an</w:t>
      </w:r>
      <w:r>
        <w:rPr>
          <w:spacing w:val="-1"/>
        </w:rPr>
        <w:t xml:space="preserve"> </w:t>
      </w:r>
      <w:r>
        <w:t>employee</w:t>
      </w:r>
      <w:r>
        <w:rPr>
          <w:spacing w:val="-1"/>
        </w:rPr>
        <w:t xml:space="preserve"> </w:t>
      </w:r>
      <w:r>
        <w:t>of</w:t>
      </w:r>
      <w:r>
        <w:rPr>
          <w:spacing w:val="-2"/>
        </w:rPr>
        <w:t xml:space="preserve"> </w:t>
      </w:r>
      <w:r>
        <w:t>a</w:t>
      </w:r>
      <w:r>
        <w:rPr>
          <w:spacing w:val="-2"/>
        </w:rPr>
        <w:t xml:space="preserve"> </w:t>
      </w:r>
      <w:r>
        <w:t>Party</w:t>
      </w:r>
      <w:r>
        <w:rPr>
          <w:spacing w:val="-2"/>
        </w:rPr>
        <w:t xml:space="preserve"> </w:t>
      </w:r>
      <w:r>
        <w:t>responds</w:t>
      </w:r>
      <w:r>
        <w:rPr>
          <w:spacing w:val="-2"/>
        </w:rPr>
        <w:t xml:space="preserve"> </w:t>
      </w:r>
      <w:r>
        <w:t>to</w:t>
      </w:r>
      <w:r>
        <w:rPr>
          <w:spacing w:val="-2"/>
        </w:rPr>
        <w:t xml:space="preserve"> </w:t>
      </w:r>
      <w:r>
        <w:t>a</w:t>
      </w:r>
      <w:r>
        <w:rPr>
          <w:spacing w:val="-2"/>
        </w:rPr>
        <w:t xml:space="preserve"> </w:t>
      </w:r>
      <w:r>
        <w:t>general</w:t>
      </w:r>
      <w:r>
        <w:rPr>
          <w:spacing w:val="-2"/>
        </w:rPr>
        <w:t xml:space="preserve"> </w:t>
      </w:r>
      <w:r>
        <w:t>public</w:t>
      </w:r>
      <w:r>
        <w:rPr>
          <w:spacing w:val="-2"/>
        </w:rPr>
        <w:t xml:space="preserve"> </w:t>
      </w:r>
      <w:r>
        <w:t>solicitation</w:t>
      </w:r>
      <w:r>
        <w:rPr>
          <w:spacing w:val="-2"/>
        </w:rPr>
        <w:t xml:space="preserve"> </w:t>
      </w:r>
      <w:r>
        <w:t>for</w:t>
      </w:r>
      <w:r>
        <w:rPr>
          <w:spacing w:val="-2"/>
        </w:rPr>
        <w:t xml:space="preserve"> </w:t>
      </w:r>
      <w:r>
        <w:t>employment</w:t>
      </w:r>
      <w:r>
        <w:rPr>
          <w:spacing w:val="-2"/>
        </w:rPr>
        <w:t xml:space="preserve"> </w:t>
      </w:r>
      <w:r>
        <w:t>by</w:t>
      </w:r>
      <w:r>
        <w:rPr>
          <w:spacing w:val="-2"/>
        </w:rPr>
        <w:t xml:space="preserve"> </w:t>
      </w:r>
      <w:r>
        <w:t>the other Party.</w:t>
      </w:r>
      <w:r>
        <w:rPr>
          <w:spacing w:val="80"/>
        </w:rPr>
        <w:t xml:space="preserve"> </w:t>
      </w:r>
      <w:r>
        <w:t>In the unlikely event that either Party violates this provision, such violating Party will pay</w:t>
      </w:r>
      <w:r>
        <w:rPr>
          <w:spacing w:val="40"/>
        </w:rPr>
        <w:t xml:space="preserve"> </w:t>
      </w:r>
      <w:r>
        <w:t>the other Party a recruiting fee equal to 125% of the employee’s annual compensation with the violating Party, which the Parties agree is a reasonable estimate of actual damages in lost revenues, recruiting</w:t>
      </w:r>
      <w:r>
        <w:rPr>
          <w:spacing w:val="40"/>
        </w:rPr>
        <w:t xml:space="preserve"> </w:t>
      </w:r>
      <w:r>
        <w:t>fees and productivity costs associated with a replacement.</w:t>
      </w:r>
    </w:p>
    <w:p w14:paraId="612A29D5" w14:textId="77777777" w:rsidR="0016591A" w:rsidRDefault="0016591A">
      <w:pPr>
        <w:pStyle w:val="BodyText"/>
        <w:sectPr w:rsidR="0016591A">
          <w:pgSz w:w="12240" w:h="15840"/>
          <w:pgMar w:top="1340" w:right="1440" w:bottom="920" w:left="1080" w:header="576" w:footer="735" w:gutter="0"/>
          <w:cols w:space="720"/>
        </w:sectPr>
      </w:pPr>
    </w:p>
    <w:p w14:paraId="612A29D6" w14:textId="77777777" w:rsidR="0016591A" w:rsidRDefault="0016591A">
      <w:pPr>
        <w:pStyle w:val="BodyText"/>
        <w:jc w:val="left"/>
      </w:pPr>
    </w:p>
    <w:p w14:paraId="612A29D7" w14:textId="77777777" w:rsidR="0016591A" w:rsidRDefault="0016591A">
      <w:pPr>
        <w:pStyle w:val="BodyText"/>
        <w:spacing w:before="27"/>
        <w:jc w:val="left"/>
      </w:pPr>
    </w:p>
    <w:p w14:paraId="612A29D8" w14:textId="77777777" w:rsidR="0016591A" w:rsidRDefault="008C7153">
      <w:pPr>
        <w:pStyle w:val="Heading1"/>
        <w:numPr>
          <w:ilvl w:val="0"/>
          <w:numId w:val="2"/>
        </w:numPr>
        <w:tabs>
          <w:tab w:val="left" w:pos="1076"/>
        </w:tabs>
        <w:ind w:left="1076" w:hanging="718"/>
        <w:jc w:val="both"/>
      </w:pPr>
      <w:r>
        <w:rPr>
          <w:spacing w:val="-2"/>
        </w:rPr>
        <w:t>WARRANTY</w:t>
      </w:r>
    </w:p>
    <w:p w14:paraId="612A29D9" w14:textId="77777777" w:rsidR="0016591A" w:rsidRDefault="008C7153">
      <w:pPr>
        <w:pStyle w:val="ListParagraph"/>
        <w:numPr>
          <w:ilvl w:val="1"/>
          <w:numId w:val="2"/>
        </w:numPr>
        <w:tabs>
          <w:tab w:val="left" w:pos="1421"/>
          <w:tab w:val="left" w:pos="1437"/>
        </w:tabs>
        <w:ind w:right="9"/>
        <w:jc w:val="both"/>
        <w:rPr>
          <w:sz w:val="20"/>
        </w:rPr>
      </w:pPr>
      <w:r>
        <w:rPr>
          <w:sz w:val="20"/>
          <w:u w:val="single"/>
        </w:rPr>
        <w:t>Performance Warranty.</w:t>
      </w:r>
      <w:r>
        <w:rPr>
          <w:sz w:val="20"/>
        </w:rPr>
        <w:t xml:space="preserve"> Technium represents and warrants that it will perform the Services in a professional and workmanlike manner, in accordance with generally accepted industry </w:t>
      </w:r>
      <w:r>
        <w:rPr>
          <w:spacing w:val="-2"/>
          <w:sz w:val="20"/>
        </w:rPr>
        <w:t>standards.</w:t>
      </w:r>
    </w:p>
    <w:p w14:paraId="612A29DA" w14:textId="77777777" w:rsidR="0016591A" w:rsidRDefault="008C7153">
      <w:pPr>
        <w:pStyle w:val="ListParagraph"/>
        <w:numPr>
          <w:ilvl w:val="1"/>
          <w:numId w:val="2"/>
        </w:numPr>
        <w:tabs>
          <w:tab w:val="left" w:pos="1425"/>
          <w:tab w:val="left" w:pos="1437"/>
        </w:tabs>
        <w:ind w:right="9"/>
        <w:jc w:val="both"/>
        <w:rPr>
          <w:sz w:val="20"/>
        </w:rPr>
      </w:pPr>
      <w:r>
        <w:rPr>
          <w:sz w:val="20"/>
          <w:u w:val="single"/>
        </w:rPr>
        <w:t>Authority.</w:t>
      </w:r>
      <w:r>
        <w:rPr>
          <w:sz w:val="20"/>
        </w:rPr>
        <w:t xml:space="preserve"> Technium represents and warrants that it has the right and authority to enter into this Agreement and that the performance of its obligations under this Agreement will not breach or conflict with any other agreement to which Technium is a party.</w:t>
      </w:r>
    </w:p>
    <w:p w14:paraId="612A29DB" w14:textId="77777777" w:rsidR="0016591A" w:rsidRDefault="008C7153">
      <w:pPr>
        <w:pStyle w:val="ListParagraph"/>
        <w:numPr>
          <w:ilvl w:val="1"/>
          <w:numId w:val="2"/>
        </w:numPr>
        <w:tabs>
          <w:tab w:val="left" w:pos="1437"/>
        </w:tabs>
        <w:jc w:val="both"/>
        <w:rPr>
          <w:sz w:val="20"/>
        </w:rPr>
      </w:pPr>
      <w:r>
        <w:rPr>
          <w:sz w:val="20"/>
          <w:u w:val="single"/>
        </w:rPr>
        <w:t>Compliance with Laws.</w:t>
      </w:r>
      <w:r>
        <w:rPr>
          <w:sz w:val="20"/>
        </w:rPr>
        <w:t xml:space="preserve"> Technium represents and warrants that it will comply with the laws and regulations applicable to Technium in its performance of the Services.</w:t>
      </w:r>
    </w:p>
    <w:p w14:paraId="612A29DC" w14:textId="77777777" w:rsidR="0016591A" w:rsidRDefault="008C7153">
      <w:pPr>
        <w:pStyle w:val="Heading1"/>
        <w:numPr>
          <w:ilvl w:val="0"/>
          <w:numId w:val="2"/>
        </w:numPr>
        <w:tabs>
          <w:tab w:val="left" w:pos="1076"/>
        </w:tabs>
        <w:spacing w:before="240" w:line="241" w:lineRule="exact"/>
        <w:ind w:left="1076" w:hanging="718"/>
        <w:jc w:val="both"/>
      </w:pPr>
      <w:r>
        <w:t>EXCLUSION</w:t>
      </w:r>
      <w:r>
        <w:rPr>
          <w:spacing w:val="-9"/>
        </w:rPr>
        <w:t xml:space="preserve"> </w:t>
      </w:r>
      <w:r>
        <w:t>OF</w:t>
      </w:r>
      <w:r>
        <w:rPr>
          <w:spacing w:val="-9"/>
        </w:rPr>
        <w:t xml:space="preserve"> </w:t>
      </w:r>
      <w:r>
        <w:rPr>
          <w:spacing w:val="-2"/>
        </w:rPr>
        <w:t>WARRANTIES</w:t>
      </w:r>
    </w:p>
    <w:p w14:paraId="612A29DD" w14:textId="77777777" w:rsidR="0016591A" w:rsidRDefault="008C7153">
      <w:pPr>
        <w:pStyle w:val="BodyText"/>
        <w:ind w:left="358" w:right="9"/>
      </w:pPr>
      <w:r>
        <w:t>EXCEPT AS PROVIDED IN</w:t>
      </w:r>
      <w:r>
        <w:rPr>
          <w:spacing w:val="-1"/>
        </w:rPr>
        <w:t xml:space="preserve"> </w:t>
      </w:r>
      <w:r>
        <w:t>SECTION</w:t>
      </w:r>
      <w:r>
        <w:rPr>
          <w:spacing w:val="-1"/>
        </w:rPr>
        <w:t xml:space="preserve"> </w:t>
      </w:r>
      <w:r>
        <w:t>7 ABOVE, TECHNIUM DISCLAIMS</w:t>
      </w:r>
      <w:r>
        <w:rPr>
          <w:spacing w:val="-1"/>
        </w:rPr>
        <w:t xml:space="preserve"> </w:t>
      </w:r>
      <w:r>
        <w:t>ALL</w:t>
      </w:r>
      <w:r>
        <w:rPr>
          <w:spacing w:val="-1"/>
        </w:rPr>
        <w:t xml:space="preserve"> </w:t>
      </w:r>
      <w:r>
        <w:t>WARRANTIES,</w:t>
      </w:r>
      <w:r>
        <w:rPr>
          <w:spacing w:val="-1"/>
        </w:rPr>
        <w:t xml:space="preserve"> </w:t>
      </w:r>
      <w:r>
        <w:t>WITH</w:t>
      </w:r>
      <w:r>
        <w:rPr>
          <w:spacing w:val="-1"/>
        </w:rPr>
        <w:t xml:space="preserve"> </w:t>
      </w:r>
      <w:r>
        <w:t>RESPECT TO THE SERVICES, EITHER EXPRESS OR IMPLIED INCLUDING, BUT NOT LIMITED TO, THE IMPLIED WARRANTIES OF TITLE, MERCHANTABILITY AND FITNESS FOR A PARTICULAR PURPOSE.</w:t>
      </w:r>
    </w:p>
    <w:p w14:paraId="612A29DE" w14:textId="77777777" w:rsidR="0016591A" w:rsidRDefault="008C7153">
      <w:pPr>
        <w:pStyle w:val="Heading1"/>
        <w:numPr>
          <w:ilvl w:val="0"/>
          <w:numId w:val="2"/>
        </w:numPr>
        <w:tabs>
          <w:tab w:val="left" w:pos="1076"/>
        </w:tabs>
        <w:spacing w:before="239" w:line="241" w:lineRule="exact"/>
        <w:ind w:left="1076" w:hanging="718"/>
        <w:jc w:val="both"/>
      </w:pPr>
      <w:r>
        <w:t>LIMITATION</w:t>
      </w:r>
      <w:r>
        <w:rPr>
          <w:spacing w:val="-10"/>
        </w:rPr>
        <w:t xml:space="preserve"> </w:t>
      </w:r>
      <w:r>
        <w:t>OF</w:t>
      </w:r>
      <w:r>
        <w:rPr>
          <w:spacing w:val="-9"/>
        </w:rPr>
        <w:t xml:space="preserve"> </w:t>
      </w:r>
      <w:r>
        <w:rPr>
          <w:spacing w:val="-2"/>
        </w:rPr>
        <w:t>LIABILITY</w:t>
      </w:r>
    </w:p>
    <w:p w14:paraId="612A29DF" w14:textId="7B314624" w:rsidR="0016591A" w:rsidRDefault="0089167C">
      <w:pPr>
        <w:pStyle w:val="BodyText"/>
        <w:ind w:left="358" w:right="8"/>
      </w:pPr>
      <w:r>
        <w:t xml:space="preserve">NEITHER </w:t>
      </w:r>
      <w:r w:rsidR="008C7153">
        <w:t xml:space="preserve">TECHNIUM </w:t>
      </w:r>
      <w:r>
        <w:t xml:space="preserve">NOR CUSTOMER </w:t>
      </w:r>
      <w:r w:rsidR="008C7153">
        <w:t>WILL BE LIABLE FOR ANY LOSS OR DAMAGE CLAIMED TO HAVE RESULTED FROM THE USE, OPERATION, OR PERFORMANCE OF THE SERVICES REGARDLESS OF THE FORM OF ACTION. IN</w:t>
      </w:r>
      <w:r w:rsidR="008C7153">
        <w:rPr>
          <w:spacing w:val="40"/>
        </w:rPr>
        <w:t xml:space="preserve"> </w:t>
      </w:r>
      <w:r w:rsidR="008C7153">
        <w:t xml:space="preserve">NO EVENT WILL </w:t>
      </w:r>
      <w:r>
        <w:t>EITHER PARTY</w:t>
      </w:r>
      <w:r w:rsidR="008C7153">
        <w:t xml:space="preserve"> BE LIABLE TO THE </w:t>
      </w:r>
      <w:r>
        <w:t>OTHER</w:t>
      </w:r>
      <w:r w:rsidR="008C7153">
        <w:t xml:space="preserve"> OR ITS AFFILIATES FOR (A) ANY SPECIAL, INDIRECT, INCIDENTAL, PUNITIVE, OR CONSEQUENTIAL DAMAGES, EVEN IF </w:t>
      </w:r>
      <w:r>
        <w:t>IT</w:t>
      </w:r>
      <w:r w:rsidR="008C7153">
        <w:t xml:space="preserve"> HAS BEEN ADVISED OF THE POSSIBILITY THEREOF, OR (B) OR IF SUCH DAMAGES RESULT FROM ANY MISTAKES, ERRORS, OMISSIONS, INTERRUPTIONS, DELETION OF FILES, DEFECTS, DELAYS IN OPERATION OR TRANSMISSION OR ANY FAILURE OF PERFORMANCE. EXCEPT FOR DAMAGES RESULTING FROM PERSONAL INJURY OR TANGIBLE PROPERTY DAMAGES PROXIMATELY RESULTING FROM NEGLIGENCE, </w:t>
      </w:r>
      <w:r>
        <w:t>EACH PARTY</w:t>
      </w:r>
      <w:r w:rsidR="008C7153">
        <w:t>’S AGGREGATE LIABILITY HEREUNDER, IF ANY, SHALL BE STRICTLY LIMITED TO THE AMOUNT ACTUALLY PAID BY CUSTOMER FOR THE SERVICES PERFORMED UNDER THE SOW THAT CAUSED THE DAMAGES FOR THE TWELVE MONTHS PRECEDING THE EVENT.</w:t>
      </w:r>
    </w:p>
    <w:p w14:paraId="612A29E0" w14:textId="77777777" w:rsidR="0016591A" w:rsidRDefault="008C7153">
      <w:pPr>
        <w:pStyle w:val="Heading1"/>
        <w:numPr>
          <w:ilvl w:val="0"/>
          <w:numId w:val="2"/>
        </w:numPr>
        <w:tabs>
          <w:tab w:val="left" w:pos="1075"/>
        </w:tabs>
        <w:spacing w:before="237"/>
        <w:ind w:left="1075" w:hanging="717"/>
        <w:jc w:val="both"/>
      </w:pPr>
      <w:r>
        <w:rPr>
          <w:spacing w:val="-2"/>
        </w:rPr>
        <w:t>INDEMNIFICATION</w:t>
      </w:r>
    </w:p>
    <w:p w14:paraId="612A29E1" w14:textId="41FB7F1B" w:rsidR="0016591A" w:rsidRDefault="008C7153">
      <w:pPr>
        <w:pStyle w:val="ListParagraph"/>
        <w:numPr>
          <w:ilvl w:val="1"/>
          <w:numId w:val="2"/>
        </w:numPr>
        <w:tabs>
          <w:tab w:val="left" w:pos="1437"/>
          <w:tab w:val="left" w:pos="1533"/>
        </w:tabs>
        <w:jc w:val="both"/>
        <w:rPr>
          <w:sz w:val="20"/>
        </w:rPr>
      </w:pPr>
      <w:r>
        <w:rPr>
          <w:sz w:val="20"/>
          <w:u w:val="single"/>
        </w:rPr>
        <w:t>Mutual Indemnification.</w:t>
      </w:r>
      <w:r>
        <w:rPr>
          <w:sz w:val="20"/>
        </w:rPr>
        <w:t xml:space="preserve"> Each Party (the “Indemnifying Party”) agrees to indemnify, defend, release and hold harmless the other Party (the “Indemnified Party”), and/or its affiliates and their respective officers, directors, employees and agents against any liabilities, claims,</w:t>
      </w:r>
      <w:r>
        <w:rPr>
          <w:spacing w:val="40"/>
          <w:sz w:val="20"/>
        </w:rPr>
        <w:t xml:space="preserve"> </w:t>
      </w:r>
      <w:r>
        <w:rPr>
          <w:sz w:val="20"/>
        </w:rPr>
        <w:t>losses, judgments, settlements, penalties, awards, costs, expenses and damages (including reasonable attorneys’ fees and costs) brought by a third party (“Claims”) to the extent that such Claims result from (i) the negligent acts, errors or omissions of the Indemnifying Party</w:t>
      </w:r>
      <w:r>
        <w:rPr>
          <w:spacing w:val="40"/>
          <w:sz w:val="20"/>
        </w:rPr>
        <w:t xml:space="preserve"> </w:t>
      </w:r>
      <w:r>
        <w:rPr>
          <w:sz w:val="20"/>
        </w:rPr>
        <w:t>in the performance of its obligations under this Agreement or any Statement of Work, (ii) injury to, or death of, persons or damage to real and tangible personal property which may be caused by the Indemnifying Party due to the performance of its obligations under this Agreement or any Statement of Work, (iii) breach of confidentiality by the Indemnifying Party, (iv) the violation of applicable law, or failure to comply with applicable law, by the Indemnifying Party</w:t>
      </w:r>
      <w:r w:rsidR="0089167C">
        <w:rPr>
          <w:sz w:val="20"/>
        </w:rPr>
        <w:t xml:space="preserve"> or (v) the infringement or violation of a third party’s intellectual property rights</w:t>
      </w:r>
      <w:r>
        <w:rPr>
          <w:sz w:val="20"/>
        </w:rPr>
        <w:t>.</w:t>
      </w:r>
    </w:p>
    <w:p w14:paraId="612A29E2" w14:textId="77777777" w:rsidR="0016591A" w:rsidRDefault="008C7153">
      <w:pPr>
        <w:pStyle w:val="ListParagraph"/>
        <w:numPr>
          <w:ilvl w:val="1"/>
          <w:numId w:val="2"/>
        </w:numPr>
        <w:tabs>
          <w:tab w:val="left" w:pos="1437"/>
          <w:tab w:val="left" w:pos="1558"/>
        </w:tabs>
        <w:spacing w:before="236"/>
        <w:jc w:val="both"/>
        <w:rPr>
          <w:sz w:val="20"/>
        </w:rPr>
      </w:pPr>
      <w:r>
        <w:rPr>
          <w:sz w:val="20"/>
          <w:u w:val="single"/>
        </w:rPr>
        <w:t>Indemnification Procedure.</w:t>
      </w:r>
      <w:r>
        <w:rPr>
          <w:sz w:val="20"/>
        </w:rPr>
        <w:t xml:space="preserve"> The Indemnified Party agrees to give the Indemnifying Party prompt notice of such claim (provided that failure to comply with this notice requirement</w:t>
      </w:r>
      <w:r>
        <w:rPr>
          <w:spacing w:val="40"/>
          <w:sz w:val="20"/>
        </w:rPr>
        <w:t xml:space="preserve"> </w:t>
      </w:r>
      <w:r>
        <w:rPr>
          <w:sz w:val="20"/>
        </w:rPr>
        <w:t>shall not eliminate the Indemnifying Party’s obligation to indemnify the Indemnified Party except to the extent that the Indemnifying Party is prejudiced as a result) and to permit the Indemnifying Party to control the defense or settlement thereof; provided that the Indemnifying Party shall not enter into any settlement, without the Indemnified Party’s prior</w:t>
      </w:r>
    </w:p>
    <w:p w14:paraId="612A29E3" w14:textId="77777777" w:rsidR="0016591A" w:rsidRDefault="0016591A">
      <w:pPr>
        <w:pStyle w:val="ListParagraph"/>
        <w:rPr>
          <w:sz w:val="20"/>
        </w:rPr>
        <w:sectPr w:rsidR="0016591A">
          <w:pgSz w:w="12240" w:h="15840"/>
          <w:pgMar w:top="1340" w:right="1440" w:bottom="920" w:left="1080" w:header="576" w:footer="735" w:gutter="0"/>
          <w:cols w:space="720"/>
        </w:sectPr>
      </w:pPr>
    </w:p>
    <w:p w14:paraId="612A29E4" w14:textId="77777777" w:rsidR="0016591A" w:rsidRDefault="008C7153">
      <w:pPr>
        <w:pStyle w:val="BodyText"/>
        <w:spacing w:before="90"/>
        <w:ind w:left="1437" w:right="9"/>
      </w:pPr>
      <w:r>
        <w:lastRenderedPageBreak/>
        <w:t>written consent, that would require the Indemnified Party to take any action, or refrain from taking any action, other than permitting the Indemnifying Party to pay money damages on the Indemnified Party’s behalf. However, the Indemnified Party reserves the right to participate in the defense of any such claim through its own counsel and at its own expense.</w:t>
      </w:r>
    </w:p>
    <w:p w14:paraId="612A29E5" w14:textId="77777777" w:rsidR="0016591A" w:rsidRDefault="008C7153">
      <w:pPr>
        <w:pStyle w:val="Heading1"/>
        <w:numPr>
          <w:ilvl w:val="0"/>
          <w:numId w:val="2"/>
        </w:numPr>
        <w:tabs>
          <w:tab w:val="left" w:pos="1077"/>
        </w:tabs>
        <w:spacing w:before="239"/>
        <w:ind w:hanging="719"/>
      </w:pPr>
      <w:r>
        <w:t>TERM</w:t>
      </w:r>
      <w:r>
        <w:rPr>
          <w:spacing w:val="-8"/>
        </w:rPr>
        <w:t xml:space="preserve"> </w:t>
      </w:r>
      <w:r>
        <w:t>AND</w:t>
      </w:r>
      <w:r>
        <w:rPr>
          <w:spacing w:val="-8"/>
        </w:rPr>
        <w:t xml:space="preserve"> </w:t>
      </w:r>
      <w:r>
        <w:rPr>
          <w:spacing w:val="-2"/>
        </w:rPr>
        <w:t>TERMINATION</w:t>
      </w:r>
    </w:p>
    <w:p w14:paraId="612A29E6" w14:textId="77777777" w:rsidR="0016591A" w:rsidRDefault="008C7153">
      <w:pPr>
        <w:pStyle w:val="ListParagraph"/>
        <w:numPr>
          <w:ilvl w:val="1"/>
          <w:numId w:val="2"/>
        </w:numPr>
        <w:tabs>
          <w:tab w:val="left" w:pos="1527"/>
          <w:tab w:val="left" w:pos="1542"/>
        </w:tabs>
        <w:spacing w:before="241"/>
        <w:ind w:left="1527" w:hanging="450"/>
        <w:jc w:val="both"/>
        <w:rPr>
          <w:sz w:val="20"/>
        </w:rPr>
      </w:pPr>
      <w:r>
        <w:rPr>
          <w:sz w:val="20"/>
          <w:u w:val="single"/>
        </w:rPr>
        <w:t>Term.</w:t>
      </w:r>
      <w:r>
        <w:rPr>
          <w:spacing w:val="-16"/>
          <w:sz w:val="20"/>
          <w:u w:val="single"/>
        </w:rPr>
        <w:t xml:space="preserve"> </w:t>
      </w:r>
      <w:r>
        <w:rPr>
          <w:spacing w:val="-16"/>
          <w:sz w:val="20"/>
        </w:rPr>
        <w:t xml:space="preserve"> </w:t>
      </w:r>
      <w:r>
        <w:rPr>
          <w:sz w:val="20"/>
        </w:rPr>
        <w:t>This Agreement will commence on the Effective Date and, unless terminated earlier</w:t>
      </w:r>
      <w:r>
        <w:rPr>
          <w:spacing w:val="40"/>
          <w:sz w:val="20"/>
        </w:rPr>
        <w:t xml:space="preserve"> </w:t>
      </w:r>
      <w:r>
        <w:rPr>
          <w:sz w:val="20"/>
        </w:rPr>
        <w:t>in accordance with the terms of this Agreement, will remain in force and effect for as long</w:t>
      </w:r>
      <w:r>
        <w:rPr>
          <w:spacing w:val="40"/>
          <w:sz w:val="20"/>
        </w:rPr>
        <w:t xml:space="preserve"> </w:t>
      </w:r>
      <w:r>
        <w:rPr>
          <w:sz w:val="20"/>
        </w:rPr>
        <w:t>as Technium is performing Services pursuant to any SOW. If no SOW is in effect, this Agreement will remain in force and in effect until twelve (12) months have passed that Technium has not provided Services to Customer.</w:t>
      </w:r>
    </w:p>
    <w:p w14:paraId="612A29E7" w14:textId="77777777" w:rsidR="0016591A" w:rsidRDefault="008C7153">
      <w:pPr>
        <w:pStyle w:val="ListParagraph"/>
        <w:numPr>
          <w:ilvl w:val="1"/>
          <w:numId w:val="2"/>
        </w:numPr>
        <w:tabs>
          <w:tab w:val="left" w:pos="1452"/>
          <w:tab w:val="left" w:pos="1524"/>
        </w:tabs>
        <w:spacing w:before="238"/>
        <w:ind w:left="1452" w:hanging="375"/>
        <w:jc w:val="both"/>
        <w:rPr>
          <w:sz w:val="20"/>
        </w:rPr>
      </w:pPr>
      <w:r>
        <w:rPr>
          <w:sz w:val="20"/>
          <w:u w:val="single"/>
        </w:rPr>
        <w:t>Termination for Breach.</w:t>
      </w:r>
      <w:r>
        <w:rPr>
          <w:sz w:val="20"/>
        </w:rPr>
        <w:t xml:space="preserve"> Either Party may terminate this Agreement (in respect of, at the discretion of the terminating party, any or all SOWs) if the other Party breaches any material term of this Agreement (or any SOW) and fails to cure such breach within thirty (30) days following written notice thereof from the non-breaching Party.</w:t>
      </w:r>
    </w:p>
    <w:p w14:paraId="612A29E8" w14:textId="77777777" w:rsidR="0016591A" w:rsidRDefault="0016591A">
      <w:pPr>
        <w:pStyle w:val="BodyText"/>
        <w:spacing w:before="17"/>
        <w:jc w:val="left"/>
      </w:pPr>
    </w:p>
    <w:p w14:paraId="612A29E9" w14:textId="77777777" w:rsidR="0016591A" w:rsidRDefault="008C7153">
      <w:pPr>
        <w:pStyle w:val="ListParagraph"/>
        <w:numPr>
          <w:ilvl w:val="1"/>
          <w:numId w:val="2"/>
        </w:numPr>
        <w:tabs>
          <w:tab w:val="left" w:pos="1452"/>
          <w:tab w:val="left" w:pos="1524"/>
        </w:tabs>
        <w:spacing w:before="0"/>
        <w:ind w:left="1452" w:hanging="375"/>
        <w:jc w:val="both"/>
        <w:rPr>
          <w:sz w:val="20"/>
        </w:rPr>
      </w:pPr>
      <w:r>
        <w:rPr>
          <w:sz w:val="20"/>
          <w:u w:val="single"/>
        </w:rPr>
        <w:t>Termination for Convenience.</w:t>
      </w:r>
      <w:r>
        <w:rPr>
          <w:sz w:val="20"/>
        </w:rPr>
        <w:t xml:space="preserve"> (i) Customer may terminate this Agreement or any SOWs at any time, for any reason or no reason, upon at least ninety (90) days written notice to Technium and payment of the Early Termination Fee set forth in any SOW. (ii) Technium may, at any time, for any reason or no reason, upon at least ninety (90) days written notice to Customer, terminate this Agreement or any SOWs, provided that during such 90-day notice period, in addition to performing Technium’s other obligations hereunder (including, without limitation, each SOW), Technium and Customer shall reasonably agree to transition </w:t>
      </w:r>
      <w:r>
        <w:rPr>
          <w:spacing w:val="-2"/>
          <w:sz w:val="20"/>
        </w:rPr>
        <w:t>services.</w:t>
      </w:r>
    </w:p>
    <w:p w14:paraId="612A29EA" w14:textId="77777777" w:rsidR="0016591A" w:rsidRDefault="008C7153">
      <w:pPr>
        <w:pStyle w:val="ListParagraph"/>
        <w:numPr>
          <w:ilvl w:val="1"/>
          <w:numId w:val="2"/>
        </w:numPr>
        <w:tabs>
          <w:tab w:val="left" w:pos="1437"/>
          <w:tab w:val="left" w:pos="1461"/>
        </w:tabs>
        <w:spacing w:before="238"/>
        <w:ind w:right="9"/>
        <w:jc w:val="both"/>
        <w:rPr>
          <w:sz w:val="20"/>
        </w:rPr>
      </w:pPr>
      <w:r>
        <w:rPr>
          <w:rFonts w:ascii="Times New Roman"/>
          <w:sz w:val="20"/>
          <w:u w:val="single"/>
        </w:rPr>
        <w:t xml:space="preserve"> </w:t>
      </w:r>
      <w:r>
        <w:rPr>
          <w:sz w:val="20"/>
          <w:u w:val="single"/>
        </w:rPr>
        <w:t>Responsibilities.</w:t>
      </w:r>
      <w:r>
        <w:rPr>
          <w:sz w:val="20"/>
        </w:rPr>
        <w:t xml:space="preserve"> In the event of termination of this Agreement or any SOW by either Party, Customer shall remain responsible for payment for any fees for Services that remain unpaid which were performed by Technium prior to the effective date of any such termination.</w:t>
      </w:r>
    </w:p>
    <w:p w14:paraId="612A29EB" w14:textId="77777777" w:rsidR="0016591A" w:rsidRDefault="008C7153">
      <w:pPr>
        <w:pStyle w:val="ListParagraph"/>
        <w:numPr>
          <w:ilvl w:val="1"/>
          <w:numId w:val="2"/>
        </w:numPr>
        <w:tabs>
          <w:tab w:val="left" w:pos="1461"/>
        </w:tabs>
        <w:spacing w:line="241" w:lineRule="exact"/>
        <w:ind w:left="1461" w:right="0" w:hanging="384"/>
        <w:jc w:val="both"/>
        <w:rPr>
          <w:sz w:val="20"/>
        </w:rPr>
      </w:pPr>
      <w:r>
        <w:rPr>
          <w:rFonts w:ascii="Times New Roman"/>
          <w:spacing w:val="12"/>
          <w:sz w:val="20"/>
          <w:u w:val="single"/>
        </w:rPr>
        <w:t xml:space="preserve"> </w:t>
      </w:r>
      <w:r>
        <w:rPr>
          <w:sz w:val="20"/>
          <w:u w:val="single"/>
        </w:rPr>
        <w:t>Effect</w:t>
      </w:r>
      <w:r>
        <w:rPr>
          <w:spacing w:val="1"/>
          <w:sz w:val="20"/>
          <w:u w:val="single"/>
        </w:rPr>
        <w:t xml:space="preserve"> </w:t>
      </w:r>
      <w:r>
        <w:rPr>
          <w:sz w:val="20"/>
          <w:u w:val="single"/>
        </w:rPr>
        <w:t>of</w:t>
      </w:r>
      <w:r>
        <w:rPr>
          <w:spacing w:val="1"/>
          <w:sz w:val="20"/>
          <w:u w:val="single"/>
        </w:rPr>
        <w:t xml:space="preserve"> </w:t>
      </w:r>
      <w:r>
        <w:rPr>
          <w:sz w:val="20"/>
          <w:u w:val="single"/>
        </w:rPr>
        <w:t>Termination.</w:t>
      </w:r>
      <w:r>
        <w:rPr>
          <w:sz w:val="20"/>
        </w:rPr>
        <w:t xml:space="preserve"> Upon the</w:t>
      </w:r>
      <w:r>
        <w:rPr>
          <w:spacing w:val="1"/>
          <w:sz w:val="20"/>
        </w:rPr>
        <w:t xml:space="preserve"> </w:t>
      </w:r>
      <w:r>
        <w:rPr>
          <w:sz w:val="20"/>
        </w:rPr>
        <w:t>expiration or termination of</w:t>
      </w:r>
      <w:r>
        <w:rPr>
          <w:spacing w:val="1"/>
          <w:sz w:val="20"/>
        </w:rPr>
        <w:t xml:space="preserve"> </w:t>
      </w:r>
      <w:r>
        <w:rPr>
          <w:sz w:val="20"/>
        </w:rPr>
        <w:t xml:space="preserve">this Agreement for any </w:t>
      </w:r>
      <w:r>
        <w:rPr>
          <w:spacing w:val="-2"/>
          <w:sz w:val="20"/>
        </w:rPr>
        <w:t>reason:</w:t>
      </w:r>
    </w:p>
    <w:p w14:paraId="612A29EC" w14:textId="77777777" w:rsidR="0016591A" w:rsidRDefault="008C7153">
      <w:pPr>
        <w:pStyle w:val="BodyText"/>
        <w:ind w:left="1437" w:right="8"/>
      </w:pPr>
      <w:r>
        <w:t>(i) (or upon Customer’s earlier written request) Technium will deliver to Customer or destroy at Customer’s request all property comprising, and all tangible or electronic embodiments of, Confidential Information</w:t>
      </w:r>
      <w:r>
        <w:rPr>
          <w:spacing w:val="40"/>
        </w:rPr>
        <w:t xml:space="preserve"> </w:t>
      </w:r>
      <w:r>
        <w:t>(including all Services in progress not previously delivered to Customer, if any) in Technium’s possession or control; (ii) Customer will pay Technium any accrued but unpaid fees due and payable to Technium pursuant to Section 2 and any SOW; and (iii) all rights and duties of the Parties hereunder shall cease except Sections 3, 4, and 7 through 11 (inclusive) shall survive termination of this Agreement.</w:t>
      </w:r>
    </w:p>
    <w:p w14:paraId="612A29ED" w14:textId="77777777" w:rsidR="0016591A" w:rsidRDefault="008C7153">
      <w:pPr>
        <w:pStyle w:val="Heading1"/>
        <w:numPr>
          <w:ilvl w:val="0"/>
          <w:numId w:val="2"/>
        </w:numPr>
        <w:tabs>
          <w:tab w:val="left" w:pos="1077"/>
        </w:tabs>
        <w:spacing w:before="237"/>
        <w:ind w:hanging="719"/>
      </w:pPr>
      <w:r>
        <w:t>RELATIONSHIP</w:t>
      </w:r>
      <w:r>
        <w:rPr>
          <w:spacing w:val="-11"/>
        </w:rPr>
        <w:t xml:space="preserve"> </w:t>
      </w:r>
      <w:r>
        <w:t>OF</w:t>
      </w:r>
      <w:r>
        <w:rPr>
          <w:spacing w:val="-9"/>
        </w:rPr>
        <w:t xml:space="preserve"> </w:t>
      </w:r>
      <w:r>
        <w:t>THE</w:t>
      </w:r>
      <w:r>
        <w:rPr>
          <w:spacing w:val="-10"/>
        </w:rPr>
        <w:t xml:space="preserve"> </w:t>
      </w:r>
      <w:r>
        <w:rPr>
          <w:spacing w:val="-2"/>
        </w:rPr>
        <w:t>PARTIES</w:t>
      </w:r>
    </w:p>
    <w:p w14:paraId="612A29EE" w14:textId="77777777" w:rsidR="0016591A" w:rsidRDefault="008C7153">
      <w:pPr>
        <w:pStyle w:val="ListParagraph"/>
        <w:numPr>
          <w:ilvl w:val="1"/>
          <w:numId w:val="2"/>
        </w:numPr>
        <w:tabs>
          <w:tab w:val="left" w:pos="1437"/>
          <w:tab w:val="left" w:pos="1524"/>
        </w:tabs>
        <w:spacing w:before="241"/>
        <w:jc w:val="both"/>
        <w:rPr>
          <w:sz w:val="20"/>
        </w:rPr>
      </w:pPr>
      <w:r>
        <w:rPr>
          <w:sz w:val="20"/>
          <w:u w:val="single"/>
        </w:rPr>
        <w:t>Independent Contractor.</w:t>
      </w:r>
      <w:r>
        <w:rPr>
          <w:sz w:val="20"/>
        </w:rPr>
        <w:t xml:space="preserve"> Nothing in this Agreement or in the course of business between Technium and Customer shall be deemed or construed to create a partnership, joint venture, agency, or otherwise as participants in a joint or common undertaking, or to make or constitute either party a representative or agent of the other. Neither Technium or Customer shall have any authority to direct or control any activities of the other, or any power to</w:t>
      </w:r>
      <w:r>
        <w:rPr>
          <w:spacing w:val="80"/>
          <w:sz w:val="20"/>
        </w:rPr>
        <w:t xml:space="preserve"> </w:t>
      </w:r>
      <w:r>
        <w:rPr>
          <w:sz w:val="20"/>
        </w:rPr>
        <w:t>legally bind, obligate or commit the other in any way whatsoever. In all of its performance hereunder Technium is acting solely as an independent contractor.</w:t>
      </w:r>
    </w:p>
    <w:p w14:paraId="612A29EF" w14:textId="77777777" w:rsidR="0016591A" w:rsidRDefault="008C7153">
      <w:pPr>
        <w:pStyle w:val="ListParagraph"/>
        <w:numPr>
          <w:ilvl w:val="1"/>
          <w:numId w:val="2"/>
        </w:numPr>
        <w:tabs>
          <w:tab w:val="left" w:pos="1437"/>
          <w:tab w:val="left" w:pos="1524"/>
        </w:tabs>
        <w:spacing w:before="238"/>
        <w:jc w:val="both"/>
        <w:rPr>
          <w:sz w:val="20"/>
        </w:rPr>
      </w:pPr>
      <w:r>
        <w:rPr>
          <w:sz w:val="20"/>
          <w:u w:val="single"/>
        </w:rPr>
        <w:t>Taxes</w:t>
      </w:r>
      <w:r>
        <w:rPr>
          <w:spacing w:val="-2"/>
          <w:sz w:val="20"/>
          <w:u w:val="single"/>
        </w:rPr>
        <w:t xml:space="preserve"> </w:t>
      </w:r>
      <w:r>
        <w:rPr>
          <w:sz w:val="20"/>
          <w:u w:val="single"/>
        </w:rPr>
        <w:t>and</w:t>
      </w:r>
      <w:r>
        <w:rPr>
          <w:spacing w:val="-2"/>
          <w:sz w:val="20"/>
          <w:u w:val="single"/>
        </w:rPr>
        <w:t xml:space="preserve"> </w:t>
      </w:r>
      <w:r>
        <w:rPr>
          <w:sz w:val="20"/>
          <w:u w:val="single"/>
        </w:rPr>
        <w:t>Employee</w:t>
      </w:r>
      <w:r>
        <w:rPr>
          <w:spacing w:val="-2"/>
          <w:sz w:val="20"/>
          <w:u w:val="single"/>
        </w:rPr>
        <w:t xml:space="preserve"> </w:t>
      </w:r>
      <w:r>
        <w:rPr>
          <w:sz w:val="20"/>
          <w:u w:val="single"/>
        </w:rPr>
        <w:t>Benefits.</w:t>
      </w:r>
      <w:r>
        <w:rPr>
          <w:spacing w:val="-2"/>
          <w:sz w:val="20"/>
        </w:rPr>
        <w:t xml:space="preserve"> </w:t>
      </w:r>
      <w:r>
        <w:rPr>
          <w:sz w:val="20"/>
        </w:rPr>
        <w:t>Technium</w:t>
      </w:r>
      <w:r>
        <w:rPr>
          <w:spacing w:val="-2"/>
          <w:sz w:val="20"/>
        </w:rPr>
        <w:t xml:space="preserve"> </w:t>
      </w:r>
      <w:r>
        <w:rPr>
          <w:sz w:val="20"/>
        </w:rPr>
        <w:t>will</w:t>
      </w:r>
      <w:r>
        <w:rPr>
          <w:spacing w:val="-2"/>
          <w:sz w:val="20"/>
        </w:rPr>
        <w:t xml:space="preserve"> </w:t>
      </w:r>
      <w:r>
        <w:rPr>
          <w:sz w:val="20"/>
        </w:rPr>
        <w:t>report</w:t>
      </w:r>
      <w:r>
        <w:rPr>
          <w:spacing w:val="-2"/>
          <w:sz w:val="20"/>
        </w:rPr>
        <w:t xml:space="preserve"> </w:t>
      </w:r>
      <w:r>
        <w:rPr>
          <w:sz w:val="20"/>
        </w:rPr>
        <w:t>to</w:t>
      </w:r>
      <w:r>
        <w:rPr>
          <w:spacing w:val="-2"/>
          <w:sz w:val="20"/>
        </w:rPr>
        <w:t xml:space="preserve"> </w:t>
      </w:r>
      <w:r>
        <w:rPr>
          <w:sz w:val="20"/>
        </w:rPr>
        <w:t>all</w:t>
      </w:r>
      <w:r>
        <w:rPr>
          <w:spacing w:val="-2"/>
          <w:sz w:val="20"/>
        </w:rPr>
        <w:t xml:space="preserve"> </w:t>
      </w:r>
      <w:r>
        <w:rPr>
          <w:sz w:val="20"/>
        </w:rPr>
        <w:t>applicable</w:t>
      </w:r>
      <w:r>
        <w:rPr>
          <w:spacing w:val="-2"/>
          <w:sz w:val="20"/>
        </w:rPr>
        <w:t xml:space="preserve"> </w:t>
      </w:r>
      <w:r>
        <w:rPr>
          <w:sz w:val="20"/>
        </w:rPr>
        <w:t>government</w:t>
      </w:r>
      <w:r>
        <w:rPr>
          <w:spacing w:val="-2"/>
          <w:sz w:val="20"/>
        </w:rPr>
        <w:t xml:space="preserve"> </w:t>
      </w:r>
      <w:r>
        <w:rPr>
          <w:sz w:val="20"/>
        </w:rPr>
        <w:t>agencies</w:t>
      </w:r>
      <w:r>
        <w:rPr>
          <w:spacing w:val="-3"/>
          <w:sz w:val="20"/>
        </w:rPr>
        <w:t xml:space="preserve"> </w:t>
      </w:r>
      <w:r>
        <w:rPr>
          <w:sz w:val="20"/>
        </w:rPr>
        <w:t>as income all compensation received by Technium pursuant to this Agreement. Technium will</w:t>
      </w:r>
      <w:r>
        <w:rPr>
          <w:spacing w:val="80"/>
          <w:sz w:val="20"/>
        </w:rPr>
        <w:t xml:space="preserve"> </w:t>
      </w:r>
      <w:r>
        <w:rPr>
          <w:sz w:val="20"/>
        </w:rPr>
        <w:t>be solely responsible for the payment of all compensation to all Technium Personnel, as well</w:t>
      </w:r>
    </w:p>
    <w:p w14:paraId="612A29F0" w14:textId="77777777" w:rsidR="0016591A" w:rsidRDefault="0016591A">
      <w:pPr>
        <w:pStyle w:val="ListParagraph"/>
        <w:rPr>
          <w:sz w:val="20"/>
        </w:rPr>
        <w:sectPr w:rsidR="0016591A">
          <w:pgSz w:w="12240" w:h="15840"/>
          <w:pgMar w:top="1340" w:right="1440" w:bottom="920" w:left="1080" w:header="576" w:footer="735" w:gutter="0"/>
          <w:cols w:space="720"/>
        </w:sectPr>
      </w:pPr>
    </w:p>
    <w:p w14:paraId="612A29F1" w14:textId="77777777" w:rsidR="0016591A" w:rsidRDefault="008C7153">
      <w:pPr>
        <w:pStyle w:val="BodyText"/>
        <w:spacing w:before="90"/>
        <w:ind w:left="1437" w:right="8"/>
      </w:pPr>
      <w:r>
        <w:lastRenderedPageBreak/>
        <w:t>as for payment of all withholding taxes, social security, workers’ compensation, unemployment and disability insurance or similar items required by any government agency, applicable laws, or agreements. Technium Personnel will not be entitled to any benefits paid or made available by Customer to its employees, including, without limitation, any vacation</w:t>
      </w:r>
      <w:r>
        <w:rPr>
          <w:spacing w:val="40"/>
        </w:rPr>
        <w:t xml:space="preserve"> </w:t>
      </w:r>
      <w:r>
        <w:t>or illness payments, or to participate in any plans, arrangements or distributions made by Customer pertaining to any bonus, stock option, profit sharing, insurance, or similar benefits. Technium will indemnify and hold Customer harmless from and against all damages, liabilities, losses, penalties, fines, expenses, and costs (including reasonable fees and expenses of attorneys and other professionals) arising out of or relating to any obligation imposed by law on Customer to pay any withholding taxes, social security, unemployment or disability insurance or similar items in connection with compensation received by Technium pursuant to this Agreement.</w:t>
      </w:r>
    </w:p>
    <w:p w14:paraId="612A29F2" w14:textId="77777777" w:rsidR="0016591A" w:rsidRDefault="008C7153">
      <w:pPr>
        <w:pStyle w:val="ListParagraph"/>
        <w:numPr>
          <w:ilvl w:val="1"/>
          <w:numId w:val="2"/>
        </w:numPr>
        <w:tabs>
          <w:tab w:val="left" w:pos="1437"/>
          <w:tab w:val="left" w:pos="1524"/>
        </w:tabs>
        <w:spacing w:before="236"/>
        <w:jc w:val="both"/>
        <w:rPr>
          <w:sz w:val="20"/>
        </w:rPr>
      </w:pPr>
      <w:r>
        <w:rPr>
          <w:sz w:val="20"/>
          <w:u w:val="single"/>
        </w:rPr>
        <w:t>Liability Insurance.</w:t>
      </w:r>
      <w:r>
        <w:rPr>
          <w:sz w:val="20"/>
        </w:rPr>
        <w:t xml:space="preserve"> Technium acknowledges that Customer will not carry any liability insurance on behalf of Technium. During the term of this Agreement and for one (1) year thereafter, Technium will maintain in force insurance of each type and at levels sufficient to support its obligations assumed herein, including adequate liability insurance to protect Technium from: (i) claims by employees, including claims under workers’ compensation; and</w:t>
      </w:r>
    </w:p>
    <w:p w14:paraId="612A29F3" w14:textId="77777777" w:rsidR="0016591A" w:rsidRDefault="008C7153">
      <w:pPr>
        <w:pStyle w:val="BodyText"/>
        <w:ind w:left="1437" w:right="8"/>
      </w:pPr>
      <w:r>
        <w:t>(ii) claims of personal injury (or death) or tangible or intangible property damage (including loss of use) that arise out of any act or omission of Technium. Technium shall provide Customer with proof of such insurance upon written request.</w:t>
      </w:r>
    </w:p>
    <w:p w14:paraId="612A29F4" w14:textId="77777777" w:rsidR="0016591A" w:rsidRDefault="008C7153">
      <w:pPr>
        <w:pStyle w:val="Heading1"/>
        <w:numPr>
          <w:ilvl w:val="0"/>
          <w:numId w:val="2"/>
        </w:numPr>
        <w:tabs>
          <w:tab w:val="left" w:pos="1077"/>
        </w:tabs>
        <w:spacing w:before="237" w:line="241" w:lineRule="exact"/>
        <w:ind w:hanging="719"/>
      </w:pPr>
      <w:r>
        <w:rPr>
          <w:spacing w:val="-2"/>
        </w:rPr>
        <w:t>PERMITTED</w:t>
      </w:r>
      <w:r>
        <w:rPr>
          <w:spacing w:val="-1"/>
        </w:rPr>
        <w:t xml:space="preserve"> </w:t>
      </w:r>
      <w:r>
        <w:rPr>
          <w:spacing w:val="-5"/>
        </w:rPr>
        <w:t>USE</w:t>
      </w:r>
    </w:p>
    <w:p w14:paraId="612A29F5" w14:textId="77777777" w:rsidR="0016591A" w:rsidRDefault="008C7153">
      <w:pPr>
        <w:pStyle w:val="BodyText"/>
        <w:ind w:left="358" w:right="8"/>
      </w:pPr>
      <w:r>
        <w:t>Customer agrees to permit Technium to list Customer’s name and display Customer’s logo on Technium web sites as a current or former customer of Technium, should Technium so choose to do. Customer acknowledges and agrees that Technium shall be entitled to identify Customer in any marketing publications or materials or information, or to disclose to other parties the fact that Technium provides or has provided services to Customer. Excepting that permitted use, neither of the Parties shall use the name, any trademark, or any other identifier of the other Party for any other purpose, without the prior written consent of the Party whose name is proposed to be used, nor shall either Party disclose the existence or substance of this Agreement or any SOW except as required by law or legal process.</w:t>
      </w:r>
    </w:p>
    <w:p w14:paraId="612A29F6" w14:textId="77777777" w:rsidR="0016591A" w:rsidRDefault="008C7153">
      <w:pPr>
        <w:pStyle w:val="Heading1"/>
        <w:numPr>
          <w:ilvl w:val="0"/>
          <w:numId w:val="2"/>
        </w:numPr>
        <w:tabs>
          <w:tab w:val="left" w:pos="1077"/>
        </w:tabs>
        <w:spacing w:before="238" w:line="241" w:lineRule="exact"/>
        <w:ind w:hanging="719"/>
      </w:pPr>
      <w:r>
        <w:rPr>
          <w:spacing w:val="-2"/>
        </w:rPr>
        <w:t>DISPUTES</w:t>
      </w:r>
    </w:p>
    <w:p w14:paraId="612A29F7" w14:textId="77777777" w:rsidR="0016591A" w:rsidRDefault="008C7153">
      <w:pPr>
        <w:pStyle w:val="BodyText"/>
        <w:ind w:left="358" w:right="8"/>
      </w:pPr>
      <w:r>
        <w:t>In the event of any dispute, controversy or claim between the parties arising out of or relating to the Agreement, or the breach, termination, or invalidity thereof (collectively, a “Dispute”), the parties shall attempt</w:t>
      </w:r>
      <w:r>
        <w:rPr>
          <w:spacing w:val="-1"/>
        </w:rPr>
        <w:t xml:space="preserve"> </w:t>
      </w:r>
      <w:r>
        <w:t>in</w:t>
      </w:r>
      <w:r>
        <w:rPr>
          <w:spacing w:val="-1"/>
        </w:rPr>
        <w:t xml:space="preserve"> </w:t>
      </w:r>
      <w:r>
        <w:t>the</w:t>
      </w:r>
      <w:r>
        <w:rPr>
          <w:spacing w:val="-1"/>
        </w:rPr>
        <w:t xml:space="preserve"> </w:t>
      </w:r>
      <w:r>
        <w:t>first</w:t>
      </w:r>
      <w:r>
        <w:rPr>
          <w:spacing w:val="-1"/>
        </w:rPr>
        <w:t xml:space="preserve"> </w:t>
      </w:r>
      <w:r>
        <w:t>instance</w:t>
      </w:r>
      <w:r>
        <w:rPr>
          <w:spacing w:val="-1"/>
        </w:rPr>
        <w:t xml:space="preserve"> </w:t>
      </w:r>
      <w:r>
        <w:t>to</w:t>
      </w:r>
      <w:r>
        <w:rPr>
          <w:spacing w:val="-1"/>
        </w:rPr>
        <w:t xml:space="preserve"> </w:t>
      </w:r>
      <w:r>
        <w:t>resolve</w:t>
      </w:r>
      <w:r>
        <w:rPr>
          <w:spacing w:val="-2"/>
        </w:rPr>
        <w:t xml:space="preserve"> </w:t>
      </w:r>
      <w:r>
        <w:t>such</w:t>
      </w:r>
      <w:r>
        <w:rPr>
          <w:spacing w:val="-2"/>
        </w:rPr>
        <w:t xml:space="preserve"> </w:t>
      </w:r>
      <w:r>
        <w:t>Dispute</w:t>
      </w:r>
      <w:r>
        <w:rPr>
          <w:spacing w:val="-2"/>
        </w:rPr>
        <w:t xml:space="preserve"> </w:t>
      </w:r>
      <w:r>
        <w:t>through</w:t>
      </w:r>
      <w:r>
        <w:rPr>
          <w:spacing w:val="-2"/>
        </w:rPr>
        <w:t xml:space="preserve"> </w:t>
      </w:r>
      <w:r>
        <w:t>friendly</w:t>
      </w:r>
      <w:r>
        <w:rPr>
          <w:spacing w:val="-2"/>
        </w:rPr>
        <w:t xml:space="preserve"> </w:t>
      </w:r>
      <w:r>
        <w:t>consultations</w:t>
      </w:r>
      <w:r>
        <w:rPr>
          <w:spacing w:val="-2"/>
        </w:rPr>
        <w:t xml:space="preserve"> </w:t>
      </w:r>
      <w:r>
        <w:t>between</w:t>
      </w:r>
      <w:r>
        <w:rPr>
          <w:spacing w:val="-2"/>
        </w:rPr>
        <w:t xml:space="preserve"> </w:t>
      </w:r>
      <w:r>
        <w:t>the</w:t>
      </w:r>
      <w:r>
        <w:rPr>
          <w:spacing w:val="-2"/>
        </w:rPr>
        <w:t xml:space="preserve"> </w:t>
      </w:r>
      <w:r>
        <w:t>parties.</w:t>
      </w:r>
      <w:r>
        <w:rPr>
          <w:spacing w:val="-2"/>
        </w:rPr>
        <w:t xml:space="preserve"> </w:t>
      </w:r>
      <w:r>
        <w:t>If such consultations do not result in a resolution of the Dispute within thirty (30) days after notice of a Dispute is delivered by either Party, then either Party</w:t>
      </w:r>
      <w:r>
        <w:rPr>
          <w:spacing w:val="-1"/>
        </w:rPr>
        <w:t xml:space="preserve"> </w:t>
      </w:r>
      <w:r>
        <w:t>may</w:t>
      </w:r>
      <w:r>
        <w:rPr>
          <w:spacing w:val="-1"/>
        </w:rPr>
        <w:t xml:space="preserve"> </w:t>
      </w:r>
      <w:r>
        <w:t>pursue</w:t>
      </w:r>
      <w:r>
        <w:rPr>
          <w:spacing w:val="-1"/>
        </w:rPr>
        <w:t xml:space="preserve"> </w:t>
      </w:r>
      <w:r>
        <w:t>all</w:t>
      </w:r>
      <w:r>
        <w:rPr>
          <w:spacing w:val="-1"/>
        </w:rPr>
        <w:t xml:space="preserve"> </w:t>
      </w:r>
      <w:r>
        <w:t>of</w:t>
      </w:r>
      <w:r>
        <w:rPr>
          <w:spacing w:val="-1"/>
        </w:rPr>
        <w:t xml:space="preserve"> </w:t>
      </w:r>
      <w:r>
        <w:t>its</w:t>
      </w:r>
      <w:r>
        <w:rPr>
          <w:spacing w:val="-1"/>
        </w:rPr>
        <w:t xml:space="preserve"> </w:t>
      </w:r>
      <w:r>
        <w:t>remedies</w:t>
      </w:r>
      <w:r>
        <w:rPr>
          <w:spacing w:val="-1"/>
        </w:rPr>
        <w:t xml:space="preserve"> </w:t>
      </w:r>
      <w:r>
        <w:t>available</w:t>
      </w:r>
      <w:r>
        <w:rPr>
          <w:spacing w:val="-1"/>
        </w:rPr>
        <w:t xml:space="preserve"> </w:t>
      </w:r>
      <w:r>
        <w:t>pursuant</w:t>
      </w:r>
      <w:r>
        <w:rPr>
          <w:spacing w:val="-1"/>
        </w:rPr>
        <w:t xml:space="preserve"> </w:t>
      </w:r>
      <w:r>
        <w:t>to the Agreement. The parties agree to attempt to resolve all Disputes arising hereunder promptly,</w:t>
      </w:r>
      <w:r>
        <w:rPr>
          <w:spacing w:val="40"/>
        </w:rPr>
        <w:t xml:space="preserve"> </w:t>
      </w:r>
      <w:r>
        <w:t xml:space="preserve">equitably and in a good faith manner. In the event any Dispute hereunder results in litigation, the parties agree that the venue for such litigation shall be conducted in the courts of the Commonwealth of </w:t>
      </w:r>
      <w:r>
        <w:rPr>
          <w:spacing w:val="-2"/>
        </w:rPr>
        <w:t>Massachusetts.</w:t>
      </w:r>
    </w:p>
    <w:p w14:paraId="612A29F8" w14:textId="77777777" w:rsidR="0016591A" w:rsidRDefault="0016591A">
      <w:pPr>
        <w:pStyle w:val="BodyText"/>
        <w:sectPr w:rsidR="0016591A">
          <w:pgSz w:w="12240" w:h="15840"/>
          <w:pgMar w:top="1340" w:right="1440" w:bottom="920" w:left="1080" w:header="576" w:footer="735" w:gutter="0"/>
          <w:cols w:space="720"/>
        </w:sectPr>
      </w:pPr>
    </w:p>
    <w:p w14:paraId="612A29F9" w14:textId="77777777" w:rsidR="0016591A" w:rsidRDefault="0016591A">
      <w:pPr>
        <w:pStyle w:val="BodyText"/>
        <w:jc w:val="left"/>
      </w:pPr>
    </w:p>
    <w:p w14:paraId="612A29FA" w14:textId="77777777" w:rsidR="0016591A" w:rsidRDefault="0016591A">
      <w:pPr>
        <w:pStyle w:val="BodyText"/>
        <w:spacing w:before="27"/>
        <w:jc w:val="left"/>
      </w:pPr>
    </w:p>
    <w:p w14:paraId="612A29FB" w14:textId="77777777" w:rsidR="0016591A" w:rsidRDefault="008C7153">
      <w:pPr>
        <w:pStyle w:val="Heading1"/>
        <w:numPr>
          <w:ilvl w:val="0"/>
          <w:numId w:val="2"/>
        </w:numPr>
        <w:tabs>
          <w:tab w:val="left" w:pos="1077"/>
        </w:tabs>
        <w:ind w:hanging="719"/>
      </w:pPr>
      <w:r>
        <w:rPr>
          <w:spacing w:val="-2"/>
        </w:rPr>
        <w:t>MISCELLANEOUS</w:t>
      </w:r>
    </w:p>
    <w:p w14:paraId="612A29FC" w14:textId="77777777" w:rsidR="0016591A" w:rsidRDefault="008C7153">
      <w:pPr>
        <w:pStyle w:val="ListParagraph"/>
        <w:numPr>
          <w:ilvl w:val="1"/>
          <w:numId w:val="2"/>
        </w:numPr>
        <w:tabs>
          <w:tab w:val="left" w:pos="1452"/>
          <w:tab w:val="left" w:pos="1524"/>
        </w:tabs>
        <w:ind w:left="1452" w:hanging="375"/>
        <w:jc w:val="both"/>
        <w:rPr>
          <w:sz w:val="20"/>
        </w:rPr>
      </w:pPr>
      <w:r>
        <w:rPr>
          <w:sz w:val="20"/>
        </w:rPr>
        <w:tab/>
      </w:r>
      <w:r>
        <w:rPr>
          <w:sz w:val="20"/>
          <w:u w:val="single"/>
        </w:rPr>
        <w:t>Notices.</w:t>
      </w:r>
      <w:r>
        <w:rPr>
          <w:sz w:val="20"/>
        </w:rPr>
        <w:t xml:space="preserve"> All notices hereunder shall be in writing and shall be deemed to have been duly given when delivered personally, or sent by overnight courier, or by certified mail, postage prepaid, to the Parties set forth below. Notice shall be effective upon being personally delivered or upon being sent by overnight courier or upon being deposited in the United States Mail or being sent via email as aforesaid. The time period in which a response to such notice must be given or any action taken with respect thereto (if any), however, shall commence to run from the date of receipt if personally delivered or sent by</w:t>
      </w:r>
      <w:r>
        <w:rPr>
          <w:spacing w:val="-1"/>
          <w:sz w:val="20"/>
        </w:rPr>
        <w:t xml:space="preserve"> </w:t>
      </w:r>
      <w:r>
        <w:rPr>
          <w:sz w:val="20"/>
        </w:rPr>
        <w:t>overnight</w:t>
      </w:r>
      <w:r>
        <w:rPr>
          <w:spacing w:val="-1"/>
          <w:sz w:val="20"/>
        </w:rPr>
        <w:t xml:space="preserve"> </w:t>
      </w:r>
      <w:r>
        <w:rPr>
          <w:sz w:val="20"/>
        </w:rPr>
        <w:t>courier or, if so, deposited in the United States Mail or by email, the earlier of three (3) business days following such deposit and the date of receipt as disclosed on the return receipt. Rejection or other refusal to accept or the inability to deliver because of a changed address for which no notice was given shall be deemed to be receipt of the notice sent. The addresses and/or contact persons may be changed by either Party by providing notice to the other in the manner set forth herein. The address for notices and communication shall be as set forth on signature pages hereto.</w:t>
      </w:r>
    </w:p>
    <w:p w14:paraId="612A29FD" w14:textId="77777777" w:rsidR="0016591A" w:rsidRDefault="008C7153">
      <w:pPr>
        <w:pStyle w:val="ListParagraph"/>
        <w:numPr>
          <w:ilvl w:val="1"/>
          <w:numId w:val="2"/>
        </w:numPr>
        <w:tabs>
          <w:tab w:val="left" w:pos="1452"/>
          <w:tab w:val="left" w:pos="1524"/>
        </w:tabs>
        <w:spacing w:before="235"/>
        <w:ind w:left="1452" w:hanging="375"/>
        <w:jc w:val="both"/>
        <w:rPr>
          <w:sz w:val="20"/>
        </w:rPr>
      </w:pPr>
      <w:r>
        <w:rPr>
          <w:sz w:val="20"/>
        </w:rPr>
        <w:tab/>
      </w:r>
      <w:r>
        <w:rPr>
          <w:sz w:val="20"/>
          <w:u w:val="single"/>
        </w:rPr>
        <w:t>Governing Law.</w:t>
      </w:r>
      <w:r>
        <w:rPr>
          <w:sz w:val="20"/>
        </w:rPr>
        <w:t xml:space="preserve"> This Agreement shall be governed by and construed in accordance with the laws of the Commonwealth of Massachusetts.</w:t>
      </w:r>
    </w:p>
    <w:p w14:paraId="612A29FE" w14:textId="77777777" w:rsidR="0016591A" w:rsidRDefault="008C7153">
      <w:pPr>
        <w:pStyle w:val="ListParagraph"/>
        <w:numPr>
          <w:ilvl w:val="1"/>
          <w:numId w:val="2"/>
        </w:numPr>
        <w:tabs>
          <w:tab w:val="left" w:pos="1452"/>
          <w:tab w:val="left" w:pos="1524"/>
        </w:tabs>
        <w:spacing w:before="241"/>
        <w:ind w:left="1452" w:hanging="375"/>
        <w:jc w:val="both"/>
        <w:rPr>
          <w:sz w:val="20"/>
        </w:rPr>
      </w:pPr>
      <w:r>
        <w:rPr>
          <w:sz w:val="20"/>
        </w:rPr>
        <w:tab/>
      </w:r>
      <w:r>
        <w:rPr>
          <w:sz w:val="20"/>
          <w:u w:val="single"/>
        </w:rPr>
        <w:t xml:space="preserve">No Waiver. </w:t>
      </w:r>
      <w:r>
        <w:rPr>
          <w:sz w:val="20"/>
        </w:rPr>
        <w:t>No delay or omission by either party in exercising any right under this</w:t>
      </w:r>
      <w:r>
        <w:rPr>
          <w:spacing w:val="40"/>
          <w:sz w:val="20"/>
        </w:rPr>
        <w:t xml:space="preserve"> </w:t>
      </w:r>
      <w:r>
        <w:rPr>
          <w:sz w:val="20"/>
        </w:rPr>
        <w:t>Agreement shall operate as a waiver of that or any other right. A waiver or consent given by a party on any one occasion is effective only in that instance and will not be construed as a bar to or a waiver of any right on any other occasion.</w:t>
      </w:r>
    </w:p>
    <w:p w14:paraId="612A29FF" w14:textId="77777777" w:rsidR="0016591A" w:rsidRDefault="008C7153">
      <w:pPr>
        <w:pStyle w:val="ListParagraph"/>
        <w:numPr>
          <w:ilvl w:val="1"/>
          <w:numId w:val="2"/>
        </w:numPr>
        <w:tabs>
          <w:tab w:val="left" w:pos="1452"/>
          <w:tab w:val="left" w:pos="1524"/>
        </w:tabs>
        <w:spacing w:before="239"/>
        <w:ind w:left="1452" w:right="9" w:hanging="375"/>
        <w:jc w:val="both"/>
        <w:rPr>
          <w:sz w:val="20"/>
        </w:rPr>
      </w:pPr>
      <w:r>
        <w:rPr>
          <w:sz w:val="20"/>
        </w:rPr>
        <w:tab/>
      </w:r>
      <w:r>
        <w:rPr>
          <w:sz w:val="20"/>
          <w:u w:val="single"/>
        </w:rPr>
        <w:t>Validity.</w:t>
      </w:r>
      <w:r>
        <w:rPr>
          <w:sz w:val="20"/>
        </w:rPr>
        <w:t xml:space="preserve"> Should any part of this Agreement be declared or determined by any court having jurisdiction to be illegal or invalid, the validity of the remaining parts shall not be affected by said illegal or invalid portion and said illegal or invalid portion shall not be deemed to be part of this Agreement.</w:t>
      </w:r>
    </w:p>
    <w:p w14:paraId="612A2A00" w14:textId="77777777" w:rsidR="0016591A" w:rsidRDefault="008C7153">
      <w:pPr>
        <w:pStyle w:val="ListParagraph"/>
        <w:numPr>
          <w:ilvl w:val="1"/>
          <w:numId w:val="2"/>
        </w:numPr>
        <w:tabs>
          <w:tab w:val="left" w:pos="1452"/>
          <w:tab w:val="left" w:pos="1524"/>
        </w:tabs>
        <w:spacing w:before="239"/>
        <w:ind w:left="1452" w:hanging="375"/>
        <w:jc w:val="both"/>
        <w:rPr>
          <w:sz w:val="20"/>
        </w:rPr>
      </w:pPr>
      <w:r>
        <w:rPr>
          <w:sz w:val="20"/>
        </w:rPr>
        <w:tab/>
      </w:r>
      <w:r>
        <w:rPr>
          <w:sz w:val="20"/>
          <w:u w:val="single"/>
        </w:rPr>
        <w:t>Entire Agreement.</w:t>
      </w:r>
      <w:r>
        <w:rPr>
          <w:sz w:val="20"/>
        </w:rPr>
        <w:t xml:space="preserve"> This Agreement, including all SOWs, constitutes the entire understanding of the Parties with respect to its subject matter, and supersedes all prior or</w:t>
      </w:r>
      <w:r>
        <w:rPr>
          <w:spacing w:val="40"/>
          <w:sz w:val="20"/>
        </w:rPr>
        <w:t xml:space="preserve"> </w:t>
      </w:r>
      <w:r>
        <w:rPr>
          <w:sz w:val="20"/>
        </w:rPr>
        <w:t>contemporaneous written and oral agreements with respect to its subject matter.</w:t>
      </w:r>
      <w:r>
        <w:rPr>
          <w:spacing w:val="40"/>
          <w:sz w:val="20"/>
        </w:rPr>
        <w:t xml:space="preserve"> </w:t>
      </w:r>
      <w:r>
        <w:rPr>
          <w:sz w:val="20"/>
        </w:rPr>
        <w:t>Except as provided expressly herein, this Agreement shall not be modified, amended, or in any way altered except in a written amendment executed by the Parties.</w:t>
      </w:r>
      <w:r>
        <w:rPr>
          <w:spacing w:val="78"/>
          <w:sz w:val="20"/>
        </w:rPr>
        <w:t xml:space="preserve"> </w:t>
      </w:r>
      <w:r>
        <w:rPr>
          <w:sz w:val="20"/>
        </w:rPr>
        <w:t>No waiver of any provision of this Agreement, or of any rights or obligations of any party hereunder, will be effective unless in writing and signed by the party waiving compliance.</w:t>
      </w:r>
      <w:r>
        <w:rPr>
          <w:spacing w:val="80"/>
          <w:sz w:val="20"/>
        </w:rPr>
        <w:t xml:space="preserve"> </w:t>
      </w:r>
      <w:r>
        <w:rPr>
          <w:sz w:val="20"/>
        </w:rPr>
        <w:t>No terms and conditions of any Customer purchase order shall be effective with respect to Services. In the event of any conflict between this Agreement and any SOW, executed by the Parties herewith or in the future, ranking will be the Agreement, followed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SOW,</w:t>
      </w:r>
      <w:r>
        <w:rPr>
          <w:spacing w:val="-1"/>
          <w:sz w:val="20"/>
        </w:rPr>
        <w:t xml:space="preserve"> </w:t>
      </w:r>
      <w:r>
        <w:rPr>
          <w:sz w:val="20"/>
        </w:rPr>
        <w:t>unless</w:t>
      </w:r>
      <w:r>
        <w:rPr>
          <w:spacing w:val="-1"/>
          <w:sz w:val="20"/>
        </w:rPr>
        <w:t xml:space="preserve"> </w:t>
      </w:r>
      <w:r>
        <w:rPr>
          <w:sz w:val="20"/>
        </w:rPr>
        <w:t>any</w:t>
      </w:r>
      <w:r>
        <w:rPr>
          <w:spacing w:val="-1"/>
          <w:sz w:val="20"/>
        </w:rPr>
        <w:t xml:space="preserve"> </w:t>
      </w:r>
      <w:r>
        <w:rPr>
          <w:sz w:val="20"/>
        </w:rPr>
        <w:t>inclusion</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SOW expressly supersedes the Agreement by referring to a specific Section in the Agreement.</w:t>
      </w:r>
    </w:p>
    <w:p w14:paraId="612A2A01" w14:textId="77777777" w:rsidR="0016591A" w:rsidRDefault="008C7153">
      <w:pPr>
        <w:pStyle w:val="ListParagraph"/>
        <w:numPr>
          <w:ilvl w:val="1"/>
          <w:numId w:val="2"/>
        </w:numPr>
        <w:tabs>
          <w:tab w:val="left" w:pos="1451"/>
          <w:tab w:val="left" w:pos="1524"/>
        </w:tabs>
        <w:spacing w:before="237"/>
        <w:ind w:left="1451" w:hanging="374"/>
        <w:jc w:val="both"/>
        <w:rPr>
          <w:sz w:val="20"/>
        </w:rPr>
      </w:pPr>
      <w:r>
        <w:rPr>
          <w:sz w:val="20"/>
        </w:rPr>
        <w:tab/>
      </w:r>
      <w:r>
        <w:rPr>
          <w:sz w:val="20"/>
          <w:u w:val="single"/>
        </w:rPr>
        <w:t>Assignment.</w:t>
      </w:r>
      <w:r>
        <w:rPr>
          <w:sz w:val="20"/>
        </w:rPr>
        <w:t xml:space="preserve"> This Agreement and any portion thereof may not be assigned or transferred without the prior written consent of either Party. Notwithstanding anything herein to the contrary, either Party may, upon thirty (30) days’ advance written notice, assign this Agreement (i) to an affiliate of the transferring Party or another entity owned or controlled</w:t>
      </w:r>
      <w:r>
        <w:rPr>
          <w:spacing w:val="40"/>
          <w:sz w:val="20"/>
        </w:rPr>
        <w:t xml:space="preserve"> </w:t>
      </w:r>
      <w:r>
        <w:rPr>
          <w:sz w:val="20"/>
        </w:rPr>
        <w:t>by</w:t>
      </w:r>
      <w:r>
        <w:rPr>
          <w:spacing w:val="40"/>
          <w:sz w:val="20"/>
        </w:rPr>
        <w:t xml:space="preserve"> </w:t>
      </w:r>
      <w:r>
        <w:rPr>
          <w:sz w:val="20"/>
        </w:rPr>
        <w:t>the</w:t>
      </w:r>
      <w:r>
        <w:rPr>
          <w:spacing w:val="-1"/>
          <w:sz w:val="20"/>
        </w:rPr>
        <w:t xml:space="preserve"> </w:t>
      </w:r>
      <w:r>
        <w:rPr>
          <w:sz w:val="20"/>
        </w:rPr>
        <w:t>transferring</w:t>
      </w:r>
      <w:r>
        <w:rPr>
          <w:spacing w:val="-1"/>
          <w:sz w:val="20"/>
        </w:rPr>
        <w:t xml:space="preserve"> </w:t>
      </w:r>
      <w:r>
        <w:rPr>
          <w:sz w:val="20"/>
        </w:rPr>
        <w:t>Party,</w:t>
      </w:r>
      <w:r>
        <w:rPr>
          <w:spacing w:val="-1"/>
          <w:sz w:val="20"/>
        </w:rPr>
        <w:t xml:space="preserve"> </w:t>
      </w:r>
      <w:r>
        <w:rPr>
          <w:sz w:val="20"/>
        </w:rPr>
        <w:t>or</w:t>
      </w:r>
      <w:r>
        <w:rPr>
          <w:spacing w:val="-1"/>
          <w:sz w:val="20"/>
        </w:rPr>
        <w:t xml:space="preserve"> </w:t>
      </w:r>
      <w:r>
        <w:rPr>
          <w:sz w:val="20"/>
        </w:rPr>
        <w:t>(ii)</w:t>
      </w:r>
      <w:r>
        <w:rPr>
          <w:spacing w:val="-1"/>
          <w:sz w:val="20"/>
        </w:rPr>
        <w:t xml:space="preserve"> </w:t>
      </w:r>
      <w:r>
        <w:rPr>
          <w:sz w:val="20"/>
        </w:rPr>
        <w:t>as</w:t>
      </w:r>
      <w:r>
        <w:rPr>
          <w:spacing w:val="-1"/>
          <w:sz w:val="20"/>
        </w:rPr>
        <w:t xml:space="preserve"> </w:t>
      </w:r>
      <w:r>
        <w:rPr>
          <w:sz w:val="20"/>
        </w:rPr>
        <w:t>part</w:t>
      </w:r>
      <w:r>
        <w:rPr>
          <w:spacing w:val="-1"/>
          <w:sz w:val="20"/>
        </w:rPr>
        <w:t xml:space="preserve"> </w:t>
      </w:r>
      <w:r>
        <w:rPr>
          <w:sz w:val="20"/>
        </w:rPr>
        <w:t>of</w:t>
      </w:r>
      <w:r>
        <w:rPr>
          <w:spacing w:val="-1"/>
          <w:sz w:val="20"/>
        </w:rPr>
        <w:t xml:space="preserve"> </w:t>
      </w:r>
      <w:r>
        <w:rPr>
          <w:sz w:val="20"/>
        </w:rPr>
        <w:t>a</w:t>
      </w:r>
      <w:r>
        <w:rPr>
          <w:spacing w:val="-1"/>
          <w:sz w:val="20"/>
        </w:rPr>
        <w:t xml:space="preserve"> </w:t>
      </w:r>
      <w:r>
        <w:rPr>
          <w:sz w:val="20"/>
        </w:rPr>
        <w:t>transfer</w:t>
      </w:r>
      <w:r>
        <w:rPr>
          <w:spacing w:val="-1"/>
          <w:sz w:val="20"/>
        </w:rPr>
        <w:t xml:space="preserve"> </w:t>
      </w:r>
      <w:r>
        <w:rPr>
          <w:sz w:val="20"/>
        </w:rPr>
        <w:t>of</w:t>
      </w:r>
      <w:r>
        <w:rPr>
          <w:spacing w:val="-2"/>
          <w:sz w:val="20"/>
        </w:rPr>
        <w:t xml:space="preserve"> </w:t>
      </w:r>
      <w:r>
        <w:rPr>
          <w:sz w:val="20"/>
        </w:rPr>
        <w:t>all</w:t>
      </w:r>
      <w:r>
        <w:rPr>
          <w:spacing w:val="-2"/>
          <w:sz w:val="20"/>
        </w:rPr>
        <w:t xml:space="preserve"> </w:t>
      </w:r>
      <w:r>
        <w:rPr>
          <w:sz w:val="20"/>
        </w:rPr>
        <w:t>or</w:t>
      </w:r>
      <w:r>
        <w:rPr>
          <w:spacing w:val="-2"/>
          <w:sz w:val="20"/>
        </w:rPr>
        <w:t xml:space="preserve"> </w:t>
      </w:r>
      <w:r>
        <w:rPr>
          <w:sz w:val="20"/>
        </w:rPr>
        <w:t>substantially</w:t>
      </w:r>
      <w:r>
        <w:rPr>
          <w:spacing w:val="-2"/>
          <w:sz w:val="20"/>
        </w:rPr>
        <w:t xml:space="preserve"> </w:t>
      </w:r>
      <w:r>
        <w:rPr>
          <w:sz w:val="20"/>
        </w:rPr>
        <w:t>all</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assets</w:t>
      </w:r>
      <w:r>
        <w:rPr>
          <w:spacing w:val="-2"/>
          <w:sz w:val="20"/>
        </w:rPr>
        <w:t xml:space="preserve"> </w:t>
      </w:r>
      <w:r>
        <w:rPr>
          <w:sz w:val="20"/>
        </w:rPr>
        <w:t>of the transferring Party to any party (so long as such transferee acknowledges and accepts responsibility for all obligations of such transferring Party hereunder), by providing written notice of any such assignment to the other Party.</w:t>
      </w:r>
    </w:p>
    <w:p w14:paraId="612A2A02" w14:textId="77777777" w:rsidR="0016591A" w:rsidRDefault="0016591A">
      <w:pPr>
        <w:pStyle w:val="ListParagraph"/>
        <w:rPr>
          <w:sz w:val="20"/>
        </w:rPr>
        <w:sectPr w:rsidR="0016591A">
          <w:pgSz w:w="12240" w:h="15840"/>
          <w:pgMar w:top="1340" w:right="1440" w:bottom="920" w:left="1080" w:header="576" w:footer="735" w:gutter="0"/>
          <w:cols w:space="720"/>
        </w:sectPr>
      </w:pPr>
    </w:p>
    <w:p w14:paraId="612A2A03" w14:textId="77777777" w:rsidR="0016591A" w:rsidRDefault="008C7153">
      <w:pPr>
        <w:pStyle w:val="ListParagraph"/>
        <w:numPr>
          <w:ilvl w:val="1"/>
          <w:numId w:val="2"/>
        </w:numPr>
        <w:tabs>
          <w:tab w:val="left" w:pos="1452"/>
          <w:tab w:val="left" w:pos="1524"/>
        </w:tabs>
        <w:spacing w:before="90"/>
        <w:ind w:left="1452" w:right="9" w:hanging="375"/>
        <w:jc w:val="both"/>
        <w:rPr>
          <w:sz w:val="20"/>
        </w:rPr>
      </w:pPr>
      <w:r>
        <w:rPr>
          <w:sz w:val="20"/>
        </w:rPr>
        <w:lastRenderedPageBreak/>
        <w:tab/>
      </w:r>
      <w:r>
        <w:rPr>
          <w:sz w:val="20"/>
          <w:u w:val="single"/>
        </w:rPr>
        <w:t>Headings.</w:t>
      </w:r>
      <w:r>
        <w:rPr>
          <w:sz w:val="20"/>
        </w:rPr>
        <w:t xml:space="preserve"> The headings and titles of the various sections of this Agreement are intended solely for convenience of reference and are not intended to define, limit, explain, expand, modify or place any construction on any of the provisions of this Agreement.</w:t>
      </w:r>
    </w:p>
    <w:p w14:paraId="612A2A04" w14:textId="77777777" w:rsidR="0016591A" w:rsidRDefault="008C7153">
      <w:pPr>
        <w:pStyle w:val="ListParagraph"/>
        <w:numPr>
          <w:ilvl w:val="1"/>
          <w:numId w:val="2"/>
        </w:numPr>
        <w:tabs>
          <w:tab w:val="left" w:pos="1452"/>
          <w:tab w:val="left" w:pos="1524"/>
        </w:tabs>
        <w:spacing w:before="239"/>
        <w:ind w:left="1452" w:hanging="375"/>
        <w:jc w:val="both"/>
        <w:rPr>
          <w:sz w:val="20"/>
        </w:rPr>
      </w:pPr>
      <w:r>
        <w:rPr>
          <w:sz w:val="20"/>
        </w:rPr>
        <w:tab/>
      </w:r>
      <w:r>
        <w:rPr>
          <w:sz w:val="20"/>
          <w:u w:val="single"/>
        </w:rPr>
        <w:t>Multiple Copies or Counterparts.</w:t>
      </w:r>
      <w:r>
        <w:rPr>
          <w:sz w:val="20"/>
        </w:rPr>
        <w:t xml:space="preserve"> This Agreement may be executed in one or more counterparts, each of which shall be deemed an original, but all of which together shall constitute one and the same instrument. This Agreement shall not be effective until the execution and delivery between each of the Parties of at least one (1) set of the</w:t>
      </w:r>
      <w:r>
        <w:rPr>
          <w:spacing w:val="40"/>
          <w:sz w:val="20"/>
        </w:rPr>
        <w:t xml:space="preserve"> </w:t>
      </w:r>
      <w:r>
        <w:rPr>
          <w:spacing w:val="-2"/>
          <w:sz w:val="20"/>
        </w:rPr>
        <w:t>counterparts.</w:t>
      </w:r>
    </w:p>
    <w:p w14:paraId="612A2A05" w14:textId="77777777" w:rsidR="0016591A" w:rsidRDefault="008C7153">
      <w:pPr>
        <w:pStyle w:val="ListParagraph"/>
        <w:numPr>
          <w:ilvl w:val="1"/>
          <w:numId w:val="2"/>
        </w:numPr>
        <w:tabs>
          <w:tab w:val="left" w:pos="1452"/>
          <w:tab w:val="left" w:pos="1524"/>
        </w:tabs>
        <w:spacing w:before="239"/>
        <w:ind w:left="1452" w:hanging="375"/>
        <w:jc w:val="both"/>
        <w:rPr>
          <w:sz w:val="20"/>
        </w:rPr>
      </w:pPr>
      <w:r>
        <w:rPr>
          <w:sz w:val="20"/>
        </w:rPr>
        <w:tab/>
      </w:r>
      <w:r>
        <w:rPr>
          <w:sz w:val="20"/>
          <w:u w:val="single"/>
        </w:rPr>
        <w:t>Force Majeure.</w:t>
      </w:r>
      <w:r>
        <w:rPr>
          <w:sz w:val="20"/>
        </w:rPr>
        <w:t xml:space="preserve"> In the event either Party shall be delayed or hindered in or prevented from the performance of any act required hereunder by reasons of strike, labor disputes or lockouts, restrictive government or judicial orders or decrees, riots, insurrection, war, sabotage, supplier delays, communications or power failure, equipment or software malfunction, Acts of God, national or global virus or pandemic, inclement weather or other similar reason or a cause beyond such Party’s control, then performance of such act shall be excused for the period of such delay. Any timelines affected by such force majeure shall be extended</w:t>
      </w:r>
      <w:r>
        <w:rPr>
          <w:spacing w:val="-1"/>
          <w:sz w:val="20"/>
        </w:rPr>
        <w:t xml:space="preserve"> </w:t>
      </w:r>
      <w:r>
        <w:rPr>
          <w:sz w:val="20"/>
        </w:rPr>
        <w:t>for</w:t>
      </w:r>
      <w:r>
        <w:rPr>
          <w:spacing w:val="-1"/>
          <w:sz w:val="20"/>
        </w:rPr>
        <w:t xml:space="preserve"> </w:t>
      </w:r>
      <w:r>
        <w:rPr>
          <w:sz w:val="20"/>
        </w:rPr>
        <w:t>a</w:t>
      </w:r>
      <w:r>
        <w:rPr>
          <w:spacing w:val="-1"/>
          <w:sz w:val="20"/>
        </w:rPr>
        <w:t xml:space="preserve"> </w:t>
      </w:r>
      <w:r>
        <w:rPr>
          <w:sz w:val="20"/>
        </w:rPr>
        <w:t>period</w:t>
      </w:r>
      <w:r>
        <w:rPr>
          <w:spacing w:val="-1"/>
          <w:sz w:val="20"/>
        </w:rPr>
        <w:t xml:space="preserve"> </w:t>
      </w:r>
      <w:r>
        <w:rPr>
          <w:sz w:val="20"/>
        </w:rPr>
        <w:t>equal</w:t>
      </w:r>
      <w:r>
        <w:rPr>
          <w:spacing w:val="-1"/>
          <w:sz w:val="20"/>
        </w:rPr>
        <w:t xml:space="preserve"> </w:t>
      </w:r>
      <w:r>
        <w:rPr>
          <w:sz w:val="20"/>
        </w:rPr>
        <w:t>to</w:t>
      </w:r>
      <w:r>
        <w:rPr>
          <w:spacing w:val="-1"/>
          <w:sz w:val="20"/>
        </w:rPr>
        <w:t xml:space="preserve"> </w:t>
      </w:r>
      <w:r>
        <w:rPr>
          <w:sz w:val="20"/>
        </w:rPr>
        <w:t>that</w:t>
      </w:r>
      <w:r>
        <w:rPr>
          <w:spacing w:val="-1"/>
          <w:sz w:val="20"/>
        </w:rPr>
        <w:t xml:space="preserve"> </w:t>
      </w:r>
      <w:r>
        <w:rPr>
          <w:sz w:val="20"/>
        </w:rPr>
        <w:t>of</w:t>
      </w:r>
      <w:r>
        <w:rPr>
          <w:spacing w:val="-2"/>
          <w:sz w:val="20"/>
        </w:rPr>
        <w:t xml:space="preserve"> </w:t>
      </w:r>
      <w:r>
        <w:rPr>
          <w:sz w:val="20"/>
        </w:rPr>
        <w:t>the</w:t>
      </w:r>
      <w:r>
        <w:rPr>
          <w:spacing w:val="-2"/>
          <w:sz w:val="20"/>
        </w:rPr>
        <w:t xml:space="preserve"> </w:t>
      </w:r>
      <w:r>
        <w:rPr>
          <w:sz w:val="20"/>
        </w:rPr>
        <w:t>delay,</w:t>
      </w:r>
      <w:r>
        <w:rPr>
          <w:spacing w:val="-2"/>
          <w:sz w:val="20"/>
        </w:rPr>
        <w:t xml:space="preserve"> </w:t>
      </w:r>
      <w:r>
        <w:rPr>
          <w:sz w:val="20"/>
        </w:rPr>
        <w:t>provided</w:t>
      </w:r>
      <w:r>
        <w:rPr>
          <w:spacing w:val="-2"/>
          <w:sz w:val="20"/>
        </w:rPr>
        <w:t xml:space="preserve"> </w:t>
      </w:r>
      <w:r>
        <w:rPr>
          <w:sz w:val="20"/>
        </w:rPr>
        <w:t>that,</w:t>
      </w:r>
      <w:r>
        <w:rPr>
          <w:spacing w:val="-2"/>
          <w:sz w:val="20"/>
        </w:rPr>
        <w:t xml:space="preserve"> </w:t>
      </w:r>
      <w:r>
        <w:rPr>
          <w:sz w:val="20"/>
        </w:rPr>
        <w:t>should</w:t>
      </w:r>
      <w:r>
        <w:rPr>
          <w:spacing w:val="-2"/>
          <w:sz w:val="20"/>
        </w:rPr>
        <w:t xml:space="preserve"> </w:t>
      </w:r>
      <w:r>
        <w:rPr>
          <w:sz w:val="20"/>
        </w:rPr>
        <w:t>any</w:t>
      </w:r>
      <w:r>
        <w:rPr>
          <w:spacing w:val="-2"/>
          <w:sz w:val="20"/>
        </w:rPr>
        <w:t xml:space="preserve"> </w:t>
      </w:r>
      <w:r>
        <w:rPr>
          <w:sz w:val="20"/>
        </w:rPr>
        <w:t>delay</w:t>
      </w:r>
      <w:r>
        <w:rPr>
          <w:spacing w:val="-2"/>
          <w:sz w:val="20"/>
        </w:rPr>
        <w:t xml:space="preserve"> </w:t>
      </w:r>
      <w:r>
        <w:rPr>
          <w:sz w:val="20"/>
        </w:rPr>
        <w:t>continue</w:t>
      </w:r>
      <w:r>
        <w:rPr>
          <w:spacing w:val="-2"/>
          <w:sz w:val="20"/>
        </w:rPr>
        <w:t xml:space="preserve"> </w:t>
      </w:r>
      <w:r>
        <w:rPr>
          <w:sz w:val="20"/>
        </w:rPr>
        <w:t>for more than thirty (30) days, either Party may terminate this Agreement or any SOW immediately upon written notice and shall not be responsible for any termination expenses</w:t>
      </w:r>
      <w:r>
        <w:rPr>
          <w:spacing w:val="80"/>
          <w:sz w:val="20"/>
        </w:rPr>
        <w:t xml:space="preserve"> </w:t>
      </w:r>
      <w:r>
        <w:rPr>
          <w:sz w:val="20"/>
        </w:rPr>
        <w:t>or increased costs. Notice of the start and stop of any such force majeure shall be provided to the other Party.</w:t>
      </w:r>
    </w:p>
    <w:p w14:paraId="612A2A06" w14:textId="77777777" w:rsidR="0016591A" w:rsidRDefault="008C7153">
      <w:pPr>
        <w:pStyle w:val="ListParagraph"/>
        <w:numPr>
          <w:ilvl w:val="1"/>
          <w:numId w:val="2"/>
        </w:numPr>
        <w:tabs>
          <w:tab w:val="left" w:pos="1452"/>
          <w:tab w:val="left" w:pos="1613"/>
        </w:tabs>
        <w:spacing w:before="236"/>
        <w:ind w:left="1452" w:right="9" w:hanging="375"/>
        <w:jc w:val="both"/>
        <w:rPr>
          <w:sz w:val="20"/>
        </w:rPr>
      </w:pPr>
      <w:r>
        <w:rPr>
          <w:sz w:val="20"/>
          <w:u w:val="single"/>
        </w:rPr>
        <w:t>Modification.</w:t>
      </w:r>
      <w:r>
        <w:rPr>
          <w:sz w:val="20"/>
        </w:rPr>
        <w:t xml:space="preserve"> This Agreement may be modified only by an instrument in writing specifically referencing this Agreement and signed by an authorized representative of the Party against whom enforcement of the purported modification is sought.</w:t>
      </w:r>
    </w:p>
    <w:p w14:paraId="612A2A07" w14:textId="77777777" w:rsidR="0016591A" w:rsidRDefault="0016591A">
      <w:pPr>
        <w:pStyle w:val="BodyText"/>
        <w:jc w:val="left"/>
      </w:pPr>
    </w:p>
    <w:p w14:paraId="612A2A08" w14:textId="77777777" w:rsidR="0016591A" w:rsidRDefault="0016591A">
      <w:pPr>
        <w:pStyle w:val="BodyText"/>
        <w:jc w:val="left"/>
      </w:pPr>
    </w:p>
    <w:p w14:paraId="612A2A09" w14:textId="77777777" w:rsidR="0016591A" w:rsidRDefault="0016591A">
      <w:pPr>
        <w:pStyle w:val="BodyText"/>
        <w:jc w:val="left"/>
      </w:pPr>
    </w:p>
    <w:p w14:paraId="612A2A0A" w14:textId="77777777" w:rsidR="0016591A" w:rsidRDefault="0016591A">
      <w:pPr>
        <w:pStyle w:val="BodyText"/>
        <w:jc w:val="left"/>
      </w:pPr>
    </w:p>
    <w:p w14:paraId="612A2A0B" w14:textId="77777777" w:rsidR="0016591A" w:rsidRDefault="0016591A">
      <w:pPr>
        <w:pStyle w:val="BodyText"/>
        <w:jc w:val="left"/>
      </w:pPr>
    </w:p>
    <w:p w14:paraId="612A2A0C" w14:textId="77777777" w:rsidR="0016591A" w:rsidRDefault="0016591A">
      <w:pPr>
        <w:pStyle w:val="BodyText"/>
        <w:jc w:val="left"/>
      </w:pPr>
    </w:p>
    <w:p w14:paraId="612A2A0D" w14:textId="77777777" w:rsidR="0016591A" w:rsidRDefault="0016591A">
      <w:pPr>
        <w:pStyle w:val="BodyText"/>
        <w:spacing w:before="174"/>
        <w:jc w:val="left"/>
      </w:pPr>
    </w:p>
    <w:p w14:paraId="612A2A0E" w14:textId="77777777" w:rsidR="0016591A" w:rsidRDefault="008C7153">
      <w:pPr>
        <w:ind w:left="346"/>
        <w:jc w:val="center"/>
        <w:rPr>
          <w:rFonts w:ascii="Verdana"/>
          <w:i/>
          <w:sz w:val="20"/>
        </w:rPr>
      </w:pPr>
      <w:r>
        <w:rPr>
          <w:rFonts w:ascii="Verdana"/>
          <w:i/>
          <w:w w:val="85"/>
          <w:sz w:val="20"/>
        </w:rPr>
        <w:t>[Signature</w:t>
      </w:r>
      <w:r>
        <w:rPr>
          <w:rFonts w:ascii="Verdana"/>
          <w:i/>
          <w:spacing w:val="3"/>
          <w:sz w:val="20"/>
        </w:rPr>
        <w:t xml:space="preserve"> </w:t>
      </w:r>
      <w:r>
        <w:rPr>
          <w:rFonts w:ascii="Verdana"/>
          <w:i/>
          <w:w w:val="85"/>
          <w:sz w:val="20"/>
        </w:rPr>
        <w:t>Page</w:t>
      </w:r>
      <w:r>
        <w:rPr>
          <w:rFonts w:ascii="Verdana"/>
          <w:i/>
          <w:spacing w:val="3"/>
          <w:sz w:val="20"/>
        </w:rPr>
        <w:t xml:space="preserve"> </w:t>
      </w:r>
      <w:r>
        <w:rPr>
          <w:rFonts w:ascii="Verdana"/>
          <w:i/>
          <w:spacing w:val="-2"/>
          <w:w w:val="85"/>
          <w:sz w:val="20"/>
        </w:rPr>
        <w:t>Follows]</w:t>
      </w:r>
    </w:p>
    <w:p w14:paraId="612A2A0F" w14:textId="77777777" w:rsidR="0016591A" w:rsidRDefault="0016591A">
      <w:pPr>
        <w:jc w:val="center"/>
        <w:rPr>
          <w:rFonts w:ascii="Verdana"/>
          <w:i/>
          <w:sz w:val="20"/>
        </w:rPr>
        <w:sectPr w:rsidR="0016591A">
          <w:pgSz w:w="12240" w:h="15840"/>
          <w:pgMar w:top="1340" w:right="1440" w:bottom="920" w:left="1080" w:header="576" w:footer="735" w:gutter="0"/>
          <w:cols w:space="720"/>
        </w:sectPr>
      </w:pPr>
    </w:p>
    <w:p w14:paraId="612A2A10" w14:textId="77777777" w:rsidR="0016591A" w:rsidRDefault="0016591A">
      <w:pPr>
        <w:pStyle w:val="BodyText"/>
        <w:jc w:val="left"/>
        <w:rPr>
          <w:rFonts w:ascii="Verdana"/>
          <w:i/>
        </w:rPr>
      </w:pPr>
    </w:p>
    <w:p w14:paraId="612A2A11" w14:textId="77777777" w:rsidR="0016591A" w:rsidRDefault="0016591A">
      <w:pPr>
        <w:pStyle w:val="BodyText"/>
        <w:spacing w:before="23"/>
        <w:jc w:val="left"/>
        <w:rPr>
          <w:rFonts w:ascii="Verdana"/>
          <w:i/>
        </w:rPr>
      </w:pPr>
    </w:p>
    <w:p w14:paraId="612A2A12" w14:textId="77777777" w:rsidR="0016591A" w:rsidRDefault="008C7153">
      <w:pPr>
        <w:pStyle w:val="BodyText"/>
        <w:spacing w:before="1"/>
        <w:ind w:left="358"/>
        <w:jc w:val="left"/>
      </w:pPr>
      <w:r>
        <w:t>This</w:t>
      </w:r>
      <w:r>
        <w:rPr>
          <w:spacing w:val="-2"/>
        </w:rPr>
        <w:t xml:space="preserve"> </w:t>
      </w:r>
      <w:r>
        <w:t>Agreement</w:t>
      </w:r>
      <w:r>
        <w:rPr>
          <w:spacing w:val="-2"/>
        </w:rPr>
        <w:t xml:space="preserve"> </w:t>
      </w:r>
      <w:r>
        <w:t>has</w:t>
      </w:r>
      <w:r>
        <w:rPr>
          <w:spacing w:val="-2"/>
        </w:rPr>
        <w:t xml:space="preserve"> </w:t>
      </w:r>
      <w:r>
        <w:t>been</w:t>
      </w:r>
      <w:r>
        <w:rPr>
          <w:spacing w:val="-2"/>
        </w:rPr>
        <w:t xml:space="preserve"> </w:t>
      </w:r>
      <w:r>
        <w:t>executed</w:t>
      </w:r>
      <w:r>
        <w:rPr>
          <w:spacing w:val="-2"/>
        </w:rPr>
        <w:t xml:space="preserve"> </w:t>
      </w:r>
      <w:r>
        <w:t>by</w:t>
      </w:r>
      <w:r>
        <w:rPr>
          <w:spacing w:val="-2"/>
        </w:rPr>
        <w:t xml:space="preserve"> </w:t>
      </w:r>
      <w:r>
        <w:t>the</w:t>
      </w:r>
      <w:r>
        <w:rPr>
          <w:spacing w:val="-2"/>
        </w:rPr>
        <w:t xml:space="preserve"> </w:t>
      </w:r>
      <w:r>
        <w:t>Parties</w:t>
      </w:r>
      <w:r>
        <w:rPr>
          <w:spacing w:val="-2"/>
        </w:rPr>
        <w:t xml:space="preserve"> </w:t>
      </w:r>
      <w:r>
        <w:t>hereto</w:t>
      </w:r>
      <w:r>
        <w:rPr>
          <w:spacing w:val="-2"/>
        </w:rPr>
        <w:t xml:space="preserve"> </w:t>
      </w:r>
      <w:r>
        <w:t>through</w:t>
      </w:r>
      <w:r>
        <w:rPr>
          <w:spacing w:val="-2"/>
        </w:rPr>
        <w:t xml:space="preserve"> </w:t>
      </w:r>
      <w:r>
        <w:t>their</w:t>
      </w:r>
      <w:r>
        <w:rPr>
          <w:spacing w:val="-2"/>
        </w:rPr>
        <w:t xml:space="preserve"> </w:t>
      </w:r>
      <w:r>
        <w:t>duly</w:t>
      </w:r>
      <w:r>
        <w:rPr>
          <w:spacing w:val="-2"/>
        </w:rPr>
        <w:t xml:space="preserve"> </w:t>
      </w:r>
      <w:r>
        <w:t>authorized</w:t>
      </w:r>
      <w:r>
        <w:rPr>
          <w:spacing w:val="-2"/>
        </w:rPr>
        <w:t xml:space="preserve"> </w:t>
      </w:r>
      <w:r>
        <w:t>officers</w:t>
      </w:r>
      <w:r>
        <w:rPr>
          <w:spacing w:val="-2"/>
        </w:rPr>
        <w:t xml:space="preserve"> </w:t>
      </w:r>
      <w:r>
        <w:t>as</w:t>
      </w:r>
      <w:r>
        <w:rPr>
          <w:spacing w:val="-2"/>
        </w:rPr>
        <w:t xml:space="preserve"> </w:t>
      </w:r>
      <w:r>
        <w:t>of</w:t>
      </w:r>
      <w:r>
        <w:rPr>
          <w:spacing w:val="-2"/>
        </w:rPr>
        <w:t xml:space="preserve"> </w:t>
      </w:r>
      <w:r>
        <w:t>the Effective Date.</w:t>
      </w:r>
    </w:p>
    <w:p w14:paraId="612A2A13" w14:textId="77777777" w:rsidR="0016591A" w:rsidRDefault="0016591A">
      <w:pPr>
        <w:pStyle w:val="BodyText"/>
        <w:spacing w:before="139"/>
        <w:jc w:val="left"/>
      </w:pPr>
    </w:p>
    <w:p w14:paraId="612A2A14" w14:textId="77777777" w:rsidR="0016591A" w:rsidRDefault="0016591A">
      <w:pPr>
        <w:pStyle w:val="BodyText"/>
        <w:jc w:val="left"/>
        <w:sectPr w:rsidR="0016591A">
          <w:pgSz w:w="12240" w:h="15840"/>
          <w:pgMar w:top="1340" w:right="1440" w:bottom="920" w:left="1080" w:header="576" w:footer="735" w:gutter="0"/>
          <w:cols w:space="720"/>
        </w:sectPr>
      </w:pPr>
    </w:p>
    <w:p w14:paraId="612A2A15" w14:textId="7C4991E8" w:rsidR="0016591A" w:rsidRDefault="008C7153">
      <w:pPr>
        <w:pStyle w:val="Heading2"/>
      </w:pPr>
      <w:r>
        <w:t>Maia</w:t>
      </w:r>
      <w:r>
        <w:rPr>
          <w:spacing w:val="-4"/>
        </w:rPr>
        <w:t>Edge</w:t>
      </w:r>
      <w:r w:rsidR="0089167C">
        <w:rPr>
          <w:spacing w:val="-4"/>
        </w:rPr>
        <w:t>, Inc.</w:t>
      </w:r>
    </w:p>
    <w:p w14:paraId="612A2A16" w14:textId="77777777" w:rsidR="0016591A" w:rsidRDefault="008C7153">
      <w:pPr>
        <w:tabs>
          <w:tab w:val="left" w:pos="4407"/>
        </w:tabs>
        <w:spacing w:before="240" w:line="475" w:lineRule="auto"/>
        <w:ind w:left="358" w:right="47"/>
        <w:jc w:val="both"/>
        <w:rPr>
          <w:rFonts w:ascii="Times New Roman"/>
          <w:sz w:val="20"/>
        </w:rPr>
      </w:pPr>
      <w:r>
        <w:rPr>
          <w:rFonts w:ascii="Verdana"/>
          <w:i/>
          <w:w w:val="95"/>
          <w:sz w:val="20"/>
        </w:rPr>
        <w:t xml:space="preserve">Name: </w:t>
      </w:r>
      <w:r>
        <w:rPr>
          <w:rFonts w:ascii="Times New Roman"/>
          <w:sz w:val="20"/>
          <w:u w:val="single"/>
        </w:rPr>
        <w:tab/>
      </w:r>
      <w:r>
        <w:rPr>
          <w:rFonts w:ascii="Times New Roman"/>
          <w:sz w:val="20"/>
        </w:rPr>
        <w:t xml:space="preserve"> </w:t>
      </w:r>
      <w:r>
        <w:rPr>
          <w:rFonts w:ascii="Verdana"/>
          <w:i/>
          <w:w w:val="95"/>
          <w:sz w:val="20"/>
        </w:rPr>
        <w:t xml:space="preserve">Title: </w:t>
      </w:r>
      <w:r>
        <w:rPr>
          <w:rFonts w:ascii="Times New Roman"/>
          <w:sz w:val="20"/>
          <w:u w:val="single"/>
        </w:rPr>
        <w:tab/>
      </w:r>
      <w:r>
        <w:rPr>
          <w:rFonts w:ascii="Times New Roman"/>
          <w:sz w:val="20"/>
        </w:rPr>
        <w:t xml:space="preserve"> </w:t>
      </w:r>
      <w:r>
        <w:rPr>
          <w:rFonts w:ascii="Verdana"/>
          <w:i/>
          <w:w w:val="95"/>
          <w:sz w:val="20"/>
        </w:rPr>
        <w:t xml:space="preserve">Signature: </w:t>
      </w:r>
      <w:r>
        <w:rPr>
          <w:rFonts w:ascii="Times New Roman"/>
          <w:sz w:val="20"/>
          <w:u w:val="single"/>
        </w:rPr>
        <w:tab/>
        <w:t xml:space="preserve"> </w:t>
      </w:r>
    </w:p>
    <w:p w14:paraId="612A2A17" w14:textId="77777777" w:rsidR="0016591A" w:rsidRDefault="008C7153">
      <w:pPr>
        <w:tabs>
          <w:tab w:val="left" w:pos="4439"/>
        </w:tabs>
        <w:spacing w:before="122"/>
        <w:ind w:left="358"/>
        <w:jc w:val="both"/>
        <w:rPr>
          <w:rFonts w:ascii="Times New Roman"/>
          <w:sz w:val="20"/>
        </w:rPr>
      </w:pPr>
      <w:r>
        <w:rPr>
          <w:rFonts w:ascii="Verdana"/>
          <w:i/>
          <w:w w:val="95"/>
          <w:sz w:val="20"/>
        </w:rPr>
        <w:t xml:space="preserve">Date: </w:t>
      </w:r>
      <w:r>
        <w:rPr>
          <w:rFonts w:ascii="Times New Roman"/>
          <w:sz w:val="20"/>
          <w:u w:val="single"/>
        </w:rPr>
        <w:tab/>
      </w:r>
    </w:p>
    <w:p w14:paraId="612A2A18" w14:textId="77777777" w:rsidR="0016591A" w:rsidRDefault="008C7153">
      <w:pPr>
        <w:pStyle w:val="Heading2"/>
      </w:pPr>
      <w:r>
        <w:rPr>
          <w:b w:val="0"/>
        </w:rPr>
        <w:br w:type="column"/>
      </w:r>
      <w:r>
        <w:rPr>
          <w:spacing w:val="-2"/>
        </w:rPr>
        <w:t>Technium,</w:t>
      </w:r>
      <w:r>
        <w:rPr>
          <w:spacing w:val="1"/>
        </w:rPr>
        <w:t xml:space="preserve"> </w:t>
      </w:r>
      <w:r>
        <w:rPr>
          <w:spacing w:val="-4"/>
        </w:rPr>
        <w:t>Inc.</w:t>
      </w:r>
    </w:p>
    <w:p w14:paraId="612A2A19" w14:textId="77777777" w:rsidR="0016591A" w:rsidRDefault="008C7153">
      <w:pPr>
        <w:tabs>
          <w:tab w:val="left" w:pos="4407"/>
        </w:tabs>
        <w:spacing w:before="240" w:line="475" w:lineRule="auto"/>
        <w:ind w:left="358" w:right="243"/>
        <w:jc w:val="both"/>
        <w:rPr>
          <w:rFonts w:ascii="Times New Roman"/>
          <w:sz w:val="20"/>
        </w:rPr>
      </w:pPr>
      <w:r>
        <w:rPr>
          <w:rFonts w:ascii="Verdana"/>
          <w:i/>
          <w:w w:val="95"/>
          <w:sz w:val="20"/>
        </w:rPr>
        <w:t xml:space="preserve">Name: </w:t>
      </w:r>
      <w:r>
        <w:rPr>
          <w:rFonts w:ascii="Times New Roman"/>
          <w:sz w:val="20"/>
          <w:u w:val="single"/>
        </w:rPr>
        <w:tab/>
      </w:r>
      <w:r>
        <w:rPr>
          <w:rFonts w:ascii="Times New Roman"/>
          <w:sz w:val="20"/>
        </w:rPr>
        <w:t xml:space="preserve"> </w:t>
      </w:r>
      <w:r>
        <w:rPr>
          <w:rFonts w:ascii="Verdana"/>
          <w:i/>
          <w:w w:val="95"/>
          <w:sz w:val="20"/>
        </w:rPr>
        <w:t xml:space="preserve">Title: </w:t>
      </w:r>
      <w:r>
        <w:rPr>
          <w:rFonts w:ascii="Times New Roman"/>
          <w:sz w:val="20"/>
          <w:u w:val="single"/>
        </w:rPr>
        <w:tab/>
      </w:r>
      <w:r>
        <w:rPr>
          <w:rFonts w:ascii="Times New Roman"/>
          <w:sz w:val="20"/>
        </w:rPr>
        <w:t xml:space="preserve"> </w:t>
      </w:r>
      <w:r>
        <w:rPr>
          <w:rFonts w:ascii="Verdana"/>
          <w:i/>
          <w:w w:val="95"/>
          <w:sz w:val="20"/>
        </w:rPr>
        <w:t xml:space="preserve">Signature: </w:t>
      </w:r>
      <w:r>
        <w:rPr>
          <w:rFonts w:ascii="Times New Roman"/>
          <w:sz w:val="20"/>
          <w:u w:val="single"/>
        </w:rPr>
        <w:tab/>
      </w:r>
      <w:r>
        <w:rPr>
          <w:rFonts w:ascii="Times New Roman"/>
          <w:sz w:val="20"/>
        </w:rPr>
        <w:t xml:space="preserve"> </w:t>
      </w:r>
      <w:r>
        <w:rPr>
          <w:rFonts w:ascii="Verdana"/>
          <w:i/>
          <w:w w:val="95"/>
          <w:sz w:val="20"/>
        </w:rPr>
        <w:t xml:space="preserve">Date: </w:t>
      </w:r>
      <w:r>
        <w:rPr>
          <w:rFonts w:ascii="Times New Roman"/>
          <w:sz w:val="20"/>
          <w:u w:val="single"/>
        </w:rPr>
        <w:tab/>
      </w:r>
      <w:r>
        <w:rPr>
          <w:rFonts w:ascii="Times New Roman"/>
          <w:spacing w:val="40"/>
          <w:sz w:val="20"/>
          <w:u w:val="single"/>
        </w:rPr>
        <w:t xml:space="preserve"> </w:t>
      </w:r>
    </w:p>
    <w:p w14:paraId="612A2A1A" w14:textId="77777777" w:rsidR="0016591A" w:rsidRDefault="0016591A">
      <w:pPr>
        <w:spacing w:line="475" w:lineRule="auto"/>
        <w:jc w:val="both"/>
        <w:rPr>
          <w:rFonts w:ascii="Times New Roman"/>
          <w:sz w:val="20"/>
        </w:rPr>
        <w:sectPr w:rsidR="0016591A">
          <w:type w:val="continuous"/>
          <w:pgSz w:w="12240" w:h="15840"/>
          <w:pgMar w:top="1340" w:right="1440" w:bottom="920" w:left="1080" w:header="576" w:footer="735" w:gutter="0"/>
          <w:cols w:num="2" w:space="720" w:equalWidth="0">
            <w:col w:w="4480" w:space="555"/>
            <w:col w:w="4685"/>
          </w:cols>
        </w:sectPr>
      </w:pPr>
    </w:p>
    <w:p w14:paraId="612A2A1B" w14:textId="77777777" w:rsidR="0016591A" w:rsidRDefault="0016591A">
      <w:pPr>
        <w:pStyle w:val="BodyText"/>
        <w:spacing w:before="155"/>
        <w:jc w:val="left"/>
        <w:rPr>
          <w:rFonts w:ascii="Times New Roman"/>
        </w:rPr>
      </w:pPr>
    </w:p>
    <w:p w14:paraId="612A2A1C" w14:textId="77777777" w:rsidR="0016591A" w:rsidRDefault="0016591A">
      <w:pPr>
        <w:pStyle w:val="BodyText"/>
        <w:jc w:val="left"/>
        <w:rPr>
          <w:rFonts w:ascii="Times New Roman"/>
        </w:rPr>
        <w:sectPr w:rsidR="0016591A">
          <w:type w:val="continuous"/>
          <w:pgSz w:w="12240" w:h="15840"/>
          <w:pgMar w:top="1340" w:right="1440" w:bottom="920" w:left="1080" w:header="576" w:footer="735" w:gutter="0"/>
          <w:cols w:space="720"/>
        </w:sectPr>
      </w:pPr>
    </w:p>
    <w:p w14:paraId="612A2A1D" w14:textId="77777777" w:rsidR="0016591A" w:rsidRDefault="008C7153">
      <w:pPr>
        <w:pStyle w:val="Heading2"/>
        <w:spacing w:before="101"/>
        <w:jc w:val="left"/>
      </w:pPr>
      <w:r>
        <w:t>Address</w:t>
      </w:r>
      <w:r>
        <w:rPr>
          <w:spacing w:val="-7"/>
        </w:rPr>
        <w:t xml:space="preserve"> </w:t>
      </w:r>
      <w:r>
        <w:t>for</w:t>
      </w:r>
      <w:r>
        <w:rPr>
          <w:spacing w:val="-6"/>
        </w:rPr>
        <w:t xml:space="preserve"> </w:t>
      </w:r>
      <w:r>
        <w:rPr>
          <w:spacing w:val="-2"/>
        </w:rPr>
        <w:t>Notices</w:t>
      </w:r>
    </w:p>
    <w:p w14:paraId="612A2A1E" w14:textId="07BF523A" w:rsidR="0016591A" w:rsidRDefault="008C7153">
      <w:pPr>
        <w:tabs>
          <w:tab w:val="left" w:pos="4505"/>
        </w:tabs>
        <w:spacing w:before="239"/>
        <w:ind w:left="358"/>
        <w:rPr>
          <w:rFonts w:ascii="Times New Roman"/>
          <w:sz w:val="20"/>
        </w:rPr>
      </w:pPr>
      <w:r>
        <w:rPr>
          <w:rFonts w:ascii="Verdana"/>
          <w:i/>
          <w:w w:val="95"/>
          <w:sz w:val="20"/>
        </w:rPr>
        <w:t xml:space="preserve">Address: </w:t>
      </w:r>
      <w:r w:rsidR="0089167C">
        <w:rPr>
          <w:rFonts w:ascii="Verdana"/>
          <w:i/>
          <w:w w:val="95"/>
          <w:sz w:val="20"/>
        </w:rPr>
        <w:t>77 Bedford Street</w:t>
      </w:r>
    </w:p>
    <w:p w14:paraId="612A2A1F" w14:textId="74A2C7F1" w:rsidR="0016591A" w:rsidRPr="00C51C48" w:rsidRDefault="008C7153" w:rsidP="0089167C">
      <w:pPr>
        <w:pStyle w:val="BodyText"/>
        <w:spacing w:before="88"/>
        <w:ind w:left="1260"/>
        <w:jc w:val="left"/>
        <w:rPr>
          <w:rFonts w:ascii="Verdana" w:hAnsi="Verdana"/>
        </w:rPr>
      </w:pPr>
      <w:r w:rsidRPr="00C066F6">
        <w:rPr>
          <w:rFonts w:ascii="Verdana" w:hAnsi="Verdana"/>
          <w:noProof/>
        </w:rPr>
        <mc:AlternateContent>
          <mc:Choice Requires="wps">
            <w:drawing>
              <wp:anchor distT="0" distB="0" distL="0" distR="0" simplePos="0" relativeHeight="487587840" behindDoc="1" locked="0" layoutInCell="1" allowOverlap="1" wp14:anchorId="612A2A38" wp14:editId="612A2A39">
                <wp:simplePos x="0" y="0"/>
                <wp:positionH relativeFrom="page">
                  <wp:posOffset>1410159</wp:posOffset>
                </wp:positionH>
                <wp:positionV relativeFrom="paragraph">
                  <wp:posOffset>217383</wp:posOffset>
                </wp:positionV>
                <wp:extent cx="207454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4545" cy="1270"/>
                        </a:xfrm>
                        <a:custGeom>
                          <a:avLst/>
                          <a:gdLst/>
                          <a:ahLst/>
                          <a:cxnLst/>
                          <a:rect l="l" t="t" r="r" b="b"/>
                          <a:pathLst>
                            <a:path w="2074545">
                              <a:moveTo>
                                <a:pt x="0" y="0"/>
                              </a:moveTo>
                              <a:lnTo>
                                <a:pt x="2074437" y="0"/>
                              </a:lnTo>
                            </a:path>
                          </a:pathLst>
                        </a:custGeom>
                        <a:ln w="79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38A4C6" id="Graphic 6" o:spid="_x0000_s1026" style="position:absolute;margin-left:111.05pt;margin-top:17.1pt;width:163.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074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eW9FQIAAFsEAAAOAAAAZHJzL2Uyb0RvYy54bWysVMFu2zAMvQ/YPwi6L06ydGmNOMXQoMOA&#10;oivQDDsrshwbk0WNVOLk70fJcZJ1t2E+CJT4RD7yUV7cH1or9gapAVfIyWgshXEaysZtC/l9/fjh&#10;VgoKypXKgjOFPBqS98v37xadz80UarClQcFBHOWdL2Qdgs+zjHRtWkUj8MaxswJsVeAtbrMSVcfR&#10;W5tNx+NPWQdYegRtiPh01TvlMsWvKqPDt6oiE4QtJHMLacW0buKaLRcq36LydaNPNNQ/sGhV4zjp&#10;OdRKBSV22PwVqm00AkEVRhraDKqq0SbVwNVMxm+qea2VN6kWbg75c5vo/4XVz/tX/4KROvkn0D+J&#10;O5J1nvKzJ27ohDlU2EYsExeH1MXjuYvmEITmw+l4PruZ3Uih2TeZzlOTM5UPd/WOwhcDKY7aP1Ho&#10;NSgHS9WDpQ9uMJGVjBrapGGQgjVEKVjDTa+hVyHei+SiKboLkXjWwt6sIXnDG+ZM7eK17hoVS5l9&#10;nEsxVMnYHsFGTMO96o2Umu3r4qyLLOZ3d9M0GgS2KR8bayMLwu3mwaLYqziY6Yt1cIQ/YB4prBTV&#10;PS65TjDrTjr10kSRNlAeX1B0PM2FpF87hUYK+9XxuMTRHwwcjM1gYLAPkB5IahDnXB9+KPQipi9k&#10;YGWfYRhGlQ+ixdLP2HjTweddgKqJiqYZ6hmdNjzBqcDTa4tP5HqfUJd/wvI3AAAA//8DAFBLAwQU&#10;AAYACAAAACEA7QfHeN0AAAAJAQAADwAAAGRycy9kb3ducmV2LnhtbEyPy26DMBBF95X6D9ZE6q4x&#10;oTRKCSbqQ11kUynQDzB4Aij2GGEnoX/fyapdzszRnXOL3eysuOAUBk8KVssEBFLrzUCdgu/683ED&#10;IkRNRltPqOAHA+zK+7tC58Zf6YCXKnaCQyjkWkEf45hLGdoenQ5LPyLx7egnpyOPUyfNpK8c7qxM&#10;k2QtnR6IP/R6xPce21N1dgpqfdi3aE/V8aX2X/tmrt+8/VDqYTG/bkFEnOMfDDd9VoeSnRp/JhOE&#10;VZCm6YpRBU9ZCoKB52zDXZrbIgNZFvJ/g/IXAAD//wMAUEsBAi0AFAAGAAgAAAAhALaDOJL+AAAA&#10;4QEAABMAAAAAAAAAAAAAAAAAAAAAAFtDb250ZW50X1R5cGVzXS54bWxQSwECLQAUAAYACAAAACEA&#10;OP0h/9YAAACUAQAACwAAAAAAAAAAAAAAAAAvAQAAX3JlbHMvLnJlbHNQSwECLQAUAAYACAAAACEA&#10;3s3lvRUCAABbBAAADgAAAAAAAAAAAAAAAAAuAgAAZHJzL2Uyb0RvYy54bWxQSwECLQAUAAYACAAA&#10;ACEA7QfHeN0AAAAJAQAADwAAAAAAAAAAAAAAAABvBAAAZHJzL2Rvd25yZXYueG1sUEsFBgAAAAAE&#10;AAQA8wAAAHkFAAAAAA==&#10;" path="m,l2074437,e" filled="f" strokeweight=".222mm">
                <v:path arrowok="t"/>
                <w10:wrap type="topAndBottom" anchorx="page"/>
              </v:shape>
            </w:pict>
          </mc:Fallback>
        </mc:AlternateContent>
      </w:r>
      <w:r w:rsidRPr="00C066F6">
        <w:rPr>
          <w:rFonts w:ascii="Verdana" w:hAnsi="Verdana"/>
          <w:noProof/>
        </w:rPr>
        <mc:AlternateContent>
          <mc:Choice Requires="wps">
            <w:drawing>
              <wp:anchor distT="0" distB="0" distL="0" distR="0" simplePos="0" relativeHeight="487588352" behindDoc="1" locked="0" layoutInCell="1" allowOverlap="1" wp14:anchorId="612A2A3A" wp14:editId="612A2A3B">
                <wp:simplePos x="0" y="0"/>
                <wp:positionH relativeFrom="page">
                  <wp:posOffset>1410159</wp:posOffset>
                </wp:positionH>
                <wp:positionV relativeFrom="paragraph">
                  <wp:posOffset>446604</wp:posOffset>
                </wp:positionV>
                <wp:extent cx="207454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4545" cy="1270"/>
                        </a:xfrm>
                        <a:custGeom>
                          <a:avLst/>
                          <a:gdLst/>
                          <a:ahLst/>
                          <a:cxnLst/>
                          <a:rect l="l" t="t" r="r" b="b"/>
                          <a:pathLst>
                            <a:path w="2074545">
                              <a:moveTo>
                                <a:pt x="0" y="0"/>
                              </a:moveTo>
                              <a:lnTo>
                                <a:pt x="2074437" y="0"/>
                              </a:lnTo>
                            </a:path>
                          </a:pathLst>
                        </a:custGeom>
                        <a:ln w="79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9B149F" id="Graphic 7" o:spid="_x0000_s1026" style="position:absolute;margin-left:111.05pt;margin-top:35.15pt;width:163.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074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eW9FQIAAFsEAAAOAAAAZHJzL2Uyb0RvYy54bWysVMFu2zAMvQ/YPwi6L06ydGmNOMXQoMOA&#10;oivQDDsrshwbk0WNVOLk70fJcZJ1t2E+CJT4RD7yUV7cH1or9gapAVfIyWgshXEaysZtC/l9/fjh&#10;VgoKypXKgjOFPBqS98v37xadz80UarClQcFBHOWdL2Qdgs+zjHRtWkUj8MaxswJsVeAtbrMSVcfR&#10;W5tNx+NPWQdYegRtiPh01TvlMsWvKqPDt6oiE4QtJHMLacW0buKaLRcq36LydaNPNNQ/sGhV4zjp&#10;OdRKBSV22PwVqm00AkEVRhraDKqq0SbVwNVMxm+qea2VN6kWbg75c5vo/4XVz/tX/4KROvkn0D+J&#10;O5J1nvKzJ27ohDlU2EYsExeH1MXjuYvmEITmw+l4PruZ3Uih2TeZzlOTM5UPd/WOwhcDKY7aP1Ho&#10;NSgHS9WDpQ9uMJGVjBrapGGQgjVEKVjDTa+hVyHei+SiKboLkXjWwt6sIXnDG+ZM7eK17hoVS5l9&#10;nEsxVMnYHsFGTMO96o2Umu3r4qyLLOZ3d9M0GgS2KR8bayMLwu3mwaLYqziY6Yt1cIQ/YB4prBTV&#10;PS65TjDrTjr10kSRNlAeX1B0PM2FpF87hUYK+9XxuMTRHwwcjM1gYLAPkB5IahDnXB9+KPQipi9k&#10;YGWfYRhGlQ+ixdLP2HjTweddgKqJiqYZ6hmdNjzBqcDTa4tP5HqfUJd/wvI3AAAA//8DAFBLAwQU&#10;AAYACAAAACEANheiU90AAAAJAQAADwAAAGRycy9kb3ducmV2LnhtbEyPy07DQAxF90j8w8hI7Oik&#10;gUIJmVQ8xKIbpCZ8gJO4SdQZT5SZtuHvcVewtH10fW6+mZ1VJ5rC4NnAcpGAIm58O3Bn4Lv6vFuD&#10;ChG5ReuZDPxQgE1xfZVj1voz7+hUxk5JCIcMDfQxjpnWoenJYVj4kVhuez85jDJOnW4nPEu4szpN&#10;kkftcGD50ONI7z01h/LoDFS42zZkD+X+ufJf23qu3rz9MOb2Zn59ARVpjn8wXPRFHQpxqv2R26Cs&#10;gTRNl4IaeEruQQmwelhLl/qyWIEucv2/QfELAAD//wMAUEsBAi0AFAAGAAgAAAAhALaDOJL+AAAA&#10;4QEAABMAAAAAAAAAAAAAAAAAAAAAAFtDb250ZW50X1R5cGVzXS54bWxQSwECLQAUAAYACAAAACEA&#10;OP0h/9YAAACUAQAACwAAAAAAAAAAAAAAAAAvAQAAX3JlbHMvLnJlbHNQSwECLQAUAAYACAAAACEA&#10;3s3lvRUCAABbBAAADgAAAAAAAAAAAAAAAAAuAgAAZHJzL2Uyb0RvYy54bWxQSwECLQAUAAYACAAA&#10;ACEANheiU90AAAAJAQAADwAAAAAAAAAAAAAAAABvBAAAZHJzL2Rvd25yZXYueG1sUEsFBgAAAAAE&#10;AAQA8wAAAHkFAAAAAA==&#10;" path="m,l2074437,e" filled="f" strokeweight=".222mm">
                <v:path arrowok="t"/>
                <w10:wrap type="topAndBottom" anchorx="page"/>
              </v:shape>
            </w:pict>
          </mc:Fallback>
        </mc:AlternateContent>
      </w:r>
      <w:r w:rsidR="00C066F6" w:rsidRPr="00C51C48">
        <w:rPr>
          <w:rFonts w:ascii="Verdana" w:hAnsi="Verdana"/>
        </w:rPr>
        <w:t xml:space="preserve"> Suite 150</w:t>
      </w:r>
    </w:p>
    <w:p w14:paraId="612A2A20" w14:textId="03EAAE39" w:rsidR="0016591A" w:rsidRPr="00C51C48" w:rsidRDefault="00C066F6" w:rsidP="0089167C">
      <w:pPr>
        <w:pStyle w:val="BodyText"/>
        <w:spacing w:before="100"/>
        <w:ind w:left="1260"/>
        <w:jc w:val="left"/>
        <w:rPr>
          <w:rFonts w:ascii="Verdana" w:hAnsi="Verdana"/>
        </w:rPr>
      </w:pPr>
      <w:r w:rsidRPr="00C51C48">
        <w:rPr>
          <w:rFonts w:ascii="Verdana" w:hAnsi="Verdana"/>
        </w:rPr>
        <w:t>Burlington, MA 01803</w:t>
      </w:r>
    </w:p>
    <w:p w14:paraId="612A2A21" w14:textId="7A222234" w:rsidR="0016591A" w:rsidRPr="00C51C48" w:rsidRDefault="008C7153">
      <w:pPr>
        <w:tabs>
          <w:tab w:val="left" w:pos="4513"/>
        </w:tabs>
        <w:spacing w:before="130"/>
        <w:ind w:left="358"/>
        <w:rPr>
          <w:rFonts w:ascii="Verdana" w:hAnsi="Verdana"/>
          <w:iCs/>
          <w:sz w:val="20"/>
        </w:rPr>
      </w:pPr>
      <w:r w:rsidRPr="00C51C48">
        <w:rPr>
          <w:rFonts w:ascii="Verdana" w:hAnsi="Verdana"/>
          <w:iCs/>
          <w:sz w:val="20"/>
        </w:rPr>
        <w:t xml:space="preserve">ATTN: </w:t>
      </w:r>
      <w:r w:rsidR="00C066F6" w:rsidRPr="00C51C48">
        <w:rPr>
          <w:rFonts w:ascii="Verdana" w:hAnsi="Verdana"/>
          <w:iCs/>
          <w:sz w:val="20"/>
        </w:rPr>
        <w:t>C</w:t>
      </w:r>
      <w:r w:rsidR="0089167C" w:rsidRPr="00C51C48">
        <w:rPr>
          <w:rFonts w:ascii="Verdana" w:hAnsi="Verdana"/>
          <w:iCs/>
          <w:sz w:val="20"/>
        </w:rPr>
        <w:t>hief Financial Officer</w:t>
      </w:r>
    </w:p>
    <w:p w14:paraId="612A2A22" w14:textId="77777777" w:rsidR="0016591A" w:rsidRPr="00C51C48" w:rsidRDefault="0016591A">
      <w:pPr>
        <w:pStyle w:val="BodyText"/>
        <w:spacing w:before="9"/>
        <w:jc w:val="left"/>
        <w:rPr>
          <w:rFonts w:ascii="Verdana" w:hAnsi="Verdana"/>
          <w:iCs/>
        </w:rPr>
      </w:pPr>
    </w:p>
    <w:p w14:paraId="612A2A23" w14:textId="5BE6E181" w:rsidR="0016591A" w:rsidRPr="00C51C48" w:rsidRDefault="008C7153">
      <w:pPr>
        <w:tabs>
          <w:tab w:val="left" w:pos="4503"/>
        </w:tabs>
        <w:ind w:left="358"/>
        <w:rPr>
          <w:rFonts w:ascii="Verdana" w:hAnsi="Verdana"/>
          <w:iCs/>
          <w:sz w:val="20"/>
        </w:rPr>
      </w:pPr>
      <w:r w:rsidRPr="00C51C48">
        <w:rPr>
          <w:rFonts w:ascii="Verdana" w:hAnsi="Verdana"/>
          <w:iCs/>
          <w:w w:val="95"/>
          <w:sz w:val="20"/>
        </w:rPr>
        <w:t xml:space="preserve">Email: </w:t>
      </w:r>
      <w:r w:rsidR="00C066F6" w:rsidRPr="00C51C48">
        <w:rPr>
          <w:rFonts w:ascii="Verdana" w:hAnsi="Verdana"/>
          <w:iCs/>
          <w:w w:val="95"/>
          <w:sz w:val="20"/>
        </w:rPr>
        <w:t>patrickmelampy@maiaedge.io</w:t>
      </w:r>
    </w:p>
    <w:p w14:paraId="612A2A24" w14:textId="77777777" w:rsidR="0016591A" w:rsidRPr="00C066F6" w:rsidRDefault="008C7153">
      <w:pPr>
        <w:pStyle w:val="BodyText"/>
        <w:jc w:val="left"/>
        <w:rPr>
          <w:rFonts w:ascii="Verdana" w:hAnsi="Verdana"/>
        </w:rPr>
      </w:pPr>
      <w:r w:rsidRPr="00C066F6">
        <w:rPr>
          <w:rFonts w:ascii="Verdana" w:hAnsi="Verdana"/>
        </w:rPr>
        <w:br w:type="column"/>
      </w:r>
    </w:p>
    <w:p w14:paraId="612A2A25" w14:textId="77777777" w:rsidR="0016591A" w:rsidRPr="00C066F6" w:rsidRDefault="0016591A">
      <w:pPr>
        <w:pStyle w:val="BodyText"/>
        <w:spacing w:before="121"/>
        <w:jc w:val="left"/>
        <w:rPr>
          <w:rFonts w:ascii="Verdana" w:hAnsi="Verdana"/>
        </w:rPr>
      </w:pPr>
    </w:p>
    <w:p w14:paraId="612A2A26" w14:textId="77777777" w:rsidR="0016591A" w:rsidRPr="00C066F6" w:rsidRDefault="008C7153">
      <w:pPr>
        <w:spacing w:before="1"/>
        <w:ind w:left="358"/>
        <w:rPr>
          <w:rFonts w:ascii="Verdana" w:hAnsi="Verdana"/>
          <w:sz w:val="20"/>
        </w:rPr>
      </w:pPr>
      <w:r w:rsidRPr="00C066F6">
        <w:rPr>
          <w:rFonts w:ascii="Verdana" w:hAnsi="Verdana"/>
          <w:i/>
          <w:spacing w:val="-4"/>
          <w:sz w:val="20"/>
        </w:rPr>
        <w:t>Address:</w:t>
      </w:r>
      <w:r w:rsidRPr="00C066F6">
        <w:rPr>
          <w:rFonts w:ascii="Verdana" w:hAnsi="Verdana"/>
          <w:i/>
          <w:spacing w:val="28"/>
          <w:sz w:val="20"/>
        </w:rPr>
        <w:t xml:space="preserve"> </w:t>
      </w:r>
      <w:r w:rsidRPr="00C066F6">
        <w:rPr>
          <w:rFonts w:ascii="Verdana" w:hAnsi="Verdana"/>
          <w:spacing w:val="-4"/>
          <w:sz w:val="20"/>
        </w:rPr>
        <w:t>400</w:t>
      </w:r>
      <w:r w:rsidRPr="00C066F6">
        <w:rPr>
          <w:rFonts w:ascii="Verdana" w:hAnsi="Verdana"/>
          <w:spacing w:val="-12"/>
          <w:sz w:val="20"/>
        </w:rPr>
        <w:t xml:space="preserve"> </w:t>
      </w:r>
      <w:r w:rsidRPr="00C066F6">
        <w:rPr>
          <w:rFonts w:ascii="Verdana" w:hAnsi="Verdana"/>
          <w:spacing w:val="-4"/>
          <w:sz w:val="20"/>
        </w:rPr>
        <w:t>Donald</w:t>
      </w:r>
      <w:r w:rsidRPr="00C066F6">
        <w:rPr>
          <w:rFonts w:ascii="Verdana" w:hAnsi="Verdana"/>
          <w:spacing w:val="-11"/>
          <w:sz w:val="20"/>
        </w:rPr>
        <w:t xml:space="preserve"> </w:t>
      </w:r>
      <w:r w:rsidRPr="00C066F6">
        <w:rPr>
          <w:rFonts w:ascii="Verdana" w:hAnsi="Verdana"/>
          <w:spacing w:val="-4"/>
          <w:sz w:val="20"/>
        </w:rPr>
        <w:t>Lynch</w:t>
      </w:r>
      <w:r w:rsidRPr="00C066F6">
        <w:rPr>
          <w:rFonts w:ascii="Verdana" w:hAnsi="Verdana"/>
          <w:spacing w:val="-12"/>
          <w:sz w:val="20"/>
        </w:rPr>
        <w:t xml:space="preserve"> </w:t>
      </w:r>
      <w:r w:rsidRPr="00C066F6">
        <w:rPr>
          <w:rFonts w:ascii="Verdana" w:hAnsi="Verdana"/>
          <w:spacing w:val="-4"/>
          <w:sz w:val="20"/>
        </w:rPr>
        <w:t>Blvd.</w:t>
      </w:r>
    </w:p>
    <w:p w14:paraId="612A2A27" w14:textId="77777777" w:rsidR="0016591A" w:rsidRPr="00C066F6" w:rsidRDefault="008C7153">
      <w:pPr>
        <w:pStyle w:val="BodyText"/>
        <w:spacing w:before="119"/>
        <w:ind w:left="1192"/>
        <w:jc w:val="left"/>
        <w:rPr>
          <w:rFonts w:ascii="Verdana" w:hAnsi="Verdana"/>
        </w:rPr>
      </w:pPr>
      <w:r w:rsidRPr="00C066F6">
        <w:rPr>
          <w:rFonts w:ascii="Verdana" w:hAnsi="Verdana"/>
        </w:rPr>
        <w:t>Suite</w:t>
      </w:r>
      <w:r w:rsidRPr="00C066F6">
        <w:rPr>
          <w:rFonts w:ascii="Verdana" w:hAnsi="Verdana"/>
          <w:spacing w:val="-6"/>
        </w:rPr>
        <w:t xml:space="preserve"> </w:t>
      </w:r>
      <w:r w:rsidRPr="00C066F6">
        <w:rPr>
          <w:rFonts w:ascii="Verdana" w:hAnsi="Verdana"/>
          <w:spacing w:val="-5"/>
        </w:rPr>
        <w:t>101</w:t>
      </w:r>
    </w:p>
    <w:p w14:paraId="612A2A28" w14:textId="77777777" w:rsidR="0016591A" w:rsidRDefault="008C7153">
      <w:pPr>
        <w:pStyle w:val="BodyText"/>
        <w:spacing w:before="119"/>
        <w:ind w:left="1192"/>
        <w:jc w:val="left"/>
      </w:pPr>
      <w:r>
        <w:rPr>
          <w:spacing w:val="-2"/>
        </w:rPr>
        <w:t>Marlborough,</w:t>
      </w:r>
      <w:r>
        <w:rPr>
          <w:spacing w:val="8"/>
        </w:rPr>
        <w:t xml:space="preserve"> </w:t>
      </w:r>
      <w:r>
        <w:rPr>
          <w:spacing w:val="-2"/>
        </w:rPr>
        <w:t>Massachusetts</w:t>
      </w:r>
      <w:r>
        <w:rPr>
          <w:spacing w:val="8"/>
        </w:rPr>
        <w:t xml:space="preserve"> </w:t>
      </w:r>
      <w:r>
        <w:rPr>
          <w:spacing w:val="-2"/>
        </w:rPr>
        <w:t>01752</w:t>
      </w:r>
    </w:p>
    <w:p w14:paraId="612A2A29" w14:textId="77777777" w:rsidR="0016591A" w:rsidRDefault="008C7153">
      <w:pPr>
        <w:tabs>
          <w:tab w:val="left" w:pos="1167"/>
        </w:tabs>
        <w:spacing w:before="119"/>
        <w:ind w:left="358"/>
        <w:rPr>
          <w:sz w:val="20"/>
        </w:rPr>
      </w:pPr>
      <w:r>
        <w:rPr>
          <w:rFonts w:ascii="Verdana"/>
          <w:i/>
          <w:spacing w:val="-2"/>
          <w:sz w:val="20"/>
        </w:rPr>
        <w:t>ATTN:</w:t>
      </w:r>
      <w:r>
        <w:rPr>
          <w:rFonts w:ascii="Verdana"/>
          <w:i/>
          <w:sz w:val="20"/>
        </w:rPr>
        <w:tab/>
      </w:r>
      <w:r>
        <w:rPr>
          <w:sz w:val="20"/>
        </w:rPr>
        <w:t>General</w:t>
      </w:r>
      <w:r>
        <w:rPr>
          <w:spacing w:val="-11"/>
          <w:sz w:val="20"/>
        </w:rPr>
        <w:t xml:space="preserve"> </w:t>
      </w:r>
      <w:r>
        <w:rPr>
          <w:spacing w:val="-2"/>
          <w:sz w:val="20"/>
        </w:rPr>
        <w:t>Counsel</w:t>
      </w:r>
    </w:p>
    <w:p w14:paraId="612A2A2A" w14:textId="77777777" w:rsidR="0016591A" w:rsidRDefault="008C7153">
      <w:pPr>
        <w:pStyle w:val="BodyText"/>
        <w:tabs>
          <w:tab w:val="left" w:pos="1157"/>
        </w:tabs>
        <w:spacing w:before="239"/>
        <w:ind w:left="358"/>
        <w:jc w:val="left"/>
      </w:pPr>
      <w:r>
        <w:rPr>
          <w:rFonts w:ascii="Verdana"/>
          <w:i/>
          <w:spacing w:val="-2"/>
        </w:rPr>
        <w:t>Email:</w:t>
      </w:r>
      <w:r>
        <w:rPr>
          <w:rFonts w:ascii="Verdana"/>
          <w:i/>
        </w:rPr>
        <w:tab/>
      </w:r>
      <w:hyperlink r:id="rId9">
        <w:r>
          <w:rPr>
            <w:spacing w:val="-2"/>
          </w:rPr>
          <w:t>contracts@techniumnetworking.com</w:t>
        </w:r>
      </w:hyperlink>
    </w:p>
    <w:p w14:paraId="612A2A2B" w14:textId="77777777" w:rsidR="0016591A" w:rsidRDefault="0016591A">
      <w:pPr>
        <w:pStyle w:val="BodyText"/>
        <w:jc w:val="left"/>
        <w:sectPr w:rsidR="0016591A">
          <w:type w:val="continuous"/>
          <w:pgSz w:w="12240" w:h="15840"/>
          <w:pgMar w:top="1340" w:right="1440" w:bottom="920" w:left="1080" w:header="576" w:footer="735" w:gutter="0"/>
          <w:cols w:num="2" w:space="720" w:equalWidth="0">
            <w:col w:w="4554" w:space="481"/>
            <w:col w:w="4685"/>
          </w:cols>
        </w:sectPr>
      </w:pPr>
    </w:p>
    <w:p w14:paraId="612A2A2C" w14:textId="77777777" w:rsidR="0016591A" w:rsidRDefault="0016591A">
      <w:pPr>
        <w:pStyle w:val="BodyText"/>
        <w:jc w:val="left"/>
      </w:pPr>
    </w:p>
    <w:p w14:paraId="612A2A2D" w14:textId="77777777" w:rsidR="0016591A" w:rsidRDefault="0016591A">
      <w:pPr>
        <w:pStyle w:val="BodyText"/>
        <w:spacing w:before="27"/>
        <w:jc w:val="left"/>
      </w:pPr>
    </w:p>
    <w:p w14:paraId="612A2A2E" w14:textId="77777777" w:rsidR="0016591A" w:rsidRDefault="008C7153">
      <w:pPr>
        <w:pStyle w:val="Heading2"/>
        <w:spacing w:before="0"/>
      </w:pPr>
      <w:r>
        <w:t>Statement</w:t>
      </w:r>
      <w:r>
        <w:rPr>
          <w:spacing w:val="-7"/>
        </w:rPr>
        <w:t xml:space="preserve"> </w:t>
      </w:r>
      <w:r>
        <w:t>A</w:t>
      </w:r>
      <w:r>
        <w:rPr>
          <w:spacing w:val="-7"/>
        </w:rPr>
        <w:t xml:space="preserve"> </w:t>
      </w:r>
      <w:r>
        <w:t>–</w:t>
      </w:r>
      <w:r>
        <w:rPr>
          <w:spacing w:val="-6"/>
        </w:rPr>
        <w:t xml:space="preserve"> </w:t>
      </w:r>
      <w:r>
        <w:t>Statement</w:t>
      </w:r>
      <w:r>
        <w:rPr>
          <w:spacing w:val="-7"/>
        </w:rPr>
        <w:t xml:space="preserve"> </w:t>
      </w:r>
      <w:r>
        <w:t>of</w:t>
      </w:r>
      <w:r>
        <w:rPr>
          <w:spacing w:val="-7"/>
        </w:rPr>
        <w:t xml:space="preserve"> </w:t>
      </w:r>
      <w:r>
        <w:rPr>
          <w:spacing w:val="-4"/>
        </w:rPr>
        <w:t>Work</w:t>
      </w:r>
    </w:p>
    <w:p w14:paraId="612A2A2F" w14:textId="77777777" w:rsidR="0016591A" w:rsidRDefault="008C7153">
      <w:pPr>
        <w:pStyle w:val="BodyText"/>
        <w:spacing w:before="178" w:line="259" w:lineRule="auto"/>
        <w:ind w:left="358" w:right="8"/>
      </w:pPr>
      <w:r>
        <w:t>This Statement of Work (“SOW”) is made between [Customer Name], with an address at [Street, State Zip] (hereinafter referred to as “Customer”) and Technium, Inc., a Massachusetts corporation with an address at 400 Donald Lynch Blvd., Suite 101, Marlborough, MA 01752 (hereinafter referred to as “Technium”). Technium and Customer may also be referred individually as “Party” or collectively as “Parties.” This SOW will be effective as per the Contract Term, and upon execution will be subject to the terms and conditions of the Master Services Agreement between the Parties dated [DATE] (the “Master Services Agreement”). Capitalized terms used in this SOW and not otherwise defined in this SOW will have the same meaning as set forth in the Master Services Agreement.</w:t>
      </w:r>
    </w:p>
    <w:p w14:paraId="612A2A30" w14:textId="77777777" w:rsidR="0016591A" w:rsidRDefault="0016591A">
      <w:pPr>
        <w:pStyle w:val="BodyText"/>
        <w:jc w:val="left"/>
      </w:pPr>
    </w:p>
    <w:p w14:paraId="612A2A31" w14:textId="77777777" w:rsidR="0016591A" w:rsidRDefault="0016591A">
      <w:pPr>
        <w:pStyle w:val="BodyText"/>
        <w:spacing w:before="91"/>
        <w:jc w:val="left"/>
      </w:pPr>
    </w:p>
    <w:p w14:paraId="612A2A32" w14:textId="77777777" w:rsidR="0016591A" w:rsidRDefault="008C7153">
      <w:pPr>
        <w:pStyle w:val="ListParagraph"/>
        <w:numPr>
          <w:ilvl w:val="0"/>
          <w:numId w:val="1"/>
        </w:numPr>
        <w:tabs>
          <w:tab w:val="left" w:pos="1077"/>
        </w:tabs>
        <w:spacing w:before="1"/>
        <w:ind w:right="0" w:hanging="719"/>
        <w:rPr>
          <w:b/>
          <w:sz w:val="20"/>
        </w:rPr>
      </w:pPr>
      <w:r>
        <w:rPr>
          <w:b/>
          <w:sz w:val="20"/>
        </w:rPr>
        <w:t>CONTACT</w:t>
      </w:r>
      <w:r>
        <w:rPr>
          <w:b/>
          <w:spacing w:val="-15"/>
          <w:sz w:val="20"/>
        </w:rPr>
        <w:t xml:space="preserve"> </w:t>
      </w:r>
      <w:r>
        <w:rPr>
          <w:b/>
          <w:spacing w:val="-2"/>
          <w:sz w:val="20"/>
        </w:rPr>
        <w:t>INFORMATION</w:t>
      </w:r>
    </w:p>
    <w:p w14:paraId="612A2A33" w14:textId="77777777" w:rsidR="0016591A" w:rsidRDefault="008C7153">
      <w:pPr>
        <w:pStyle w:val="ListParagraph"/>
        <w:numPr>
          <w:ilvl w:val="0"/>
          <w:numId w:val="1"/>
        </w:numPr>
        <w:tabs>
          <w:tab w:val="left" w:pos="1077"/>
        </w:tabs>
        <w:spacing w:before="178"/>
        <w:ind w:right="0" w:hanging="719"/>
        <w:rPr>
          <w:b/>
          <w:sz w:val="20"/>
        </w:rPr>
      </w:pPr>
      <w:r>
        <w:rPr>
          <w:b/>
          <w:spacing w:val="-2"/>
          <w:sz w:val="20"/>
        </w:rPr>
        <w:t>PRICING</w:t>
      </w:r>
    </w:p>
    <w:p w14:paraId="612A2A34" w14:textId="77777777" w:rsidR="0016591A" w:rsidRDefault="008C7153">
      <w:pPr>
        <w:pStyle w:val="ListParagraph"/>
        <w:numPr>
          <w:ilvl w:val="0"/>
          <w:numId w:val="1"/>
        </w:numPr>
        <w:tabs>
          <w:tab w:val="left" w:pos="1077"/>
        </w:tabs>
        <w:spacing w:before="241"/>
        <w:ind w:right="0" w:hanging="719"/>
        <w:rPr>
          <w:b/>
          <w:sz w:val="20"/>
        </w:rPr>
      </w:pPr>
      <w:r>
        <w:rPr>
          <w:b/>
          <w:sz w:val="20"/>
        </w:rPr>
        <w:t>DESCRIPTION</w:t>
      </w:r>
      <w:r>
        <w:rPr>
          <w:b/>
          <w:spacing w:val="-12"/>
          <w:sz w:val="20"/>
        </w:rPr>
        <w:t xml:space="preserve"> </w:t>
      </w:r>
      <w:r>
        <w:rPr>
          <w:b/>
          <w:sz w:val="20"/>
        </w:rPr>
        <w:t>OF</w:t>
      </w:r>
      <w:r>
        <w:rPr>
          <w:b/>
          <w:spacing w:val="-12"/>
          <w:sz w:val="20"/>
        </w:rPr>
        <w:t xml:space="preserve"> </w:t>
      </w:r>
      <w:r>
        <w:rPr>
          <w:b/>
          <w:spacing w:val="-2"/>
          <w:sz w:val="20"/>
        </w:rPr>
        <w:t>SERVICES</w:t>
      </w:r>
    </w:p>
    <w:p w14:paraId="612A2A35" w14:textId="77777777" w:rsidR="0016591A" w:rsidRDefault="008C7153">
      <w:pPr>
        <w:pStyle w:val="ListParagraph"/>
        <w:numPr>
          <w:ilvl w:val="0"/>
          <w:numId w:val="1"/>
        </w:numPr>
        <w:tabs>
          <w:tab w:val="left" w:pos="1077"/>
        </w:tabs>
        <w:ind w:right="0" w:hanging="719"/>
        <w:rPr>
          <w:b/>
          <w:sz w:val="20"/>
        </w:rPr>
      </w:pPr>
      <w:r>
        <w:rPr>
          <w:b/>
          <w:spacing w:val="-4"/>
          <w:sz w:val="20"/>
        </w:rPr>
        <w:t>TERM</w:t>
      </w:r>
    </w:p>
    <w:p w14:paraId="612A2A36" w14:textId="77777777" w:rsidR="0016591A" w:rsidRDefault="008C7153">
      <w:pPr>
        <w:pStyle w:val="ListParagraph"/>
        <w:numPr>
          <w:ilvl w:val="0"/>
          <w:numId w:val="1"/>
        </w:numPr>
        <w:tabs>
          <w:tab w:val="left" w:pos="1077"/>
        </w:tabs>
        <w:spacing w:before="241"/>
        <w:ind w:right="0" w:hanging="719"/>
        <w:rPr>
          <w:b/>
          <w:sz w:val="20"/>
        </w:rPr>
      </w:pPr>
      <w:r>
        <w:rPr>
          <w:b/>
          <w:sz w:val="20"/>
        </w:rPr>
        <w:t>TERMS</w:t>
      </w:r>
      <w:r>
        <w:rPr>
          <w:b/>
          <w:spacing w:val="-6"/>
          <w:sz w:val="20"/>
        </w:rPr>
        <w:t xml:space="preserve"> </w:t>
      </w:r>
      <w:r>
        <w:rPr>
          <w:b/>
          <w:sz w:val="20"/>
        </w:rPr>
        <w:t>&amp;</w:t>
      </w:r>
      <w:r>
        <w:rPr>
          <w:b/>
          <w:spacing w:val="-6"/>
          <w:sz w:val="20"/>
        </w:rPr>
        <w:t xml:space="preserve"> </w:t>
      </w:r>
      <w:r>
        <w:rPr>
          <w:b/>
          <w:spacing w:val="-2"/>
          <w:sz w:val="20"/>
        </w:rPr>
        <w:t>CONDITIONS</w:t>
      </w:r>
    </w:p>
    <w:p w14:paraId="612A2A37" w14:textId="77777777" w:rsidR="0016591A" w:rsidRDefault="008C7153">
      <w:pPr>
        <w:pStyle w:val="ListParagraph"/>
        <w:numPr>
          <w:ilvl w:val="0"/>
          <w:numId w:val="1"/>
        </w:numPr>
        <w:tabs>
          <w:tab w:val="left" w:pos="1077"/>
        </w:tabs>
        <w:spacing w:before="241"/>
        <w:ind w:right="0" w:hanging="719"/>
        <w:rPr>
          <w:b/>
          <w:sz w:val="20"/>
        </w:rPr>
      </w:pPr>
      <w:r>
        <w:rPr>
          <w:b/>
          <w:spacing w:val="-2"/>
          <w:sz w:val="20"/>
        </w:rPr>
        <w:t>SIGNATURES</w:t>
      </w:r>
    </w:p>
    <w:sectPr w:rsidR="0016591A">
      <w:pgSz w:w="12240" w:h="15840"/>
      <w:pgMar w:top="1340" w:right="1440" w:bottom="920" w:left="1080" w:header="576" w:footer="7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59003" w14:textId="77777777" w:rsidR="00E759B1" w:rsidRDefault="00E759B1">
      <w:r>
        <w:separator/>
      </w:r>
    </w:p>
  </w:endnote>
  <w:endnote w:type="continuationSeparator" w:id="0">
    <w:p w14:paraId="3D674F81" w14:textId="77777777" w:rsidR="00E759B1" w:rsidRDefault="00E75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2A3D" w14:textId="77777777" w:rsidR="0016591A" w:rsidRDefault="008C7153">
    <w:pPr>
      <w:pStyle w:val="BodyText"/>
      <w:spacing w:line="14" w:lineRule="auto"/>
      <w:jc w:val="left"/>
    </w:pPr>
    <w:r>
      <w:rPr>
        <w:noProof/>
      </w:rPr>
      <mc:AlternateContent>
        <mc:Choice Requires="wps">
          <w:drawing>
            <wp:anchor distT="0" distB="0" distL="0" distR="0" simplePos="0" relativeHeight="487488000" behindDoc="1" locked="0" layoutInCell="1" allowOverlap="1" wp14:anchorId="612A2A42" wp14:editId="612A2A43">
              <wp:simplePos x="0" y="0"/>
              <wp:positionH relativeFrom="page">
                <wp:posOffset>900763</wp:posOffset>
              </wp:positionH>
              <wp:positionV relativeFrom="page">
                <wp:posOffset>9451954</wp:posOffset>
              </wp:positionV>
              <wp:extent cx="565150" cy="148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148590"/>
                      </a:xfrm>
                      <a:prstGeom prst="rect">
                        <a:avLst/>
                      </a:prstGeom>
                    </wps:spPr>
                    <wps:txbx>
                      <w:txbxContent>
                        <w:p w14:paraId="612A2A49" w14:textId="77777777" w:rsidR="0016591A" w:rsidRDefault="008C7153">
                          <w:pPr>
                            <w:spacing w:before="20"/>
                            <w:ind w:left="20"/>
                            <w:rPr>
                              <w:sz w:val="16"/>
                            </w:rPr>
                          </w:pPr>
                          <w:r>
                            <w:rPr>
                              <w:sz w:val="16"/>
                            </w:rPr>
                            <w:t>Version:</w:t>
                          </w:r>
                          <w:r>
                            <w:rPr>
                              <w:spacing w:val="-10"/>
                              <w:sz w:val="16"/>
                            </w:rPr>
                            <w:t xml:space="preserve"> </w:t>
                          </w:r>
                          <w:r>
                            <w:rPr>
                              <w:spacing w:val="-5"/>
                              <w:sz w:val="16"/>
                            </w:rPr>
                            <w:t>3.4</w:t>
                          </w:r>
                        </w:p>
                      </w:txbxContent>
                    </wps:txbx>
                    <wps:bodyPr wrap="square" lIns="0" tIns="0" rIns="0" bIns="0" rtlCol="0">
                      <a:noAutofit/>
                    </wps:bodyPr>
                  </wps:wsp>
                </a:graphicData>
              </a:graphic>
            </wp:anchor>
          </w:drawing>
        </mc:Choice>
        <mc:Fallback>
          <w:pict>
            <v:shapetype w14:anchorId="612A2A42" id="_x0000_t202" coordsize="21600,21600" o:spt="202" path="m,l,21600r21600,l21600,xe">
              <v:stroke joinstyle="miter"/>
              <v:path gradientshapeok="t" o:connecttype="rect"/>
            </v:shapetype>
            <v:shape id="Textbox 3" o:spid="_x0000_s1027" type="#_x0000_t202" style="position:absolute;margin-left:70.95pt;margin-top:744.25pt;width:44.5pt;height:11.7pt;z-index:-158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t/ClwEAACEDAAAOAAAAZHJzL2Uyb0RvYy54bWysUsGOEzEMvSPxD1HuNO2KrpZRpytgBUJa&#10;AdLCB6SZpBMxiYOddqZ/j5OdtghuiIvjxM7Le8/Z3E9hEEeL5CG2crVYSmGjgc7HfSu/f/vw6k4K&#10;yjp2eoBoW3myJO+3L19sxtTYG+hh6CwKBonUjKmVfc6pUYpMb4OmBSQbuegAg868xb3qUI+MHgZ1&#10;s1zeqhGwSwjGEvHpw3NRbiu+c9bkL86RzWJoJXPLNWKNuxLVdqObPerUezPT0P/AImgf+dEL1IPO&#10;WhzQ/wUVvEEgcHlhIChwzhtbNbCa1fIPNU+9TrZqYXMoXWyi/wdrPh+f0lcUeXoHEw+wiqD0COYH&#10;sTdqTNTMPcVTaoi7i9DJYSgrSxB8kb09Xfy0UxaGD9e369WaK4ZLq9d36zfVb3W9nJDyRwtBlKSV&#10;yOOqBPTxkXJ5XjfnlpnL8/OFSJ52k/Bd4cyd5WQH3YmljDzNVtLPg0YrxfApsl1l9OcEz8nunGAe&#10;3kP9IEVRhLeHDM5XAlfcmQDPofKa/0wZ9O/72nX92dtfAAAA//8DAFBLAwQUAAYACAAAACEAUgih&#10;v98AAAANAQAADwAAAGRycy9kb3ducmV2LnhtbExPy07DMBC8I/UfrK3EjdoptEpDnKpCcEJCpOHA&#10;0YndxGq8DrHbhr9neyq3nYdmZ/Lt5Hp2NmOwHiUkCwHMYOO1xVbCV/X2kAILUaFWvUcj4dcE2Baz&#10;u1xl2l+wNOd9bBmFYMiUhC7GIeM8NJ1xKiz8YJC0gx+digTHlutRXSjc9XwpxJo7ZZE+dGowL51p&#10;jvuTk7D7xvLV/nzUn+WhtFW1Efi+Pkp5P592z8CimeLNDNf6VB0K6lT7E+rAesJPyYas1yNNV8DI&#10;snwURNVErRISeZHz/yuKPwAAAP//AwBQSwECLQAUAAYACAAAACEAtoM4kv4AAADhAQAAEwAAAAAA&#10;AAAAAAAAAAAAAAAAW0NvbnRlbnRfVHlwZXNdLnhtbFBLAQItABQABgAIAAAAIQA4/SH/1gAAAJQB&#10;AAALAAAAAAAAAAAAAAAAAC8BAABfcmVscy8ucmVsc1BLAQItABQABgAIAAAAIQBtHt/ClwEAACED&#10;AAAOAAAAAAAAAAAAAAAAAC4CAABkcnMvZTJvRG9jLnhtbFBLAQItABQABgAIAAAAIQBSCKG/3wAA&#10;AA0BAAAPAAAAAAAAAAAAAAAAAPEDAABkcnMvZG93bnJldi54bWxQSwUGAAAAAAQABADzAAAA/QQA&#10;AAAA&#10;" filled="f" stroked="f">
              <v:textbox inset="0,0,0,0">
                <w:txbxContent>
                  <w:p w14:paraId="612A2A49" w14:textId="77777777" w:rsidR="0016591A" w:rsidRDefault="008C7153">
                    <w:pPr>
                      <w:spacing w:before="20"/>
                      <w:ind w:left="20"/>
                      <w:rPr>
                        <w:sz w:val="16"/>
                      </w:rPr>
                    </w:pPr>
                    <w:r>
                      <w:rPr>
                        <w:sz w:val="16"/>
                      </w:rPr>
                      <w:t>Version:</w:t>
                    </w:r>
                    <w:r>
                      <w:rPr>
                        <w:spacing w:val="-10"/>
                        <w:sz w:val="16"/>
                      </w:rPr>
                      <w:t xml:space="preserve"> </w:t>
                    </w:r>
                    <w:r>
                      <w:rPr>
                        <w:spacing w:val="-5"/>
                        <w:sz w:val="16"/>
                      </w:rPr>
                      <w:t>3.4</w:t>
                    </w:r>
                  </w:p>
                </w:txbxContent>
              </v:textbox>
              <w10:wrap anchorx="page" anchory="page"/>
            </v:shape>
          </w:pict>
        </mc:Fallback>
      </mc:AlternateContent>
    </w:r>
    <w:r>
      <w:rPr>
        <w:noProof/>
      </w:rPr>
      <mc:AlternateContent>
        <mc:Choice Requires="wps">
          <w:drawing>
            <wp:anchor distT="0" distB="0" distL="0" distR="0" simplePos="0" relativeHeight="487488512" behindDoc="1" locked="0" layoutInCell="1" allowOverlap="1" wp14:anchorId="612A2A44" wp14:editId="612A2A45">
              <wp:simplePos x="0" y="0"/>
              <wp:positionH relativeFrom="page">
                <wp:posOffset>6177284</wp:posOffset>
              </wp:positionH>
              <wp:positionV relativeFrom="page">
                <wp:posOffset>9458353</wp:posOffset>
              </wp:positionV>
              <wp:extent cx="72263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2630" cy="152400"/>
                      </a:xfrm>
                      <a:prstGeom prst="rect">
                        <a:avLst/>
                      </a:prstGeom>
                    </wps:spPr>
                    <wps:txbx>
                      <w:txbxContent>
                        <w:p w14:paraId="612A2A4A" w14:textId="77777777" w:rsidR="0016591A" w:rsidRDefault="008C7153">
                          <w:pPr>
                            <w:pStyle w:val="BodyText"/>
                            <w:spacing w:line="224" w:lineRule="exact"/>
                            <w:ind w:left="20"/>
                            <w:jc w:val="left"/>
                            <w:rPr>
                              <w:rFonts w:ascii="Calibri"/>
                            </w:rPr>
                          </w:pPr>
                          <w:r>
                            <w:rPr>
                              <w:rFonts w:ascii="Calibri"/>
                            </w:rPr>
                            <w:t>Page</w:t>
                          </w:r>
                          <w:r>
                            <w:rPr>
                              <w:rFonts w:ascii="Calibri"/>
                              <w:spacing w:val="-4"/>
                            </w:rPr>
                            <w:t xml:space="preserve"> </w:t>
                          </w: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5"/>
                            </w:rPr>
                            <w:t xml:space="preserve"> </w:t>
                          </w:r>
                          <w:r>
                            <w:rPr>
                              <w:rFonts w:ascii="Calibri"/>
                            </w:rPr>
                            <w:t>of</w:t>
                          </w:r>
                          <w:r>
                            <w:rPr>
                              <w:rFonts w:ascii="Calibri"/>
                              <w:spacing w:val="-4"/>
                            </w:rPr>
                            <w:t xml:space="preserve"> </w:t>
                          </w:r>
                          <w:r>
                            <w:rPr>
                              <w:rFonts w:ascii="Calibri"/>
                              <w:spacing w:val="-5"/>
                            </w:rPr>
                            <w:fldChar w:fldCharType="begin"/>
                          </w:r>
                          <w:r>
                            <w:rPr>
                              <w:rFonts w:ascii="Calibri"/>
                              <w:spacing w:val="-5"/>
                            </w:rPr>
                            <w:instrText xml:space="preserve"> NUMPAGES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612A2A44" id="Textbox 4" o:spid="_x0000_s1028" type="#_x0000_t202" style="position:absolute;margin-left:486.4pt;margin-top:744.75pt;width:56.9pt;height:12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sJ8lwEAACEDAAAOAAAAZHJzL2Uyb0RvYy54bWysUs2O0zAQviPxDpbvNGmABUVNV8AKhLSC&#10;lRYewHXsxiL2mBm3Sd+esTdtEdwQF2fiGX/+fry5nf0ojgbJQejkelVLYYKG3oV9J79/+/jirRSU&#10;VOjVCMF08mRI3m6fP9tMsTUNDDD2BgWDBGqn2MkhpdhWFenBeEUriCZw0wJ6lfgX91WPamJ0P1ZN&#10;Xd9UE2AfEbQh4t27p6bcFnxrjU5frSWTxNhJ5pbKimXd5bXablS7RxUHpxca6h9YeOUCX3qBulNJ&#10;iQO6v6C80wgENq00+AqsddoUDaxmXf+h5nFQ0RQtbA7Fi030/2D1l+NjfECR5vcwc4BFBMV70D+I&#10;vammSO0ykz2llng6C50t+vxlCYIPsreni59mTkLz5pumuXnJHc2t9evmVV38rq6HI1L6ZMCLXHQS&#10;Oa5CQB3vKeXrVXseWbg8XZ+JpHk3C9d3sskh5p0d9CeWMnGanaSfB4VGivFzYLty9OcCz8XuXGAa&#10;P0B5IFlRgHeHBNYVAlfchQDnUHgtbyYH/ft/mbq+7O0vAAAA//8DAFBLAwQUAAYACAAAACEAmicg&#10;GeMAAAAOAQAADwAAAGRycy9kb3ducmV2LnhtbEyPwU7DMBBE70j8g7VI3KjdQkKSxqkqBCckRBoO&#10;PTrxNokar0PstuHvcU9wm9WMZt7mm9kM7IyT6y1JWC4EMKTG6p5aCV/V20MCzHlFWg2WUMIPOtgU&#10;tze5yrS9UInnnW9ZKCGXKQmd92PGuWs6NMot7IgUvIOdjPLhnFquJ3UJ5WbgKyFiblRPYaFTI750&#10;2Bx3JyNhu6fytf/+qD/LQ9lXVSroPT5KeX83b9fAPM7+LwxX/IAORWCq7Ym0Y4OE9HkV0H0wnpI0&#10;AnaNiCSOgdVBRcvHCHiR8/9vFL8AAAD//wMAUEsBAi0AFAAGAAgAAAAhALaDOJL+AAAA4QEAABMA&#10;AAAAAAAAAAAAAAAAAAAAAFtDb250ZW50X1R5cGVzXS54bWxQSwECLQAUAAYACAAAACEAOP0h/9YA&#10;AACUAQAACwAAAAAAAAAAAAAAAAAvAQAAX3JlbHMvLnJlbHNQSwECLQAUAAYACAAAACEAjzbCfJcB&#10;AAAhAwAADgAAAAAAAAAAAAAAAAAuAgAAZHJzL2Uyb0RvYy54bWxQSwECLQAUAAYACAAAACEAmicg&#10;GeMAAAAOAQAADwAAAAAAAAAAAAAAAADxAwAAZHJzL2Rvd25yZXYueG1sUEsFBgAAAAAEAAQA8wAA&#10;AAEFAAAAAA==&#10;" filled="f" stroked="f">
              <v:textbox inset="0,0,0,0">
                <w:txbxContent>
                  <w:p w14:paraId="612A2A4A" w14:textId="77777777" w:rsidR="0016591A" w:rsidRDefault="008C7153">
                    <w:pPr>
                      <w:pStyle w:val="BodyText"/>
                      <w:spacing w:line="224" w:lineRule="exact"/>
                      <w:ind w:left="20"/>
                      <w:jc w:val="left"/>
                      <w:rPr>
                        <w:rFonts w:ascii="Calibri"/>
                      </w:rPr>
                    </w:pPr>
                    <w:r>
                      <w:rPr>
                        <w:rFonts w:ascii="Calibri"/>
                      </w:rPr>
                      <w:t>Page</w:t>
                    </w:r>
                    <w:r>
                      <w:rPr>
                        <w:rFonts w:ascii="Calibri"/>
                        <w:spacing w:val="-4"/>
                      </w:rPr>
                      <w:t xml:space="preserve"> </w:t>
                    </w: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5"/>
                      </w:rPr>
                      <w:t xml:space="preserve"> </w:t>
                    </w:r>
                    <w:r>
                      <w:rPr>
                        <w:rFonts w:ascii="Calibri"/>
                      </w:rPr>
                      <w:t>of</w:t>
                    </w:r>
                    <w:r>
                      <w:rPr>
                        <w:rFonts w:ascii="Calibri"/>
                        <w:spacing w:val="-4"/>
                      </w:rPr>
                      <w:t xml:space="preserve"> </w:t>
                    </w:r>
                    <w:r>
                      <w:rPr>
                        <w:rFonts w:ascii="Calibri"/>
                        <w:spacing w:val="-5"/>
                      </w:rPr>
                      <w:fldChar w:fldCharType="begin"/>
                    </w:r>
                    <w:r>
                      <w:rPr>
                        <w:rFonts w:ascii="Calibri"/>
                        <w:spacing w:val="-5"/>
                      </w:rPr>
                      <w:instrText xml:space="preserve"> NUMPAGES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7489024" behindDoc="1" locked="0" layoutInCell="1" allowOverlap="1" wp14:anchorId="612A2A46" wp14:editId="612A2A47">
              <wp:simplePos x="0" y="0"/>
              <wp:positionH relativeFrom="page">
                <wp:posOffset>6757517</wp:posOffset>
              </wp:positionH>
              <wp:positionV relativeFrom="page">
                <wp:posOffset>9763224</wp:posOffset>
              </wp:positionV>
              <wp:extent cx="39306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139065"/>
                      </a:xfrm>
                      <a:prstGeom prst="rect">
                        <a:avLst/>
                      </a:prstGeom>
                    </wps:spPr>
                    <wps:txbx>
                      <w:txbxContent>
                        <w:p w14:paraId="612A2A4B" w14:textId="77777777" w:rsidR="0016591A" w:rsidRDefault="008C7153">
                          <w:pPr>
                            <w:spacing w:before="14"/>
                            <w:ind w:left="20"/>
                            <w:rPr>
                              <w:rFonts w:ascii="Arial"/>
                              <w:sz w:val="16"/>
                            </w:rPr>
                          </w:pP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10</w:t>
                          </w:r>
                          <w:r>
                            <w:rPr>
                              <w:rFonts w:ascii="Arial"/>
                              <w:sz w:val="16"/>
                            </w:rPr>
                            <w:fldChar w:fldCharType="end"/>
                          </w:r>
                          <w:r>
                            <w:rPr>
                              <w:rFonts w:ascii="Arial"/>
                              <w:sz w:val="16"/>
                            </w:rPr>
                            <w:t xml:space="preserve"> of </w:t>
                          </w:r>
                          <w:r>
                            <w:rPr>
                              <w:rFonts w:ascii="Arial"/>
                              <w:spacing w:val="-5"/>
                              <w:sz w:val="16"/>
                            </w:rPr>
                            <w:fldChar w:fldCharType="begin"/>
                          </w:r>
                          <w:r>
                            <w:rPr>
                              <w:rFonts w:ascii="Arial"/>
                              <w:spacing w:val="-5"/>
                              <w:sz w:val="16"/>
                            </w:rPr>
                            <w:instrText xml:space="preserve"> NUMPAGES </w:instrText>
                          </w:r>
                          <w:r>
                            <w:rPr>
                              <w:rFonts w:ascii="Arial"/>
                              <w:spacing w:val="-5"/>
                              <w:sz w:val="16"/>
                            </w:rPr>
                            <w:fldChar w:fldCharType="separate"/>
                          </w:r>
                          <w:r>
                            <w:rPr>
                              <w:rFonts w:ascii="Arial"/>
                              <w:spacing w:val="-5"/>
                              <w:sz w:val="16"/>
                            </w:rPr>
                            <w:t>10</w:t>
                          </w:r>
                          <w:r>
                            <w:rPr>
                              <w:rFonts w:ascii="Arial"/>
                              <w:spacing w:val="-5"/>
                              <w:sz w:val="16"/>
                            </w:rPr>
                            <w:fldChar w:fldCharType="end"/>
                          </w:r>
                        </w:p>
                      </w:txbxContent>
                    </wps:txbx>
                    <wps:bodyPr wrap="square" lIns="0" tIns="0" rIns="0" bIns="0" rtlCol="0">
                      <a:noAutofit/>
                    </wps:bodyPr>
                  </wps:wsp>
                </a:graphicData>
              </a:graphic>
            </wp:anchor>
          </w:drawing>
        </mc:Choice>
        <mc:Fallback>
          <w:pict>
            <v:shape w14:anchorId="612A2A46" id="Textbox 5" o:spid="_x0000_s1029" type="#_x0000_t202" style="position:absolute;margin-left:532.1pt;margin-top:768.75pt;width:30.95pt;height:10.95pt;z-index:-158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6tklQEAACEDAAAOAAAAZHJzL2Uyb0RvYy54bWysUsGO0zAQvSPxD5bvNOlWrNio6WphBUJa&#10;AdLCB7iO3VjEHjPjNunfM3bTFsEN7cUez4yf33vj9f3kB3EwSA5CK5eLWgoTNHQu7Fr54/vHN++k&#10;oKRCpwYIppVHQ/J+8/rVeoyNuYEehs6gYJBAzRhb2acUm6oi3RuvaAHRBC5aQK8SH3FXdahGRvdD&#10;dVPXt9UI2EUEbYg4+3gqyk3Bt9bo9NVaMkkMrWRuqaxY1m1eq81aNTtUsXd6pqH+g4VXLvCjF6hH&#10;lZTYo/sHyjuNQGDTQoOvwFqnTdHAapb1X2qeexVN0cLmULzYRC8Hq78cnuM3FGl6DxMPsIig+AT6&#10;J7E31RipmXuyp9QQd2ehk0Wfd5Yg+CJ7e7z4aaYkNCdXd6v69q0UmkvL1V2OM+b1ckRKnwx4kYNW&#10;Io+rEFCHJ0qn1nPLzOX0fCaSpu0kXMevZNCc2UJ3ZCkjT7OV9Guv0EgxfA5sVx79OcBzsD0HmIYP&#10;UD5IVhTgYZ/AukLgijsT4DkUCfOfyYP+81y6rj978xsAAP//AwBQSwMEFAAGAAgAAAAhAFLYIM/i&#10;AAAADwEAAA8AAABkcnMvZG93bnJldi54bWxMj0FPhDAQhe8m/odmTLy5BVzQRcpmY/RkYmTx4LHQ&#10;WWiWTpF2d/HfW056mzfz8uZ7xXY2Azvj5LQlAfEqAobUWqWpE/BZv949AnNekpKDJRTwgw625fVV&#10;IXNlL1Thee87FkLI5VJA7/2Yc+7aHo10KzsihdvBTkb6IKeOq0leQrgZeBJFGTdSU/jQyxGfe2yP&#10;+5MRsPui6kV/vzcf1aHSdb2J6C07CnF7M++egHmc/Z8ZFvyADmVgauyJlGND0FG2ToI3TOn9Qwps&#10;8cRJFgNrll26WQMvC/6/R/kLAAD//wMAUEsBAi0AFAAGAAgAAAAhALaDOJL+AAAA4QEAABMAAAAA&#10;AAAAAAAAAAAAAAAAAFtDb250ZW50X1R5cGVzXS54bWxQSwECLQAUAAYACAAAACEAOP0h/9YAAACU&#10;AQAACwAAAAAAAAAAAAAAAAAvAQAAX3JlbHMvLnJlbHNQSwECLQAUAAYACAAAACEAcPerZJUBAAAh&#10;AwAADgAAAAAAAAAAAAAAAAAuAgAAZHJzL2Uyb0RvYy54bWxQSwECLQAUAAYACAAAACEAUtggz+IA&#10;AAAPAQAADwAAAAAAAAAAAAAAAADvAwAAZHJzL2Rvd25yZXYueG1sUEsFBgAAAAAEAAQA8wAAAP4E&#10;AAAAAA==&#10;" filled="f" stroked="f">
              <v:textbox inset="0,0,0,0">
                <w:txbxContent>
                  <w:p w14:paraId="612A2A4B" w14:textId="77777777" w:rsidR="0016591A" w:rsidRDefault="008C7153">
                    <w:pPr>
                      <w:spacing w:before="14"/>
                      <w:ind w:left="20"/>
                      <w:rPr>
                        <w:rFonts w:ascii="Arial"/>
                        <w:sz w:val="16"/>
                      </w:rPr>
                    </w:pP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10</w:t>
                    </w:r>
                    <w:r>
                      <w:rPr>
                        <w:rFonts w:ascii="Arial"/>
                        <w:sz w:val="16"/>
                      </w:rPr>
                      <w:fldChar w:fldCharType="end"/>
                    </w:r>
                    <w:r>
                      <w:rPr>
                        <w:rFonts w:ascii="Arial"/>
                        <w:sz w:val="16"/>
                      </w:rPr>
                      <w:t xml:space="preserve"> of </w:t>
                    </w:r>
                    <w:r>
                      <w:rPr>
                        <w:rFonts w:ascii="Arial"/>
                        <w:spacing w:val="-5"/>
                        <w:sz w:val="16"/>
                      </w:rPr>
                      <w:fldChar w:fldCharType="begin"/>
                    </w:r>
                    <w:r>
                      <w:rPr>
                        <w:rFonts w:ascii="Arial"/>
                        <w:spacing w:val="-5"/>
                        <w:sz w:val="16"/>
                      </w:rPr>
                      <w:instrText xml:space="preserve"> NUMPAGES </w:instrText>
                    </w:r>
                    <w:r>
                      <w:rPr>
                        <w:rFonts w:ascii="Arial"/>
                        <w:spacing w:val="-5"/>
                        <w:sz w:val="16"/>
                      </w:rPr>
                      <w:fldChar w:fldCharType="separate"/>
                    </w:r>
                    <w:r>
                      <w:rPr>
                        <w:rFonts w:ascii="Arial"/>
                        <w:spacing w:val="-5"/>
                        <w:sz w:val="16"/>
                      </w:rPr>
                      <w:t>10</w:t>
                    </w:r>
                    <w:r>
                      <w:rPr>
                        <w:rFonts w:ascii="Arial"/>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8A49C" w14:textId="77777777" w:rsidR="00E759B1" w:rsidRDefault="00E759B1">
      <w:r>
        <w:separator/>
      </w:r>
    </w:p>
  </w:footnote>
  <w:footnote w:type="continuationSeparator" w:id="0">
    <w:p w14:paraId="75C8E6CD" w14:textId="77777777" w:rsidR="00E759B1" w:rsidRDefault="00E75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2A3C" w14:textId="77777777" w:rsidR="0016591A" w:rsidRDefault="008C7153">
    <w:pPr>
      <w:pStyle w:val="BodyText"/>
      <w:spacing w:line="14" w:lineRule="auto"/>
      <w:jc w:val="left"/>
    </w:pPr>
    <w:r>
      <w:rPr>
        <w:noProof/>
      </w:rPr>
      <w:drawing>
        <wp:anchor distT="0" distB="0" distL="0" distR="0" simplePos="0" relativeHeight="487486976" behindDoc="1" locked="0" layoutInCell="1" allowOverlap="1" wp14:anchorId="612A2A3E" wp14:editId="612A2A3F">
          <wp:simplePos x="0" y="0"/>
          <wp:positionH relativeFrom="page">
            <wp:posOffset>914400</wp:posOffset>
          </wp:positionH>
          <wp:positionV relativeFrom="page">
            <wp:posOffset>365759</wp:posOffset>
          </wp:positionV>
          <wp:extent cx="551688" cy="40843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51688" cy="408431"/>
                  </a:xfrm>
                  <a:prstGeom prst="rect">
                    <a:avLst/>
                  </a:prstGeom>
                </pic:spPr>
              </pic:pic>
            </a:graphicData>
          </a:graphic>
        </wp:anchor>
      </w:drawing>
    </w:r>
    <w:r>
      <w:rPr>
        <w:noProof/>
      </w:rPr>
      <mc:AlternateContent>
        <mc:Choice Requires="wps">
          <w:drawing>
            <wp:anchor distT="0" distB="0" distL="0" distR="0" simplePos="0" relativeHeight="487487488" behindDoc="1" locked="0" layoutInCell="1" allowOverlap="1" wp14:anchorId="612A2A40" wp14:editId="612A2A41">
              <wp:simplePos x="0" y="0"/>
              <wp:positionH relativeFrom="page">
                <wp:posOffset>3572644</wp:posOffset>
              </wp:positionH>
              <wp:positionV relativeFrom="page">
                <wp:posOffset>444371</wp:posOffset>
              </wp:positionV>
              <wp:extent cx="3290570" cy="2711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0570" cy="271145"/>
                      </a:xfrm>
                      <a:prstGeom prst="rect">
                        <a:avLst/>
                      </a:prstGeom>
                    </wps:spPr>
                    <wps:txbx>
                      <w:txbxContent>
                        <w:p w14:paraId="612A2A48" w14:textId="77777777" w:rsidR="0016591A" w:rsidRDefault="008C7153">
                          <w:pPr>
                            <w:spacing w:before="20"/>
                            <w:ind w:left="20"/>
                            <w:rPr>
                              <w:b/>
                              <w:sz w:val="32"/>
                            </w:rPr>
                          </w:pPr>
                          <w:r>
                            <w:rPr>
                              <w:b/>
                              <w:sz w:val="32"/>
                            </w:rPr>
                            <w:t>MASTER</w:t>
                          </w:r>
                          <w:r>
                            <w:rPr>
                              <w:b/>
                              <w:spacing w:val="-17"/>
                              <w:sz w:val="32"/>
                            </w:rPr>
                            <w:t xml:space="preserve"> </w:t>
                          </w:r>
                          <w:r>
                            <w:rPr>
                              <w:b/>
                              <w:sz w:val="32"/>
                            </w:rPr>
                            <w:t>SERVICES</w:t>
                          </w:r>
                          <w:r>
                            <w:rPr>
                              <w:b/>
                              <w:spacing w:val="-16"/>
                              <w:sz w:val="32"/>
                            </w:rPr>
                            <w:t xml:space="preserve"> </w:t>
                          </w:r>
                          <w:r>
                            <w:rPr>
                              <w:b/>
                              <w:spacing w:val="-2"/>
                              <w:sz w:val="32"/>
                            </w:rPr>
                            <w:t>AGREEMENT</w:t>
                          </w:r>
                        </w:p>
                      </w:txbxContent>
                    </wps:txbx>
                    <wps:bodyPr wrap="square" lIns="0" tIns="0" rIns="0" bIns="0" rtlCol="0">
                      <a:noAutofit/>
                    </wps:bodyPr>
                  </wps:wsp>
                </a:graphicData>
              </a:graphic>
            </wp:anchor>
          </w:drawing>
        </mc:Choice>
        <mc:Fallback>
          <w:pict>
            <v:shapetype w14:anchorId="612A2A40" id="_x0000_t202" coordsize="21600,21600" o:spt="202" path="m,l,21600r21600,l21600,xe">
              <v:stroke joinstyle="miter"/>
              <v:path gradientshapeok="t" o:connecttype="rect"/>
            </v:shapetype>
            <v:shape id="Textbox 2" o:spid="_x0000_s1026" type="#_x0000_t202" style="position:absolute;margin-left:281.3pt;margin-top:35pt;width:259.1pt;height:21.35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TIplAEAABsDAAAOAAAAZHJzL2Uyb0RvYy54bWysUsGO0zAQvSPxD5bv1GlhWYiaroAVCGnF&#10;Ii18gOvYTUTsMTNuk/49YzdtEdwQF3vsGb95743Xd5MfxMEi9RAauVxUUthgoO3DrpHfv3188UYK&#10;Sjq0eoBgG3m0JO82z5+tx1jbFXQwtBYFgwSqx9jILqVYK0Wms17TAqINnHSAXic+4k61qEdG94Na&#10;VdVrNQK2EcFYIr69PyXlpuA7Z016dI5sEkMjmVsqK5Z1m1e1Wet6hzp2vZlp6H9g4XUfuOkF6l4n&#10;LfbY/wXle4NA4NLCgFfgXG9s0cBqltUfap46HW3RwuZQvNhE/w/WfDk8xa8o0vQeJh5gEUHxAcwP&#10;Ym/UGKmea7KnVBNXZ6GTQ593liD4IXt7vPhppyQMX75cva1ubjllOLe6XS5f3WTD1fV1REqfLHiR&#10;g0Yiz6sw0IcHSqfSc8lM5tQ/M0nTduKSHG6hPbKIkefYSPq512ilGD4HNioP/RzgOdieA0zDByhf&#10;I2sJ8G6fwPWl8xV37swTKNzn35JH/Pu5VF3/9OYXAAAA//8DAFBLAwQUAAYACAAAACEAu7yMkt8A&#10;AAALAQAADwAAAGRycy9kb3ducmV2LnhtbEyPwU7DMAyG70i8Q2QkbixZJbpRmk4TghMSoisHjmnr&#10;tdEapzTZVt4e78Rutvzp9/fnm9kN4oRTsJ40LBcKBFLjW0udhq/q7WENIkRDrRk8oYZfDLApbm9y&#10;k7X+TCWedrETHEIhMxr6GMdMytD06ExY+BGJb3s/ORN5nTrZTubM4W6QiVKpdMYSf+jNiC89Nofd&#10;0WnYflP5an8+6s9yX9qqelL0nh60vr+bt88gIs7xH4aLPqtDwU61P1IbxKDhMU1SRjWsFHe6AGqt&#10;uEzN0zJZgSxyed2h+AMAAP//AwBQSwECLQAUAAYACAAAACEAtoM4kv4AAADhAQAAEwAAAAAAAAAA&#10;AAAAAAAAAAAAW0NvbnRlbnRfVHlwZXNdLnhtbFBLAQItABQABgAIAAAAIQA4/SH/1gAAAJQBAAAL&#10;AAAAAAAAAAAAAAAAAC8BAABfcmVscy8ucmVsc1BLAQItABQABgAIAAAAIQAXfTIplAEAABsDAAAO&#10;AAAAAAAAAAAAAAAAAC4CAABkcnMvZTJvRG9jLnhtbFBLAQItABQABgAIAAAAIQC7vIyS3wAAAAsB&#10;AAAPAAAAAAAAAAAAAAAAAO4DAABkcnMvZG93bnJldi54bWxQSwUGAAAAAAQABADzAAAA+gQAAAAA&#10;" filled="f" stroked="f">
              <v:textbox inset="0,0,0,0">
                <w:txbxContent>
                  <w:p w14:paraId="612A2A48" w14:textId="77777777" w:rsidR="0016591A" w:rsidRDefault="008C7153">
                    <w:pPr>
                      <w:spacing w:before="20"/>
                      <w:ind w:left="20"/>
                      <w:rPr>
                        <w:b/>
                        <w:sz w:val="32"/>
                      </w:rPr>
                    </w:pPr>
                    <w:r>
                      <w:rPr>
                        <w:b/>
                        <w:sz w:val="32"/>
                      </w:rPr>
                      <w:t>MASTER</w:t>
                    </w:r>
                    <w:r>
                      <w:rPr>
                        <w:b/>
                        <w:spacing w:val="-17"/>
                        <w:sz w:val="32"/>
                      </w:rPr>
                      <w:t xml:space="preserve"> </w:t>
                    </w:r>
                    <w:r>
                      <w:rPr>
                        <w:b/>
                        <w:sz w:val="32"/>
                      </w:rPr>
                      <w:t>SERVICES</w:t>
                    </w:r>
                    <w:r>
                      <w:rPr>
                        <w:b/>
                        <w:spacing w:val="-16"/>
                        <w:sz w:val="32"/>
                      </w:rPr>
                      <w:t xml:space="preserve"> </w:t>
                    </w:r>
                    <w:r>
                      <w:rPr>
                        <w:b/>
                        <w:spacing w:val="-2"/>
                        <w:sz w:val="32"/>
                      </w:rPr>
                      <w:t>AGREEMENT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B06B2"/>
    <w:multiLevelType w:val="multilevel"/>
    <w:tmpl w:val="501E249A"/>
    <w:lvl w:ilvl="0">
      <w:start w:val="1"/>
      <w:numFmt w:val="decimal"/>
      <w:lvlText w:val="%1."/>
      <w:lvlJc w:val="left"/>
      <w:pPr>
        <w:ind w:left="1077" w:hanging="720"/>
        <w:jc w:val="left"/>
      </w:pPr>
      <w:rPr>
        <w:rFonts w:ascii="Tahoma" w:eastAsia="Tahoma" w:hAnsi="Tahoma" w:cs="Tahoma" w:hint="default"/>
        <w:b/>
        <w:bCs/>
        <w:i w:val="0"/>
        <w:iCs w:val="0"/>
        <w:spacing w:val="-1"/>
        <w:w w:val="99"/>
        <w:sz w:val="20"/>
        <w:szCs w:val="20"/>
        <w:lang w:val="en-US" w:eastAsia="en-US" w:bidi="ar-SA"/>
      </w:rPr>
    </w:lvl>
    <w:lvl w:ilvl="1">
      <w:start w:val="1"/>
      <w:numFmt w:val="decimal"/>
      <w:lvlText w:val="%1.%2"/>
      <w:lvlJc w:val="left"/>
      <w:pPr>
        <w:ind w:left="1437" w:hanging="360"/>
        <w:jc w:val="left"/>
      </w:pPr>
      <w:rPr>
        <w:rFonts w:ascii="Tahoma" w:eastAsia="Tahoma" w:hAnsi="Tahoma" w:cs="Tahoma" w:hint="default"/>
        <w:b w:val="0"/>
        <w:bCs w:val="0"/>
        <w:i w:val="0"/>
        <w:iCs w:val="0"/>
        <w:spacing w:val="0"/>
        <w:w w:val="93"/>
        <w:sz w:val="20"/>
        <w:szCs w:val="20"/>
        <w:lang w:val="en-US" w:eastAsia="en-US" w:bidi="ar-SA"/>
      </w:rPr>
    </w:lvl>
    <w:lvl w:ilvl="2">
      <w:numFmt w:val="bullet"/>
      <w:lvlText w:val="•"/>
      <w:lvlJc w:val="left"/>
      <w:pPr>
        <w:ind w:left="1460" w:hanging="360"/>
      </w:pPr>
      <w:rPr>
        <w:rFonts w:hint="default"/>
        <w:lang w:val="en-US" w:eastAsia="en-US" w:bidi="ar-SA"/>
      </w:rPr>
    </w:lvl>
    <w:lvl w:ilvl="3">
      <w:numFmt w:val="bullet"/>
      <w:lvlText w:val="•"/>
      <w:lvlJc w:val="left"/>
      <w:pPr>
        <w:ind w:left="1520" w:hanging="360"/>
      </w:pPr>
      <w:rPr>
        <w:rFonts w:hint="default"/>
        <w:lang w:val="en-US" w:eastAsia="en-US" w:bidi="ar-SA"/>
      </w:rPr>
    </w:lvl>
    <w:lvl w:ilvl="4">
      <w:numFmt w:val="bullet"/>
      <w:lvlText w:val="•"/>
      <w:lvlJc w:val="left"/>
      <w:pPr>
        <w:ind w:left="2691" w:hanging="360"/>
      </w:pPr>
      <w:rPr>
        <w:rFonts w:hint="default"/>
        <w:lang w:val="en-US" w:eastAsia="en-US" w:bidi="ar-SA"/>
      </w:rPr>
    </w:lvl>
    <w:lvl w:ilvl="5">
      <w:numFmt w:val="bullet"/>
      <w:lvlText w:val="•"/>
      <w:lvlJc w:val="left"/>
      <w:pPr>
        <w:ind w:left="3862" w:hanging="360"/>
      </w:pPr>
      <w:rPr>
        <w:rFonts w:hint="default"/>
        <w:lang w:val="en-US" w:eastAsia="en-US" w:bidi="ar-SA"/>
      </w:rPr>
    </w:lvl>
    <w:lvl w:ilvl="6">
      <w:numFmt w:val="bullet"/>
      <w:lvlText w:val="•"/>
      <w:lvlJc w:val="left"/>
      <w:pPr>
        <w:ind w:left="5034" w:hanging="360"/>
      </w:pPr>
      <w:rPr>
        <w:rFonts w:hint="default"/>
        <w:lang w:val="en-US" w:eastAsia="en-US" w:bidi="ar-SA"/>
      </w:rPr>
    </w:lvl>
    <w:lvl w:ilvl="7">
      <w:numFmt w:val="bullet"/>
      <w:lvlText w:val="•"/>
      <w:lvlJc w:val="left"/>
      <w:pPr>
        <w:ind w:left="6205" w:hanging="360"/>
      </w:pPr>
      <w:rPr>
        <w:rFonts w:hint="default"/>
        <w:lang w:val="en-US" w:eastAsia="en-US" w:bidi="ar-SA"/>
      </w:rPr>
    </w:lvl>
    <w:lvl w:ilvl="8">
      <w:numFmt w:val="bullet"/>
      <w:lvlText w:val="•"/>
      <w:lvlJc w:val="left"/>
      <w:pPr>
        <w:ind w:left="7377" w:hanging="360"/>
      </w:pPr>
      <w:rPr>
        <w:rFonts w:hint="default"/>
        <w:lang w:val="en-US" w:eastAsia="en-US" w:bidi="ar-SA"/>
      </w:rPr>
    </w:lvl>
  </w:abstractNum>
  <w:abstractNum w:abstractNumId="1" w15:restartNumberingAfterBreak="0">
    <w:nsid w:val="298F0AA5"/>
    <w:multiLevelType w:val="hybridMultilevel"/>
    <w:tmpl w:val="F628EF18"/>
    <w:lvl w:ilvl="0" w:tplc="0300752E">
      <w:start w:val="1"/>
      <w:numFmt w:val="decimal"/>
      <w:lvlText w:val="%1."/>
      <w:lvlJc w:val="left"/>
      <w:pPr>
        <w:ind w:left="1077" w:hanging="720"/>
        <w:jc w:val="left"/>
      </w:pPr>
      <w:rPr>
        <w:rFonts w:ascii="Tahoma" w:eastAsia="Tahoma" w:hAnsi="Tahoma" w:cs="Tahoma" w:hint="default"/>
        <w:b/>
        <w:bCs/>
        <w:i w:val="0"/>
        <w:iCs w:val="0"/>
        <w:spacing w:val="-1"/>
        <w:w w:val="99"/>
        <w:sz w:val="20"/>
        <w:szCs w:val="20"/>
        <w:lang w:val="en-US" w:eastAsia="en-US" w:bidi="ar-SA"/>
      </w:rPr>
    </w:lvl>
    <w:lvl w:ilvl="1" w:tplc="D9A05ADE">
      <w:numFmt w:val="bullet"/>
      <w:lvlText w:val="•"/>
      <w:lvlJc w:val="left"/>
      <w:pPr>
        <w:ind w:left="1944" w:hanging="720"/>
      </w:pPr>
      <w:rPr>
        <w:rFonts w:hint="default"/>
        <w:lang w:val="en-US" w:eastAsia="en-US" w:bidi="ar-SA"/>
      </w:rPr>
    </w:lvl>
    <w:lvl w:ilvl="2" w:tplc="557E55C0">
      <w:numFmt w:val="bullet"/>
      <w:lvlText w:val="•"/>
      <w:lvlJc w:val="left"/>
      <w:pPr>
        <w:ind w:left="2808" w:hanging="720"/>
      </w:pPr>
      <w:rPr>
        <w:rFonts w:hint="default"/>
        <w:lang w:val="en-US" w:eastAsia="en-US" w:bidi="ar-SA"/>
      </w:rPr>
    </w:lvl>
    <w:lvl w:ilvl="3" w:tplc="FFFADB2E">
      <w:numFmt w:val="bullet"/>
      <w:lvlText w:val="•"/>
      <w:lvlJc w:val="left"/>
      <w:pPr>
        <w:ind w:left="3672" w:hanging="720"/>
      </w:pPr>
      <w:rPr>
        <w:rFonts w:hint="default"/>
        <w:lang w:val="en-US" w:eastAsia="en-US" w:bidi="ar-SA"/>
      </w:rPr>
    </w:lvl>
    <w:lvl w:ilvl="4" w:tplc="0270C294">
      <w:numFmt w:val="bullet"/>
      <w:lvlText w:val="•"/>
      <w:lvlJc w:val="left"/>
      <w:pPr>
        <w:ind w:left="4536" w:hanging="720"/>
      </w:pPr>
      <w:rPr>
        <w:rFonts w:hint="default"/>
        <w:lang w:val="en-US" w:eastAsia="en-US" w:bidi="ar-SA"/>
      </w:rPr>
    </w:lvl>
    <w:lvl w:ilvl="5" w:tplc="3A1489D4">
      <w:numFmt w:val="bullet"/>
      <w:lvlText w:val="•"/>
      <w:lvlJc w:val="left"/>
      <w:pPr>
        <w:ind w:left="5400" w:hanging="720"/>
      </w:pPr>
      <w:rPr>
        <w:rFonts w:hint="default"/>
        <w:lang w:val="en-US" w:eastAsia="en-US" w:bidi="ar-SA"/>
      </w:rPr>
    </w:lvl>
    <w:lvl w:ilvl="6" w:tplc="0276D4EA">
      <w:numFmt w:val="bullet"/>
      <w:lvlText w:val="•"/>
      <w:lvlJc w:val="left"/>
      <w:pPr>
        <w:ind w:left="6264" w:hanging="720"/>
      </w:pPr>
      <w:rPr>
        <w:rFonts w:hint="default"/>
        <w:lang w:val="en-US" w:eastAsia="en-US" w:bidi="ar-SA"/>
      </w:rPr>
    </w:lvl>
    <w:lvl w:ilvl="7" w:tplc="979839B8">
      <w:numFmt w:val="bullet"/>
      <w:lvlText w:val="•"/>
      <w:lvlJc w:val="left"/>
      <w:pPr>
        <w:ind w:left="7128" w:hanging="720"/>
      </w:pPr>
      <w:rPr>
        <w:rFonts w:hint="default"/>
        <w:lang w:val="en-US" w:eastAsia="en-US" w:bidi="ar-SA"/>
      </w:rPr>
    </w:lvl>
    <w:lvl w:ilvl="8" w:tplc="A2307FFA">
      <w:numFmt w:val="bullet"/>
      <w:lvlText w:val="•"/>
      <w:lvlJc w:val="left"/>
      <w:pPr>
        <w:ind w:left="7992" w:hanging="720"/>
      </w:pPr>
      <w:rPr>
        <w:rFonts w:hint="default"/>
        <w:lang w:val="en-US" w:eastAsia="en-US" w:bidi="ar-SA"/>
      </w:rPr>
    </w:lvl>
  </w:abstractNum>
  <w:num w:numId="1" w16cid:durableId="934704054">
    <w:abstractNumId w:val="1"/>
  </w:num>
  <w:num w:numId="2" w16cid:durableId="167380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1A"/>
    <w:rsid w:val="001303E3"/>
    <w:rsid w:val="0016591A"/>
    <w:rsid w:val="0016636C"/>
    <w:rsid w:val="001F145F"/>
    <w:rsid w:val="001F752F"/>
    <w:rsid w:val="0021656D"/>
    <w:rsid w:val="002F1498"/>
    <w:rsid w:val="003428A2"/>
    <w:rsid w:val="00420743"/>
    <w:rsid w:val="00536A1A"/>
    <w:rsid w:val="006F2651"/>
    <w:rsid w:val="007F6D53"/>
    <w:rsid w:val="0089167C"/>
    <w:rsid w:val="008C7153"/>
    <w:rsid w:val="009C019D"/>
    <w:rsid w:val="009C0AEB"/>
    <w:rsid w:val="00A02737"/>
    <w:rsid w:val="00A1007E"/>
    <w:rsid w:val="00B03EF4"/>
    <w:rsid w:val="00C066F6"/>
    <w:rsid w:val="00C51C48"/>
    <w:rsid w:val="00C6640B"/>
    <w:rsid w:val="00C66C8D"/>
    <w:rsid w:val="00D15DFA"/>
    <w:rsid w:val="00D24D8C"/>
    <w:rsid w:val="00E009B8"/>
    <w:rsid w:val="00E7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29BA"/>
  <w15:docId w15:val="{ED77830A-FA26-467B-8462-2C8CE60B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77" w:hanging="719"/>
      <w:outlineLvl w:val="0"/>
    </w:pPr>
    <w:rPr>
      <w:b/>
      <w:bCs/>
      <w:sz w:val="20"/>
      <w:szCs w:val="20"/>
    </w:rPr>
  </w:style>
  <w:style w:type="paragraph" w:styleId="Heading2">
    <w:name w:val="heading 2"/>
    <w:basedOn w:val="Normal"/>
    <w:uiPriority w:val="9"/>
    <w:unhideWhenUsed/>
    <w:qFormat/>
    <w:pPr>
      <w:spacing w:before="100"/>
      <w:ind w:left="358"/>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20"/>
      <w:ind w:left="20"/>
    </w:pPr>
    <w:rPr>
      <w:b/>
      <w:bCs/>
      <w:sz w:val="32"/>
      <w:szCs w:val="32"/>
    </w:rPr>
  </w:style>
  <w:style w:type="paragraph" w:styleId="ListParagraph">
    <w:name w:val="List Paragraph"/>
    <w:basedOn w:val="Normal"/>
    <w:uiPriority w:val="1"/>
    <w:qFormat/>
    <w:pPr>
      <w:spacing w:before="240"/>
      <w:ind w:left="1437" w:right="8" w:hanging="360"/>
      <w:jc w:val="both"/>
    </w:pPr>
  </w:style>
  <w:style w:type="paragraph" w:customStyle="1" w:styleId="TableParagraph">
    <w:name w:val="Table Paragraph"/>
    <w:basedOn w:val="Normal"/>
    <w:uiPriority w:val="1"/>
    <w:qFormat/>
  </w:style>
  <w:style w:type="paragraph" w:styleId="Revision">
    <w:name w:val="Revision"/>
    <w:hidden/>
    <w:uiPriority w:val="99"/>
    <w:semiHidden/>
    <w:rsid w:val="0089167C"/>
    <w:pPr>
      <w:widowControl/>
      <w:autoSpaceDE/>
      <w:autoSpaceDN/>
    </w:pPr>
    <w:rPr>
      <w:rFonts w:ascii="Tahoma" w:eastAsia="Tahoma" w:hAnsi="Tahoma" w:cs="Tahoma"/>
    </w:rPr>
  </w:style>
  <w:style w:type="character" w:styleId="CommentReference">
    <w:name w:val="annotation reference"/>
    <w:basedOn w:val="DefaultParagraphFont"/>
    <w:uiPriority w:val="99"/>
    <w:semiHidden/>
    <w:unhideWhenUsed/>
    <w:rsid w:val="0089167C"/>
    <w:rPr>
      <w:sz w:val="16"/>
      <w:szCs w:val="16"/>
    </w:rPr>
  </w:style>
  <w:style w:type="paragraph" w:styleId="CommentText">
    <w:name w:val="annotation text"/>
    <w:basedOn w:val="Normal"/>
    <w:link w:val="CommentTextChar"/>
    <w:uiPriority w:val="99"/>
    <w:unhideWhenUsed/>
    <w:rsid w:val="0089167C"/>
    <w:rPr>
      <w:sz w:val="20"/>
      <w:szCs w:val="20"/>
    </w:rPr>
  </w:style>
  <w:style w:type="character" w:customStyle="1" w:styleId="CommentTextChar">
    <w:name w:val="Comment Text Char"/>
    <w:basedOn w:val="DefaultParagraphFont"/>
    <w:link w:val="CommentText"/>
    <w:uiPriority w:val="99"/>
    <w:rsid w:val="0089167C"/>
    <w:rPr>
      <w:rFonts w:ascii="Tahoma" w:eastAsia="Tahoma" w:hAnsi="Tahoma" w:cs="Tahoma"/>
      <w:sz w:val="20"/>
      <w:szCs w:val="20"/>
    </w:rPr>
  </w:style>
  <w:style w:type="paragraph" w:styleId="CommentSubject">
    <w:name w:val="annotation subject"/>
    <w:basedOn w:val="CommentText"/>
    <w:next w:val="CommentText"/>
    <w:link w:val="CommentSubjectChar"/>
    <w:uiPriority w:val="99"/>
    <w:semiHidden/>
    <w:unhideWhenUsed/>
    <w:rsid w:val="0089167C"/>
    <w:rPr>
      <w:b/>
      <w:bCs/>
    </w:rPr>
  </w:style>
  <w:style w:type="character" w:customStyle="1" w:styleId="CommentSubjectChar">
    <w:name w:val="Comment Subject Char"/>
    <w:basedOn w:val="CommentTextChar"/>
    <w:link w:val="CommentSubject"/>
    <w:uiPriority w:val="99"/>
    <w:semiHidden/>
    <w:rsid w:val="0089167C"/>
    <w:rPr>
      <w:rFonts w:ascii="Tahoma" w:eastAsia="Tahoma" w:hAnsi="Tahoma" w:cs="Tahom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ontracts@techniumnetworking.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4508</Words>
  <Characters>24360</Characters>
  <Application>Microsoft Office Word</Application>
  <DocSecurity>0</DocSecurity>
  <Lines>397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QuoteWerks Web</dc:creator>
  <cp:lastModifiedBy>Tim Ziemer</cp:lastModifiedBy>
  <cp:revision>2</cp:revision>
  <dcterms:created xsi:type="dcterms:W3CDTF">2026-06-18T02:01:00Z</dcterms:created>
  <dcterms:modified xsi:type="dcterms:W3CDTF">2026-06-18T02:01:00Z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Creator">
    <vt:lpwstr>Sub Systems, Inc.</vt:lpwstr>
  </property>
  <property fmtid="{D5CDD505-2E9C-101B-9397-08002B2CF9AE}" pid="4" name="LastSaved">
    <vt:filetime>2026-05-26T00:00:00Z</vt:filetime>
  </property>
  <property fmtid="{D5CDD505-2E9C-101B-9397-08002B2CF9AE}" pid="5" name="Producer">
    <vt:lpwstr>QuoteWerks Web</vt:lpwstr>
  </property>
  <property fmtid="{D5CDD505-2E9C-101B-9397-08002B2CF9AE}" pid="6" name="MSIP_Label_40c57f59-00ff-4fe1-bdb2-641e877d80eb_Enabled">
    <vt:lpwstr>true</vt:lpwstr>
  </property>
  <property fmtid="{D5CDD505-2E9C-101B-9397-08002B2CF9AE}" pid="7" name="MSIP_Label_40c57f59-00ff-4fe1-bdb2-641e877d80eb_SetDate">
    <vt:lpwstr>2026-05-26T13:27:00Z</vt:lpwstr>
  </property>
  <property fmtid="{D5CDD505-2E9C-101B-9397-08002B2CF9AE}" pid="8" name="MSIP_Label_40c57f59-00ff-4fe1-bdb2-641e877d80eb_Method">
    <vt:lpwstr>Standard</vt:lpwstr>
  </property>
  <property fmtid="{D5CDD505-2E9C-101B-9397-08002B2CF9AE}" pid="9" name="MSIP_Label_40c57f59-00ff-4fe1-bdb2-641e877d80eb_Name">
    <vt:lpwstr>defa4170-0d19-0005-0004-bc88714345d2</vt:lpwstr>
  </property>
  <property fmtid="{D5CDD505-2E9C-101B-9397-08002B2CF9AE}" pid="10" name="MSIP_Label_40c57f59-00ff-4fe1-bdb2-641e877d80eb_SiteId">
    <vt:lpwstr>e8993f60-f5ad-44ec-a661-b90456e28630</vt:lpwstr>
  </property>
  <property fmtid="{D5CDD505-2E9C-101B-9397-08002B2CF9AE}" pid="11" name="MSIP_Label_40c57f59-00ff-4fe1-bdb2-641e877d80eb_ActionId">
    <vt:lpwstr>f1819bd2-6691-4760-ba9e-233299d9b06f</vt:lpwstr>
  </property>
  <property fmtid="{D5CDD505-2E9C-101B-9397-08002B2CF9AE}" pid="12" name="MSIP_Label_40c57f59-00ff-4fe1-bdb2-641e877d80eb_ContentBits">
    <vt:lpwstr>0</vt:lpwstr>
  </property>
  <property fmtid="{D5CDD505-2E9C-101B-9397-08002B2CF9AE}" pid="13" name="MSIP_Label_40c57f59-00ff-4fe1-bdb2-641e877d80eb_Tag">
    <vt:lpwstr>10, 3, 0, 1</vt:lpwstr>
  </property>
</Properties>
</file>