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Tim Lieto</w:t>
      </w:r>
    </w:p>
    <w:p>
      <w:pPr>
        <w:jc w:val="center"/>
      </w:pPr>
      <w:r>
        <w:rPr>
          <w:rFonts w:ascii="Arial" w:cs="Arial" w:eastAsia="Arial" w:hAnsi="Arial"/>
          <w:color w:val="555555"/>
          <w:sz w:val="26"/>
          <w:szCs w:val="26"/>
        </w:rPr>
        <w:t xml:space="preserve">Area Vice President, North America Sales</w:t>
      </w:r>
    </w:p>
    <w:p>
      <w:pPr>
        <w:jc w:val="center"/>
      </w:pPr>
      <w:r>
        <w:rPr>
          <w:rFonts w:ascii="Arial" w:cs="Arial" w:eastAsia="Arial" w:hAnsi="Arial"/>
          <w:color w:val="888888"/>
          <w:sz w:val="24"/>
          <w:szCs w:val="24"/>
        </w:rPr>
        <w:t xml:space="preserve">East Territory</w:t>
      </w:r>
    </w:p>
    <w:p>
      <w:pPr>
        <w:spacing w:after="200" w:before="0"/>
      </w:pPr>
      <w:r>
        <w:t xml:space="preserve"/>
      </w:r>
    </w:p>
    <w:p>
      <w:pPr>
        <w:jc w:val="center"/>
      </w:pPr>
      <w:r>
        <w:rPr>
          <w:rFonts w:ascii="Arial" w:cs="Arial" w:eastAsia="Arial" w:hAnsi="Arial"/>
          <w:color w:val="555555"/>
          <w:sz w:val="22"/>
          <w:szCs w:val="22"/>
        </w:rPr>
        <w:t xml:space="preserve">Effective Date: January 1,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Tim Lieto, Area Vice President of North America Sales, for the period January 1 through December 31,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$130,000</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$330,000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61% / 39%</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$1,700,000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Group quota shared with Ken Cunningham. Both representatives are accountable to the combined $1,700,000 North America target.</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Each representative earns commission on bookings they close. The applicable deceleration tier is determined by the combined North America group total against the $1,700,000 quota — not by individual attainment. Both representatives shift to the same deceleration tier at the same time as the group number moves.</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Annual Variable at 100% / Annual Quota = $130,000 / $1,700,000 = 7.65%</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every dollar of individually closed ARR from the first booking, at the base rate shown below. The rate decelerates above 100% of quota to protect company economics while preserving full incentive to hit plan.</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 - 100%  (at or below plan)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7.65%  (full base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Full rate from dollar one through 100% of quota</w:t>
            </w:r>
          </w:p>
        </w:tc>
      </w:tr>
      <w:tr>
        <w:trPr>
          <w:tblHeader w:val="false"/>
        </w:trPr>
        <w:tc>
          <w:tcPr>
            <w:tcW w:type="dxa" w:w="28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Above 100%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6.12%  (base x 0.80)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Deceleration above plan; no cap on bookings</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Commission accrues from the first closed deal. Above 100% of quota, the marginal rate decreases rather than increases, protecting the company from unplanned commission liability on unforecasted over-performance.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Tory Teague Quota Option</w:t>
      </w:r>
    </w:p>
    <w:p>
      <w:pPr>
        <w:spacing w:after="60" w:before="60"/>
      </w:pPr>
      <w:r>
        <w:rPr>
          <w:rFonts w:ascii="Arial" w:cs="Arial" w:eastAsia="Arial" w:hAnsi="Arial"/>
          <w:sz w:val="22"/>
          <w:szCs w:val="22"/>
        </w:rPr>
        <w:t xml:space="preserve">Effective July 1, 2026, Tory Teague joins as Regional Sales Manager reporting to Tim Lieto, carrying an independent H2 ARR quota of $750,000. Tim Lieto may, at his election and with written agreement from the CRO, choose to incorporate an additional $350,000 of quota responsibility into his own plan metrics. If elected, Tim Lieto's total annual ARR quota increases to $2,050,000 and his commission rate is recalculated on the higher quota base, as shown below.</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3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Standard Plan</w:t>
            </w:r>
          </w:p>
        </w:tc>
        <w:tc>
          <w:tcPr>
            <w:tcW w:type="dxa" w:w="33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With $350K Add-On (Optional)</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ARR Quota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$1,700,000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$2,050,000</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at 100% Attainment</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$130,000</w:t>
            </w:r>
          </w:p>
        </w:tc>
        <w:tc>
          <w:tcPr>
            <w:tcW w:type="dxa" w:w="33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$130,000</w:t>
            </w:r>
          </w:p>
        </w:tc>
      </w:tr>
      <w:tr>
        <w:trPr>
          <w:tblHeader w:val="false"/>
        </w:trPr>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Rate</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7.65%</w:t>
            </w:r>
          </w:p>
        </w:tc>
        <w:tc>
          <w:tcPr>
            <w:tcW w:type="dxa" w:w="33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6.34%</w:t>
            </w:r>
          </w:p>
        </w:tc>
      </w:tr>
      <w:tr>
        <w:trPr>
          <w:tblHeader w:val="false"/>
        </w:trPr>
        <w:tc>
          <w:tcPr>
            <w:tcW w:type="dxa" w:w="30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Rate Basis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$130K / $1,700K</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$130K / $2,050K</w:t>
            </w:r>
          </w:p>
        </w:tc>
      </w:tr>
    </w:tbl>
    <w:p>
      <w:pPr>
        <w:spacing w:after="60" w:before="0"/>
      </w:pPr>
      <w:r>
        <w:t xml:space="preserve"/>
      </w:r>
    </w:p>
    <w:p>
      <w:pPr>
        <w:spacing w:after="60" w:before="60"/>
      </w:pPr>
      <w:r>
        <w:rPr>
          <w:rFonts w:ascii="Arial" w:cs="Arial" w:eastAsia="Arial" w:hAnsi="Arial"/>
          <w:sz w:val="22"/>
          <w:szCs w:val="22"/>
        </w:rPr>
        <w:t xml:space="preserve">By electing the add-on, Tim Lieto takes on a larger quota responsibility for the same variable target, resulting in a lower per-dollar commission rate (6.34% vs. 7.65%). The deceleration schedule tiers above 100% apply to the elected quota in effect. The add-on election must be submitted in writing to the CRO on or before July 15, 2026. Absent a timely written election, Tim Lieto's quota remains $1,700,000 at 7.65% and the election cannot be made after the deadline. The election is irrevocable for the remainder of the plan year.</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 member of the North America sales team in accordance with Company sales process guidelines. Because Tim Lieto and Ken Cunningham share a group quota, bookings closed by either representative count toward the combined $1,700,000 North America target and are eligible for commission by the booking representative.</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standard deceleration schedule still applies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Employee Name (Print):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 xml:space="preserve">Signature:  </w:t>
            </w:r>
            <w:r>
              <w:rPr>
                <w:rFonts w:ascii="Arial" w:cs="Arial" w:eastAsia="Arial" w:hAnsi="Arial"/>
                <w:sz w:val="22"/>
                <w:szCs w:val="22"/>
              </w:rPr>
              <w:t xml:space="preserve">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2026-05-27T19:00:37.108Z</dcterms:created>
  <dcterms:modified xsi:type="dcterms:W3CDTF">2026-05-27T19:00:37.108Z</dcterms:modified>
</cp:coreProperties>
</file>

<file path=docProps/custom.xml><?xml version="1.0" encoding="utf-8"?>
<Properties xmlns="http://schemas.openxmlformats.org/officeDocument/2006/custom-properties" xmlns:vt="http://schemas.openxmlformats.org/officeDocument/2006/docPropsVTypes"/>
</file>