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3.0 -->
  <w:body>
    <w:p w:rsidR="00344BA4" w14:paraId="69086531" w14:textId="77777777">
      <w:pPr>
        <w:spacing w:after="24"/>
      </w:pPr>
    </w:p>
    <w:p w:rsidR="00344BA4" w14:paraId="021EE604" w14:textId="77777777">
      <w:pPr>
        <w:spacing w:before="800"/>
      </w:pPr>
      <w:r>
        <w:rPr>
          <w:b/>
          <w:caps/>
          <w:color w:val="FF9400"/>
          <w:spacing w:val="40"/>
          <w:sz w:val="18"/>
        </w:rPr>
        <w:t>MAIAEDGE NETWORKS  ·  ENGINEERING</w:t>
      </w:r>
    </w:p>
    <w:p w:rsidR="00344BA4" w14:paraId="766AD96D" w14:textId="77777777">
      <w:pPr>
        <w:spacing w:after="0" w:line="252" w:lineRule="auto"/>
      </w:pPr>
      <w:r>
        <w:rPr>
          <w:b/>
          <w:color w:val="000000"/>
          <w:spacing w:val="-10"/>
          <w:sz w:val="68"/>
        </w:rPr>
        <w:t>Statement of Work</w:t>
      </w:r>
    </w:p>
    <w:p w:rsidR="00344BA4" w14:paraId="7C2430B8" w14:textId="77777777">
      <w:pPr>
        <w:spacing w:before="40" w:after="160"/>
      </w:pPr>
      <w:r>
        <w:rPr>
          <w:b/>
          <w:color w:val="FFC200"/>
          <w:sz w:val="36"/>
        </w:rPr>
        <w:t>Nexus Multi-Building Connectivity Architecture</w:t>
      </w:r>
    </w:p>
    <w:p w:rsidR="00344BA4" w14:paraId="136DF8DC" w14:textId="77777777">
      <w:pPr>
        <w:spacing w:after="400"/>
      </w:pPr>
      <w:r>
        <w:rPr>
          <w:i/>
          <w:color w:val="4A4A4A"/>
          <w:sz w:val="24"/>
        </w:rPr>
        <w:t>Engineering Phase</w:t>
      </w:r>
    </w:p>
    <w:p w:rsidR="00344BA4" w14:paraId="7CF0C6B1" w14:textId="77777777">
      <w:pPr>
        <w:pBdr>
          <w:bottom w:val="single" w:sz="24" w:space="1" w:color="FFC200"/>
        </w:pBdr>
        <w:spacing w:after="14"/>
      </w:pPr>
    </w:p>
    <w:tbl>
      <w:tblPr>
        <w:tblW w:w="0" w:type="auto"/>
        <w:tblLayout w:type="fixed"/>
        <w:tblLook w:val="04A0"/>
      </w:tblPr>
      <w:tblGrid>
        <w:gridCol w:w="2880"/>
        <w:gridCol w:w="6480"/>
      </w:tblGrid>
      <w:tr w14:paraId="45B88584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3C036C09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DOCUMENT VERSION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6A547926" w14:textId="34DE020B">
            <w:pPr>
              <w:spacing w:after="0"/>
            </w:pPr>
            <w:r>
              <w:t xml:space="preserve">v2.0 </w:t>
            </w:r>
          </w:p>
        </w:tc>
      </w:tr>
      <w:tr w14:paraId="71A80400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52E6E335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PREPARED BY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7EA74250" w14:textId="69DB29A9">
            <w:pPr>
              <w:spacing w:after="0"/>
            </w:pPr>
            <w:r>
              <w:t>MaiaEdge Networks, Inc.</w:t>
            </w:r>
            <w:r w:rsidR="003770F9">
              <w:t xml:space="preserve"> (“CONTRACTOR”)</w:t>
            </w:r>
          </w:p>
        </w:tc>
      </w:tr>
      <w:tr w14:paraId="63A4BC28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55AE6777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PREPARED FOR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1EC416A0" w14:textId="44389182">
            <w:pPr>
              <w:spacing w:after="0"/>
            </w:pPr>
            <w:r>
              <w:t xml:space="preserve">Nexus </w:t>
            </w:r>
            <w:r w:rsidR="00A177BE">
              <w:t xml:space="preserve">Hubbard Carrier, LLC (“OWNER”).  </w:t>
            </w:r>
          </w:p>
        </w:tc>
      </w:tr>
      <w:tr w14:paraId="6F44226B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41D34809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DATE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617F649F" w14:textId="77777777">
            <w:pPr>
              <w:spacing w:after="0"/>
            </w:pPr>
            <w:r>
              <w:t>May 2026</w:t>
            </w:r>
          </w:p>
        </w:tc>
      </w:tr>
      <w:tr w14:paraId="5240CC6B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23E949F9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CLASSIFICATION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47C7ACE6" w14:textId="77777777">
            <w:pPr>
              <w:spacing w:after="0"/>
            </w:pPr>
            <w:r>
              <w:t>Confidential &amp; Proprietary</w:t>
            </w:r>
          </w:p>
        </w:tc>
      </w:tr>
      <w:tr w14:paraId="6D4713EF" w14:textId="77777777">
        <w:tblPrEx>
          <w:tblW w:w="0" w:type="auto"/>
          <w:tblLayout w:type="fixed"/>
          <w:tblLook w:val="04A0"/>
        </w:tblPrEx>
        <w:tc>
          <w:tcPr>
            <w:tcW w:w="28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1AEF0F0C" w14:textId="77777777">
            <w:pPr>
              <w:spacing w:after="0"/>
            </w:pPr>
            <w:r>
              <w:rPr>
                <w:b/>
                <w:color w:val="4A4A4A"/>
                <w:sz w:val="16"/>
              </w:rPr>
              <w:t>DOCUMENT OWNER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344BA4" w14:paraId="60210198" w14:textId="77777777">
            <w:pPr>
              <w:spacing w:after="0"/>
            </w:pPr>
            <w:r>
              <w:t>MaiaEdge Engineering Lead</w:t>
            </w:r>
          </w:p>
        </w:tc>
      </w:tr>
    </w:tbl>
    <w:p w:rsidR="00344BA4" w14:paraId="5AD4B15B" w14:textId="77777777">
      <w:pPr>
        <w:pBdr>
          <w:bottom w:val="single" w:sz="12" w:space="1" w:color="FFC200"/>
        </w:pBdr>
        <w:spacing w:before="10" w:after="4"/>
      </w:pPr>
    </w:p>
    <w:p w:rsidR="00344BA4" w14:paraId="2CA4E1BA" w14:textId="77777777">
      <w:r>
        <w:br/>
      </w:r>
      <w:r>
        <w:br w:type="page"/>
      </w:r>
    </w:p>
    <w:p w:rsidR="00344BA4" w14:paraId="4C74651A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01</w:t>
      </w:r>
    </w:p>
    <w:p w:rsidR="00344BA4" w14:paraId="285769B1" w14:textId="77777777">
      <w:pPr>
        <w:spacing w:after="40"/>
      </w:pPr>
      <w:r>
        <w:rPr>
          <w:b/>
          <w:color w:val="000000"/>
          <w:spacing w:val="20"/>
          <w:sz w:val="30"/>
        </w:rPr>
        <w:t>OBJECTIVE</w:t>
      </w:r>
    </w:p>
    <w:p w:rsidR="00344BA4" w14:paraId="3C7E7D93" w14:textId="77777777">
      <w:pPr>
        <w:pBdr>
          <w:bottom w:val="single" w:sz="18" w:space="1" w:color="FFC200"/>
        </w:pBdr>
        <w:spacing w:after="120"/>
      </w:pPr>
    </w:p>
    <w:p w:rsidR="00344BA4" w14:paraId="5BA434CF" w14:textId="4E4E075F">
      <w:pPr>
        <w:spacing w:after="80"/>
      </w:pPr>
      <w:r>
        <w:t xml:space="preserve">This Statement of Work </w:t>
      </w:r>
      <w:r w:rsidR="00E35D11">
        <w:t>(“</w:t>
      </w:r>
      <w:r w:rsidRPr="00E35D11" w:rsidR="00E35D11">
        <w:rPr>
          <w:u w:val="single"/>
        </w:rPr>
        <w:t>SOW No.1</w:t>
      </w:r>
      <w:r w:rsidR="00E35D11">
        <w:t xml:space="preserve">”) </w:t>
      </w:r>
      <w:r>
        <w:t>defines the engineering scope required to de-risk the delivery schedule for the initial Phase 1 deployment of 9 Data Halls and 1 Carrier Hotel at Nexus Data Centers</w:t>
      </w:r>
      <w:r w:rsidR="00A177BE">
        <w:t xml:space="preserve"> located near Hubbard, Texas</w:t>
      </w:r>
      <w:r>
        <w:t>, while establishing scalable architecture capable of supporting up to 65 Nexus data center buildings across the portfolio.</w:t>
      </w:r>
    </w:p>
    <w:p w:rsidR="00344BA4" w14:paraId="458AE32F" w14:textId="593BD77F">
      <w:pPr>
        <w:spacing w:before="4" w:after="6"/>
      </w:pPr>
    </w:p>
    <w:p w:rsidR="00344BA4" w14:paraId="7C3A50D2" w14:textId="67C71ADF">
      <w:pPr>
        <w:spacing w:before="4" w:after="6"/>
      </w:pPr>
      <w:r>
        <w:t>CONTRACTOR shall:</w:t>
      </w:r>
    </w:p>
    <w:p w:rsidR="00344BA4" w14:paraId="643B84D1" w14:textId="0E738D61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Achieve approximately 60% engineering completion across all design domains</w:t>
      </w:r>
      <w:r w:rsidR="001C6920">
        <w:t xml:space="preserve">; </w:t>
      </w:r>
    </w:p>
    <w:p w:rsidR="00344BA4" w14:paraId="5A6341C8" w14:textId="64608BA8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Produce procurement-ready outputs including full Bill of Materials and vendor specifications</w:t>
      </w:r>
      <w:r w:rsidR="001C6920">
        <w:t>; and</w:t>
      </w:r>
    </w:p>
    <w:p w:rsidR="00344BA4" w14:paraId="2CDF792A" w14:textId="47027E56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Enable a seamless transition to construction and deployment execution phases</w:t>
      </w:r>
      <w:r w:rsidR="001C6920">
        <w:t>.</w:t>
      </w:r>
    </w:p>
    <w:p w:rsidR="00344BA4" w14:paraId="1437FC21" w14:textId="77777777">
      <w:pPr>
        <w:spacing w:before="10" w:after="80"/>
      </w:pPr>
      <w:r>
        <w:t>This SOW covers engineering services only. Procurement execution, physical installation, and construction activities are explicitly excluded unless separately scoped.</w:t>
      </w:r>
    </w:p>
    <w:p w:rsidR="00344BA4" w14:paraId="42D0367C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02</w:t>
      </w:r>
    </w:p>
    <w:p w:rsidR="00344BA4" w14:paraId="48C70B3D" w14:textId="77777777">
      <w:pPr>
        <w:spacing w:after="40"/>
      </w:pPr>
      <w:r>
        <w:rPr>
          <w:b/>
          <w:color w:val="000000"/>
          <w:spacing w:val="20"/>
          <w:sz w:val="30"/>
        </w:rPr>
        <w:t>SCOPE OF WORK</w:t>
      </w:r>
    </w:p>
    <w:p w:rsidR="00344BA4" w14:paraId="1706F4FC" w14:textId="77777777">
      <w:pPr>
        <w:pBdr>
          <w:bottom w:val="single" w:sz="18" w:space="1" w:color="FFC200"/>
        </w:pBdr>
        <w:spacing w:after="120"/>
      </w:pPr>
    </w:p>
    <w:p w:rsidR="00344BA4" w14:paraId="00F12884" w14:textId="77777777">
      <w:pPr>
        <w:spacing w:before="160" w:after="40"/>
      </w:pPr>
      <w:r>
        <w:rPr>
          <w:b/>
          <w:color w:val="FFC200"/>
          <w:sz w:val="22"/>
        </w:rPr>
        <w:t xml:space="preserve">2.1  </w:t>
      </w:r>
      <w:r>
        <w:rPr>
          <w:b/>
          <w:sz w:val="22"/>
        </w:rPr>
        <w:t>Phase 1 — 9 Data Halls and Carrier Hotel</w:t>
      </w:r>
    </w:p>
    <w:p w:rsidR="00344BA4" w14:paraId="3EABEF93" w14:textId="5C5EC0E4">
      <w:pPr>
        <w:spacing w:after="4"/>
      </w:pPr>
      <w:r>
        <w:t>CONTRACTOR shall</w:t>
      </w:r>
      <w:r w:rsidR="00B46EA7">
        <w:t xml:space="preserve"> develop a Low-Level Design (LLD) package covering all infrastructure layers required for the initial deployment:</w:t>
      </w:r>
    </w:p>
    <w:p w:rsidR="00344BA4" w14:paraId="6512A6E7" w14:textId="4799D0AF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Meet-Me Room (MMR) / Carrier Hotel architecture and cage layout</w:t>
      </w:r>
      <w:r w:rsidR="001C6920">
        <w:t>;</w:t>
      </w:r>
    </w:p>
    <w:p w:rsidR="00344BA4" w14:paraId="1799E2AF" w14:textId="5C08A9FF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MaiaEdge PBC hardware design — placement, mounting, power, and cabling specifications</w:t>
      </w:r>
      <w:r w:rsidR="001C6920">
        <w:t>;</w:t>
      </w:r>
    </w:p>
    <w:p w:rsidR="00344BA4" w14:paraId="059A033C" w14:textId="0362BBE1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Fiber ingress and building entry point design</w:t>
      </w:r>
      <w:r w:rsidR="001C6920">
        <w:t>;</w:t>
      </w:r>
    </w:p>
    <w:p w:rsidR="00344BA4" w14:paraId="007AB5FF" w14:textId="19BA5B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Distribution layer topology and interconnect model</w:t>
      </w:r>
      <w:r w:rsidR="001C6920">
        <w:t>; and</w:t>
      </w:r>
    </w:p>
    <w:p w:rsidR="00344BA4" w14:paraId="7EA496A7" w14:textId="47A79EFB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Switch fabric integration — architecture and uplink design</w:t>
      </w:r>
      <w:r w:rsidR="001C6920">
        <w:t>.</w:t>
      </w:r>
    </w:p>
    <w:tbl>
      <w:tblPr>
        <w:tblW w:w="0" w:type="auto"/>
        <w:tblLayout w:type="fixed"/>
        <w:tblLook w:val="04A0"/>
      </w:tblPr>
      <w:tblGrid>
        <w:gridCol w:w="9360"/>
      </w:tblGrid>
      <w:tr w14:paraId="57508006" w14:textId="77777777">
        <w:tblPrEx>
          <w:tblW w:w="0" w:type="auto"/>
          <w:tblLayout w:type="fixed"/>
          <w:tblLook w:val="04A0"/>
        </w:tblPrEx>
        <w:tc>
          <w:tcPr>
            <w:tcW w:w="9360" w:type="dxa"/>
            <w:tcBorders>
              <w:top w:val="nil"/>
              <w:left w:val="single" w:sz="24" w:space="0" w:color="FFC200"/>
              <w:bottom w:val="nil"/>
              <w:right w:val="nil"/>
            </w:tcBorders>
            <w:shd w:val="clear" w:color="auto" w:fill="F4F2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44BA4" w14:paraId="0B348C85" w14:textId="77777777">
            <w:pPr>
              <w:spacing w:after="4"/>
            </w:pPr>
            <w:r>
              <w:rPr>
                <w:b/>
                <w:color w:val="FF9400"/>
                <w:sz w:val="16"/>
              </w:rPr>
              <w:t>END-TO-END CONNECTIVITY MODEL</w:t>
            </w:r>
          </w:p>
          <w:p w:rsidR="00344BA4" w14:paraId="79FF6EF4" w14:textId="77777777">
            <w:pPr>
              <w:spacing w:after="0"/>
            </w:pPr>
            <w:r>
              <w:rPr>
                <w:b/>
                <w:sz w:val="22"/>
              </w:rPr>
              <w:t>Carrier  →  MMR  →  PBC  →  Dark Fiber  →  Building  →  PBC  →  Switch Fabric</w:t>
            </w:r>
          </w:p>
        </w:tc>
      </w:tr>
    </w:tbl>
    <w:p w:rsidR="00344BA4" w14:paraId="464C49E9" w14:textId="77777777">
      <w:pPr>
        <w:spacing w:after="6"/>
      </w:pPr>
    </w:p>
    <w:p w:rsidR="00344BA4" w14:paraId="77BC406A" w14:textId="77777777">
      <w:pPr>
        <w:spacing w:before="160" w:after="40"/>
      </w:pPr>
      <w:r>
        <w:rPr>
          <w:b/>
          <w:color w:val="FFC200"/>
          <w:sz w:val="22"/>
        </w:rPr>
        <w:t xml:space="preserve">2.2  </w:t>
      </w:r>
      <w:r>
        <w:rPr>
          <w:b/>
          <w:sz w:val="22"/>
        </w:rPr>
        <w:t>Fiber &amp; Infrastructure Design</w:t>
      </w:r>
    </w:p>
    <w:p w:rsidR="00344BA4" w14:paraId="0C001B5F" w14:textId="77777777">
      <w:pPr>
        <w:spacing w:after="4"/>
      </w:pPr>
      <w:r>
        <w:t>Requirements definition will cover:</w:t>
      </w:r>
    </w:p>
    <w:p w:rsidR="00344BA4" w14:paraId="7B26BE89" w14:textId="50D18F18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Dark fiber ingress into the MMR and associated ODF cross-connect model</w:t>
      </w:r>
      <w:r w:rsidR="001C6920">
        <w:t xml:space="preserve">; </w:t>
      </w:r>
    </w:p>
    <w:p w:rsidR="00344BA4" w14:paraId="1868825C" w14:textId="67964A69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Diverse fiber paths (A/B routes) to each building for high-availability design</w:t>
      </w:r>
      <w:r w:rsidR="001C6920">
        <w:t>; and</w:t>
      </w:r>
    </w:p>
    <w:p w:rsidR="00344BA4" w14:paraId="7C5DCF2C" w14:textId="63E1AE5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Interbuilding dark fiber mesh topology</w:t>
      </w:r>
      <w:r w:rsidR="001C6920">
        <w:t>.</w:t>
      </w:r>
    </w:p>
    <w:p w:rsidR="00344BA4" w14:paraId="35E1BD53" w14:textId="77777777">
      <w:pPr>
        <w:spacing w:before="6" w:after="4"/>
      </w:pPr>
      <w:r>
        <w:t>Design deliverables will include:</w:t>
      </w:r>
    </w:p>
    <w:p w:rsidR="00344BA4" w14:paraId="3028FA09" w14:textId="7D934E0D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Building-to-building connectivity model (partial or full mesh, based on cost/scale trade-off)</w:t>
      </w:r>
      <w:r w:rsidR="001C6920">
        <w:t>;</w:t>
      </w:r>
    </w:p>
    <w:p w:rsidR="00344BA4" w14:paraId="2F0CFFCA" w14:textId="7AE967F1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Fiber path diversity and routing assumptions documentation</w:t>
      </w:r>
      <w:r w:rsidR="001C6920">
        <w:t>; and</w:t>
      </w:r>
    </w:p>
    <w:p w:rsidR="00344BA4" w14:paraId="20BDBE07" w14:textId="0FA61503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Defined handoff points between fiber provider, MMR, and each </w:t>
      </w:r>
      <w:r w:rsidR="00A177BE">
        <w:t>OWNER</w:t>
      </w:r>
      <w:r>
        <w:t xml:space="preserve"> building</w:t>
      </w:r>
      <w:r w:rsidR="001C6920">
        <w:t>.</w:t>
      </w:r>
    </w:p>
    <w:p w:rsidR="00344BA4" w14:paraId="2A2FDD9F" w14:textId="77777777">
      <w:pPr>
        <w:spacing w:before="160" w:after="40"/>
      </w:pPr>
      <w:r>
        <w:rPr>
          <w:b/>
          <w:color w:val="FFC200"/>
          <w:sz w:val="22"/>
        </w:rPr>
        <w:t xml:space="preserve">2.3  </w:t>
      </w:r>
      <w:r>
        <w:rPr>
          <w:b/>
          <w:sz w:val="22"/>
        </w:rPr>
        <w:t>MaiaEdge Infrastructure Design</w:t>
      </w:r>
    </w:p>
    <w:p w:rsidR="00344BA4" w14:paraId="0955F6C1" w14:textId="3A1AC98A">
      <w:pPr>
        <w:spacing w:after="4"/>
      </w:pPr>
      <w:r>
        <w:t xml:space="preserve">CONTRACTOR </w:t>
      </w:r>
      <w:r w:rsidR="00B46EA7">
        <w:t>will define the hardware architecture across all sites:</w:t>
      </w:r>
    </w:p>
    <w:p w:rsidR="00344BA4" w14:paraId="41E8035C" w14:textId="752D40EE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Dual cage architecture within the MMR — Primary and Secondary</w:t>
      </w:r>
      <w:r w:rsidR="001C6920">
        <w:t>;</w:t>
      </w:r>
    </w:p>
    <w:p w:rsidR="00344BA4" w14:paraId="7CD5B191" w14:textId="28E1B861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Dual PBC deployment per cage — Primary / Secondary failover model</w:t>
      </w:r>
      <w:r w:rsidR="001C6920">
        <w:t>;</w:t>
      </w:r>
    </w:p>
    <w:p w:rsidR="00344BA4" w14:paraId="2D09FD04" w14:textId="77895805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Symmetric connectivity from all PBCs to buildings — no single points of failure</w:t>
      </w:r>
      <w:r w:rsidR="001C6920">
        <w:t>;</w:t>
      </w:r>
    </w:p>
    <w:p w:rsidR="00344BA4" w14:paraId="733C4729" w14:textId="30B27D63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PBC placement, power, and connectivity design within each </w:t>
      </w:r>
      <w:r w:rsidR="001C6920">
        <w:t xml:space="preserve">OWNER </w:t>
      </w:r>
      <w:r>
        <w:t>building</w:t>
      </w:r>
      <w:r w:rsidR="001C6920">
        <w:t>; and</w:t>
      </w:r>
    </w:p>
    <w:p w:rsidR="00344BA4" w14:paraId="6A82DF63" w14:textId="1C7181F2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Integration specifications between PBC and switching fabric</w:t>
      </w:r>
      <w:r w:rsidR="001C6920">
        <w:t>.</w:t>
      </w:r>
    </w:p>
    <w:p w:rsidR="00344BA4" w14:paraId="39C0BD98" w14:textId="77777777">
      <w:pPr>
        <w:spacing w:before="160" w:after="40"/>
      </w:pPr>
      <w:r>
        <w:rPr>
          <w:b/>
          <w:color w:val="FFC200"/>
          <w:sz w:val="22"/>
        </w:rPr>
        <w:t xml:space="preserve">2.4  </w:t>
      </w:r>
      <w:r>
        <w:rPr>
          <w:b/>
          <w:sz w:val="22"/>
        </w:rPr>
        <w:t>Expansion Architecture (Up to 65 Buildings)</w:t>
      </w:r>
    </w:p>
    <w:p w:rsidR="00344BA4" w14:paraId="323647E3" w14:textId="55AA081E">
      <w:pPr>
        <w:spacing w:after="4"/>
      </w:pPr>
      <w:r>
        <w:t>CONTRACTOR shall develop a</w:t>
      </w:r>
      <w:r w:rsidR="00B46EA7">
        <w:t xml:space="preserve"> scalable network CPE architecture framework in parallel with Phase 1 design, covering:</w:t>
      </w:r>
    </w:p>
    <w:p w:rsidR="00344BA4" w14:paraId="677096DF" w14:textId="4DB8E2F2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Fiber expansion model — incremental fiber provisioning as new buildings are added</w:t>
      </w:r>
      <w:r w:rsidR="001C6920">
        <w:t>;</w:t>
      </w:r>
    </w:p>
    <w:p w:rsidR="00344BA4" w14:paraId="6558C6D2" w14:textId="649542B2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Mesh and interconnect strategy — partial to full mesh transition thresholds</w:t>
      </w:r>
      <w:r w:rsidR="001C6920">
        <w:t>;</w:t>
      </w:r>
    </w:p>
    <w:p w:rsidR="00344BA4" w14:paraId="19D05004" w14:textId="291881B8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Capacity planning assumptions — bandwidth, port density, and PBC scaling</w:t>
      </w:r>
      <w:r w:rsidR="001C6920">
        <w:t>; and</w:t>
      </w:r>
    </w:p>
    <w:p w:rsidR="00344BA4" w14:paraId="679A683E" w14:textId="267E8D25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Modular deployment approach — standardized build-out templates per building</w:t>
      </w:r>
      <w:r w:rsidR="001C6920">
        <w:t>.</w:t>
      </w:r>
    </w:p>
    <w:p w:rsidR="00344BA4" w14:paraId="299DF49B" w14:textId="77777777">
      <w:pPr>
        <w:spacing w:before="160" w:after="40"/>
      </w:pPr>
      <w:r>
        <w:rPr>
          <w:b/>
          <w:color w:val="FFC200"/>
          <w:sz w:val="22"/>
        </w:rPr>
        <w:t xml:space="preserve">2.5  </w:t>
      </w:r>
      <w:r>
        <w:rPr>
          <w:b/>
          <w:sz w:val="22"/>
        </w:rPr>
        <w:t>Interface Coordination</w:t>
      </w:r>
    </w:p>
    <w:p w:rsidR="00344BA4" w14:paraId="2BBDAF3C" w14:textId="4981F5BB">
      <w:pPr>
        <w:spacing w:after="4"/>
      </w:pPr>
      <w:r>
        <w:t>CONTRACTOR shall c</w:t>
      </w:r>
      <w:r w:rsidR="00B46EA7">
        <w:t>oordinate across all infrastructure interface parties</w:t>
      </w:r>
      <w:r>
        <w:t xml:space="preserve">, </w:t>
      </w:r>
      <w:r w:rsidR="00A177BE">
        <w:t>including</w:t>
      </w:r>
      <w:r w:rsidR="00B46EA7">
        <w:t>:</w:t>
      </w:r>
    </w:p>
    <w:p w:rsidR="00344BA4" w14:paraId="26F84ADE" w14:textId="77C554E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Dark fiber provider — critical dependency; will drive off-site routing and on-site delivery schedule</w:t>
      </w:r>
      <w:r w:rsidR="001C6920">
        <w:t>;</w:t>
      </w:r>
    </w:p>
    <w:p w:rsidR="00344BA4" w14:paraId="1E5CF7B9" w14:textId="7281D91E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Carrier coordination — based on current engagement model; inputs required for design assumptions</w:t>
      </w:r>
      <w:r w:rsidR="001C6920">
        <w:t>; and</w:t>
      </w:r>
    </w:p>
    <w:p w:rsidR="00344BA4" w14:paraId="6F983C36" w14:textId="0341D93F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Installation partners — constructability feedback and duration estimate inputs</w:t>
      </w:r>
      <w:r w:rsidR="001C6920">
        <w:t>.</w:t>
      </w:r>
    </w:p>
    <w:p w:rsidR="00344BA4" w14:paraId="3E4AD2D0" w14:textId="77777777">
      <w:pPr>
        <w:spacing w:before="6" w:after="80"/>
      </w:pPr>
      <w:r>
        <w:t>Coordination activities include: regular design interface meetings, cross-party alignment sessions, and interface block diagram maintenance.</w:t>
      </w:r>
    </w:p>
    <w:p w:rsidR="00344BA4" w14:paraId="57863E51" w14:textId="1A206BAC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 w:rsidR="001C6920">
        <w:t xml:space="preserve">CONTRACTOR </w:t>
      </w:r>
      <w:r>
        <w:t xml:space="preserve">and </w:t>
      </w:r>
      <w:r w:rsidR="00A177BE">
        <w:t>[</w:t>
      </w:r>
      <w:r>
        <w:t>Pearce</w:t>
      </w:r>
      <w:r w:rsidR="00A177BE">
        <w:t>]</w:t>
      </w:r>
      <w:r>
        <w:t xml:space="preserve"> will enter into mutually agreed non-disclosure agreements with all project vendors whose information is material to the scope of this </w:t>
      </w:r>
      <w:r w:rsidR="00E35D11">
        <w:t>SOW No.1</w:t>
      </w:r>
    </w:p>
    <w:p w:rsidR="00344BA4" w14:paraId="54119193" w14:textId="4956F70F">
      <w:pPr>
        <w:spacing w:before="10" w:after="80"/>
      </w:pPr>
      <w:r>
        <w:t>CONTRACTOR</w:t>
      </w:r>
      <w:r>
        <w:t xml:space="preserve"> </w:t>
      </w:r>
      <w:r w:rsidR="00B46EA7">
        <w:t xml:space="preserve">is authorized to subcontract </w:t>
      </w:r>
      <w:r>
        <w:t>[</w:t>
      </w:r>
      <w:r w:rsidR="00B46EA7">
        <w:t>Pearce Services and/or CBRE</w:t>
      </w:r>
      <w:r>
        <w:t>]</w:t>
      </w:r>
      <w:r>
        <w:rPr>
          <w:rStyle w:val="FootnoteReference"/>
        </w:rPr>
        <w:footnoteReference w:id="2"/>
      </w:r>
      <w:r w:rsidR="00B46EA7">
        <w:t xml:space="preserve"> for portions of this scope related to physical infrastructure design.</w:t>
      </w:r>
    </w:p>
    <w:p w:rsidR="00344BA4" w14:paraId="410AA0AD" w14:textId="77777777">
      <w:pPr>
        <w:spacing w:before="160" w:after="40"/>
      </w:pPr>
      <w:r>
        <w:rPr>
          <w:b/>
          <w:color w:val="FFC200"/>
          <w:sz w:val="22"/>
        </w:rPr>
        <w:t xml:space="preserve">2.6  </w:t>
      </w:r>
      <w:r>
        <w:rPr>
          <w:b/>
          <w:sz w:val="22"/>
        </w:rPr>
        <w:t>Owner-Provided or Builder Data Required Information</w:t>
      </w:r>
    </w:p>
    <w:p w:rsidR="00344BA4" w14:paraId="4FC2D261" w14:textId="41207EB8">
      <w:pPr>
        <w:spacing w:after="8"/>
      </w:pPr>
      <w:r>
        <w:t>OWNER will provide the following:</w:t>
      </w:r>
      <w:r>
        <w:rPr>
          <w:rStyle w:val="FootnoteReference"/>
        </w:rPr>
        <w:footnoteReference w:id="3"/>
      </w:r>
    </w:p>
    <w:p w:rsidR="00344BA4" w14:paraId="000DC2A9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OSP Engineering Data</w:t>
      </w:r>
    </w:p>
    <w:p w:rsidR="00344BA4" w14:paraId="2AF184B1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Geospatial OSP fiber routing plans aligned to site layout</w:t>
      </w:r>
    </w:p>
    <w:p w:rsidR="00344BA4" w14:paraId="0E7C5618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Conduit pathway requirements and alignment</w:t>
      </w:r>
    </w:p>
    <w:p w:rsidR="00344BA4" w14:paraId="52FF8506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Handhole / vault placement recommendations</w:t>
      </w:r>
    </w:p>
    <w:p w:rsidR="00344BA4" w14:paraId="2F9F1AC3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Building entry location definition</w:t>
      </w:r>
    </w:p>
    <w:p w:rsidR="00344BA4" w14:paraId="05D26DAE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Cable routing and segmentation plans</w:t>
      </w:r>
    </w:p>
    <w:p w:rsidR="00344BA4" w14:paraId="74C66095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Cable sizing and allocation (strand-level backbone definition)</w:t>
      </w:r>
    </w:p>
    <w:p w:rsidR="00344BA4" w14:paraId="7974330E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Splice enclosure locations and design</w:t>
      </w:r>
    </w:p>
    <w:p w:rsidR="00344BA4" w14:paraId="79D794BF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Preliminary splice matrices</w:t>
      </w:r>
    </w:p>
    <w:p w:rsidR="00344BA4" w14:paraId="5E725C8B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Diversity validation (A/B physical separation)</w:t>
      </w:r>
    </w:p>
    <w:p w:rsidR="00344BA4" w14:paraId="645535C2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ISP Engineering Data</w:t>
      </w:r>
    </w:p>
    <w:p w:rsidR="00344BA4" w14:paraId="33FC3795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Telecom room layouts (MMR, BDF, MDF, IDF as applicable)</w:t>
      </w:r>
    </w:p>
    <w:p w:rsidR="00344BA4" w14:paraId="6DED1C61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ODF layout and rack elevations</w:t>
      </w:r>
    </w:p>
    <w:p w:rsidR="00344BA4" w14:paraId="3C66997E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Fiber pathway design within buildings (tray / riser coordination)</w:t>
      </w:r>
    </w:p>
    <w:p w:rsidR="00344BA4" w14:paraId="471B51F6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Entrance → distribution room routing plans</w:t>
      </w:r>
    </w:p>
    <w:p w:rsidR="00344BA4" w14:paraId="7E242660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A/B pathway separation validation within building</w:t>
      </w:r>
    </w:p>
    <w:p w:rsidR="00344BA4" w14:paraId="4BE1332D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Data hall fiber distribution design (aligned to actual hall layouts)</w:t>
      </w:r>
    </w:p>
    <w:p w:rsidR="00344BA4" w14:paraId="19751A65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End-of-row / top-of-rack distribution layouts</w:t>
      </w:r>
    </w:p>
    <w:p w:rsidR="00344BA4" w14:paraId="3C824E63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Tenant-ready distribution framework (if applicable)</w:t>
      </w:r>
    </w:p>
    <w:p w:rsidR="00344BA4" w14:paraId="6E06008E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Fiber Systems Engineering &amp; Documentation</w:t>
      </w:r>
    </w:p>
    <w:p w:rsidR="00344BA4" w14:paraId="77504A8F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Strand-level fiber assignments</w:t>
      </w:r>
    </w:p>
    <w:p w:rsidR="00344BA4" w14:paraId="5E493D45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Final splice matrices</w:t>
      </w:r>
    </w:p>
    <w:p w:rsidR="00344BA4" w14:paraId="3AC05A81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ODF port assignments</w:t>
      </w:r>
    </w:p>
    <w:p w:rsidR="00344BA4" w14:paraId="005CE9EC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Patch panel layouts</w:t>
      </w:r>
    </w:p>
    <w:p w:rsidR="00344BA4" w14:paraId="0786BB29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Cross-connect mapping</w:t>
      </w:r>
    </w:p>
    <w:p w:rsidR="00344BA4" w14:paraId="56C6BEC1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Pre-terminated trunk cable schedules</w:t>
      </w:r>
    </w:p>
    <w:p w:rsidR="00344BA4" w14:paraId="2190D66F" w14:textId="39E4DFAE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 xml:space="preserve">Labeling schema implementation (input may be required from </w:t>
      </w:r>
      <w:r w:rsidR="00A177BE">
        <w:rPr>
          <w:color w:val="4A4A4A"/>
          <w:sz w:val="19"/>
        </w:rPr>
        <w:t>OWNER</w:t>
      </w:r>
      <w:r>
        <w:rPr>
          <w:color w:val="4A4A4A"/>
          <w:sz w:val="19"/>
        </w:rPr>
        <w:t xml:space="preserve"> team)</w:t>
      </w:r>
    </w:p>
    <w:p w:rsidR="00344BA4" w14:paraId="4C7F3332" w14:textId="3935096D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 xml:space="preserve">Fiber naming conventions, finalized (input may be required from </w:t>
      </w:r>
      <w:r w:rsidR="00A177BE">
        <w:rPr>
          <w:color w:val="4A4A4A"/>
          <w:sz w:val="19"/>
        </w:rPr>
        <w:t>OWNER</w:t>
      </w:r>
      <w:r>
        <w:rPr>
          <w:color w:val="4A4A4A"/>
          <w:sz w:val="19"/>
        </w:rPr>
        <w:t xml:space="preserve"> team)</w:t>
      </w:r>
    </w:p>
    <w:p w:rsidR="00344BA4" w14:paraId="46DBDAF5" w14:textId="16FE98C3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 xml:space="preserve">Documentation structure for fiber management system (input may be required from </w:t>
      </w:r>
      <w:r w:rsidR="00A177BE">
        <w:rPr>
          <w:color w:val="4A4A4A"/>
          <w:sz w:val="19"/>
        </w:rPr>
        <w:t>OWNER</w:t>
      </w:r>
      <w:r>
        <w:rPr>
          <w:color w:val="4A4A4A"/>
          <w:sz w:val="19"/>
        </w:rPr>
        <w:t xml:space="preserve"> team)</w:t>
      </w:r>
    </w:p>
    <w:p w:rsidR="00344BA4" w14:paraId="7B6BC204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Construction Coordination &amp; Technical Oversight (Design-Phase Support)</w:t>
      </w:r>
    </w:p>
    <w:p w:rsidR="00344BA4" w14:paraId="6FFF0B90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Participation in coordination meetings (GC, civil, MEP trades, low-voltage contractors)</w:t>
      </w:r>
    </w:p>
    <w:p w:rsidR="00344BA4" w14:paraId="266B73BF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Review of contractor submittals</w:t>
      </w:r>
    </w:p>
    <w:p w:rsidR="00344BA4" w14:paraId="0344378A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Validation of installation against design intent</w:t>
      </w:r>
    </w:p>
    <w:p w:rsidR="00344BA4" w14:paraId="6B1351BE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Field issue resolution support</w:t>
      </w:r>
    </w:p>
    <w:p w:rsidR="00344BA4" w14:paraId="5F33D119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Design clarification responses</w:t>
      </w:r>
    </w:p>
    <w:p w:rsidR="00344BA4" w14:paraId="61E98C37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Punch list support</w:t>
      </w:r>
    </w:p>
    <w:p w:rsidR="00344BA4" w14:paraId="57B4F58B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Readiness reviews prior to testing / turnover</w:t>
      </w:r>
    </w:p>
    <w:p w:rsidR="00344BA4" w14:paraId="543CADFC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Site &amp; Building Data</w:t>
      </w:r>
    </w:p>
    <w:p w:rsidR="00344BA4" w14:paraId="36EB8A3E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Site master plan (CAD / BIM)</w:t>
      </w:r>
    </w:p>
    <w:p w:rsidR="00344BA4" w14:paraId="0523435F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Building floorplans</w:t>
      </w:r>
    </w:p>
    <w:p w:rsidR="00344BA4" w14:paraId="34DC34A2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Telecom Hotel — room and / or cage locations and sizes</w:t>
      </w:r>
    </w:p>
    <w:p w:rsidR="00344BA4" w14:paraId="7EDBE943" w14:textId="77777777">
      <w:pPr>
        <w:spacing w:after="20"/>
        <w:ind w:left="1224" w:hanging="360"/>
      </w:pPr>
      <w:r>
        <w:rPr>
          <w:b/>
          <w:color w:val="FF9400"/>
          <w:sz w:val="19"/>
        </w:rPr>
        <w:t xml:space="preserve">›  </w:t>
      </w:r>
      <w:r>
        <w:rPr>
          <w:color w:val="4A4A4A"/>
          <w:sz w:val="19"/>
        </w:rPr>
        <w:t>Data Halls — room and / or cage locations and sizes</w:t>
      </w:r>
    </w:p>
    <w:p w:rsidR="00344BA4" w14:paraId="5590BB4E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03</w:t>
      </w:r>
    </w:p>
    <w:p w:rsidR="00344BA4" w14:paraId="2C6E84DE" w14:textId="77777777">
      <w:pPr>
        <w:spacing w:after="40"/>
      </w:pPr>
      <w:r>
        <w:rPr>
          <w:b/>
          <w:color w:val="000000"/>
          <w:spacing w:val="20"/>
          <w:sz w:val="30"/>
        </w:rPr>
        <w:t>DELIVERABLES &amp; TENTATIVE DELIVERY SCHEDULE</w:t>
      </w:r>
    </w:p>
    <w:p w:rsidR="00344BA4" w14:paraId="26EBF0D9" w14:textId="77777777">
      <w:pPr>
        <w:pBdr>
          <w:bottom w:val="single" w:sz="18" w:space="1" w:color="FFC200"/>
        </w:pBdr>
        <w:spacing w:after="120"/>
      </w:pPr>
    </w:p>
    <w:p w:rsidR="00344BA4" w14:paraId="44837126" w14:textId="313320F7">
      <w:pPr>
        <w:spacing w:after="8"/>
      </w:pPr>
      <w:r>
        <w:t xml:space="preserve">All deliverables are structured against a T+0 engagement start date. The table below defines each deliverable, its category, and its delivery milestone. All dates are </w:t>
      </w:r>
      <w:r w:rsidR="00DB32A9">
        <w:t xml:space="preserve">based </w:t>
      </w:r>
      <w:r>
        <w:t xml:space="preserve">upon access </w:t>
      </w:r>
      <w:r w:rsidR="00DB32A9">
        <w:t xml:space="preserve">to the </w:t>
      </w:r>
      <w:r>
        <w:t>information defined in Section 8</w:t>
      </w:r>
      <w:r w:rsidR="00DB32A9">
        <w:t xml:space="preserve"> within the timeframes set forth therein</w:t>
      </w:r>
      <w:r>
        <w:t>.</w:t>
      </w:r>
    </w:p>
    <w:tbl>
      <w:tblPr>
        <w:tblW w:w="0" w:type="auto"/>
        <w:jc w:val="center"/>
        <w:tblLayout w:type="fixed"/>
        <w:tblLook w:val="04A0"/>
      </w:tblPr>
      <w:tblGrid>
        <w:gridCol w:w="4896"/>
        <w:gridCol w:w="2664"/>
        <w:gridCol w:w="1800"/>
      </w:tblGrid>
      <w:tr w14:paraId="16179134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0198A11D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DELIVERABLE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57699500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CATEGORY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0885F513" w14:textId="78A4941E">
            <w:pPr>
              <w:spacing w:after="0"/>
            </w:pPr>
            <w:r>
              <w:rPr>
                <w:b/>
                <w:color w:val="FFC200"/>
                <w:sz w:val="16"/>
              </w:rPr>
              <w:t>Date</w:t>
            </w:r>
          </w:p>
        </w:tc>
      </w:tr>
      <w:tr w14:paraId="6A1BA9B5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12A2D51" w14:textId="77777777">
            <w:pPr>
              <w:spacing w:after="0"/>
            </w:pPr>
            <w:r>
              <w:rPr>
                <w:sz w:val="19"/>
              </w:rPr>
              <w:t>Kickoff Meeting — Agenda, Attendees, Decision Log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A194375" w14:textId="77777777">
            <w:pPr>
              <w:spacing w:after="0"/>
            </w:pPr>
            <w:r>
              <w:rPr>
                <w:sz w:val="19"/>
              </w:rPr>
              <w:t>Project Initiation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63DC0D5" w14:textId="77777777">
            <w:pPr>
              <w:spacing w:after="0"/>
            </w:pPr>
            <w:r>
              <w:rPr>
                <w:sz w:val="19"/>
              </w:rPr>
              <w:t>T+0 (Day 1)</w:t>
            </w:r>
          </w:p>
        </w:tc>
      </w:tr>
      <w:tr w14:paraId="725F4E1D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24A6809" w14:textId="0C95AC70">
            <w:pPr>
              <w:spacing w:after="0"/>
            </w:pPr>
            <w:r>
              <w:rPr>
                <w:sz w:val="19"/>
              </w:rPr>
              <w:t xml:space="preserve">Technical Input Request — Required data from </w:t>
            </w:r>
            <w:r w:rsidR="00A177BE">
              <w:rPr>
                <w:sz w:val="19"/>
              </w:rPr>
              <w:t>OWNER</w:t>
            </w:r>
            <w:r>
              <w:rPr>
                <w:sz w:val="19"/>
              </w:rPr>
              <w:t xml:space="preserve"> / fiber provider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B85EE99" w14:textId="77777777">
            <w:pPr>
              <w:spacing w:after="0"/>
            </w:pPr>
            <w:r>
              <w:rPr>
                <w:sz w:val="19"/>
              </w:rPr>
              <w:t>Project Initiation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C1F2872" w14:textId="77777777">
            <w:pPr>
              <w:spacing w:after="0"/>
            </w:pPr>
            <w:r>
              <w:rPr>
                <w:sz w:val="19"/>
              </w:rPr>
              <w:t>T+0 (Day 1)</w:t>
            </w:r>
          </w:p>
        </w:tc>
      </w:tr>
      <w:tr w14:paraId="41385E14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D44B149" w14:textId="77777777">
            <w:pPr>
              <w:spacing w:after="0"/>
            </w:pPr>
            <w:r>
              <w:rPr>
                <w:sz w:val="19"/>
              </w:rPr>
              <w:t>Baseline Architecture Assumptions Document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F521602" w14:textId="77777777">
            <w:pPr>
              <w:spacing w:after="0"/>
            </w:pPr>
            <w:r>
              <w:rPr>
                <w:sz w:val="19"/>
              </w:rPr>
              <w:t>Design Foundation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B23386B" w14:textId="77777777">
            <w:pPr>
              <w:spacing w:after="0"/>
            </w:pPr>
            <w:r>
              <w:rPr>
                <w:sz w:val="19"/>
              </w:rPr>
              <w:t>T+2 weeks</w:t>
            </w:r>
          </w:p>
        </w:tc>
      </w:tr>
      <w:tr w14:paraId="7C74DDA6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A7DECD3" w14:textId="536C4F25">
            <w:pPr>
              <w:spacing w:after="0"/>
            </w:pPr>
            <w:r>
              <w:rPr>
                <w:sz w:val="19"/>
              </w:rPr>
              <w:t xml:space="preserve">Interface Block Diagram (Fiber Provider / Carrier / </w:t>
            </w:r>
            <w:r w:rsidR="00A177BE">
              <w:rPr>
                <w:sz w:val="19"/>
              </w:rPr>
              <w:t>OWNER</w:t>
            </w:r>
            <w:r>
              <w:rPr>
                <w:sz w:val="19"/>
              </w:rPr>
              <w:t xml:space="preserve"> / MaiaEdge)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BF32009" w14:textId="77777777">
            <w:pPr>
              <w:spacing w:after="0"/>
            </w:pPr>
            <w:r>
              <w:rPr>
                <w:sz w:val="19"/>
              </w:rPr>
              <w:t>Design Foundation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920DAC0" w14:textId="77777777">
            <w:pPr>
              <w:spacing w:after="0"/>
            </w:pPr>
            <w:r>
              <w:rPr>
                <w:sz w:val="19"/>
              </w:rPr>
              <w:t>T+2 weeks</w:t>
            </w:r>
          </w:p>
        </w:tc>
      </w:tr>
      <w:tr w14:paraId="7BD50845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A682AB5" w14:textId="77777777">
            <w:pPr>
              <w:spacing w:after="0"/>
            </w:pPr>
            <w:r>
              <w:rPr>
                <w:sz w:val="19"/>
              </w:rPr>
              <w:t>Phase 1 Low-Level Design (LLD) — All 9 Data Halls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93B2FE7" w14:textId="77777777">
            <w:pPr>
              <w:spacing w:after="0"/>
            </w:pPr>
            <w:r>
              <w:rPr>
                <w:sz w:val="19"/>
              </w:rPr>
              <w:t>Phase 1 Design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EA99C10" w14:textId="77777777">
            <w:pPr>
              <w:spacing w:after="0"/>
            </w:pPr>
            <w:r>
              <w:rPr>
                <w:sz w:val="19"/>
              </w:rPr>
              <w:t>T+4 weeks</w:t>
            </w:r>
          </w:p>
        </w:tc>
      </w:tr>
      <w:tr w14:paraId="29ECFC17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6AB4603" w14:textId="77777777">
            <w:pPr>
              <w:spacing w:after="0"/>
            </w:pPr>
            <w:r>
              <w:rPr>
                <w:sz w:val="19"/>
              </w:rPr>
              <w:t>MMR / Carrier Hotel Architecture Design Package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3A9C02C" w14:textId="77777777">
            <w:pPr>
              <w:spacing w:after="0"/>
            </w:pPr>
            <w:r>
              <w:rPr>
                <w:sz w:val="19"/>
              </w:rPr>
              <w:t>Phase 1 Design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23E4516" w14:textId="77777777">
            <w:pPr>
              <w:spacing w:after="0"/>
            </w:pPr>
            <w:r>
              <w:rPr>
                <w:sz w:val="19"/>
              </w:rPr>
              <w:t>T+4 weeks</w:t>
            </w:r>
          </w:p>
        </w:tc>
      </w:tr>
      <w:tr w14:paraId="7B0B30BB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38FC073" w14:textId="77777777">
            <w:pPr>
              <w:spacing w:after="0"/>
            </w:pPr>
            <w:r>
              <w:rPr>
                <w:sz w:val="19"/>
              </w:rPr>
              <w:t>Building Connectivity Design — Per-building topology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CD6A7D6" w14:textId="77777777">
            <w:pPr>
              <w:spacing w:after="0"/>
            </w:pPr>
            <w:r>
              <w:rPr>
                <w:sz w:val="19"/>
              </w:rPr>
              <w:t>Phase 1 Design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1F18F17" w14:textId="77777777">
            <w:pPr>
              <w:spacing w:after="0"/>
            </w:pPr>
            <w:r>
              <w:rPr>
                <w:sz w:val="19"/>
              </w:rPr>
              <w:t>T+4 weeks</w:t>
            </w:r>
          </w:p>
        </w:tc>
      </w:tr>
      <w:tr w14:paraId="3936F010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7596BCB" w14:textId="77777777">
            <w:pPr>
              <w:spacing w:after="0"/>
            </w:pPr>
            <w:r>
              <w:rPr>
                <w:sz w:val="19"/>
              </w:rPr>
              <w:t>Interbuilding Fiber Mesh Design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C89404F" w14:textId="77777777">
            <w:pPr>
              <w:spacing w:after="0"/>
            </w:pPr>
            <w:r>
              <w:rPr>
                <w:sz w:val="19"/>
              </w:rPr>
              <w:t>Phase 1 Design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874F063" w14:textId="77777777">
            <w:pPr>
              <w:spacing w:after="0"/>
            </w:pPr>
            <w:r>
              <w:rPr>
                <w:sz w:val="19"/>
              </w:rPr>
              <w:t>T+4 weeks</w:t>
            </w:r>
          </w:p>
        </w:tc>
      </w:tr>
      <w:tr w14:paraId="394376F3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BA47773" w14:textId="77777777">
            <w:pPr>
              <w:spacing w:after="0"/>
            </w:pPr>
            <w:r>
              <w:rPr>
                <w:sz w:val="19"/>
              </w:rPr>
              <w:t>Bill of Materials (BOM) — Phase 1, equipment &amp; fiber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F871DE4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D9286A0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1DC01F1C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C372569" w14:textId="77777777">
            <w:pPr>
              <w:spacing w:after="0"/>
            </w:pPr>
            <w:r>
              <w:rPr>
                <w:sz w:val="19"/>
              </w:rPr>
              <w:t>Material Takeoff (MTO) — Structured by building and layer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AA324E2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FCAAF9D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01AEF47D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E763F6C" w14:textId="77777777">
            <w:pPr>
              <w:spacing w:after="0"/>
            </w:pPr>
            <w:r>
              <w:rPr>
                <w:sz w:val="19"/>
              </w:rPr>
              <w:t>Long-Lead Item Identification &amp; Vendor Recommendation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96C12A9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214C3F8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6F3C8DF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FE60866" w14:textId="77777777">
            <w:pPr>
              <w:spacing w:after="0"/>
            </w:pPr>
            <w:r>
              <w:rPr>
                <w:sz w:val="19"/>
              </w:rPr>
              <w:t>Building Infrastructure Specifications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6DCF23F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546266B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5A337D9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11E43CD" w14:textId="77777777">
            <w:pPr>
              <w:spacing w:after="0"/>
            </w:pPr>
            <w:r>
              <w:rPr>
                <w:sz w:val="19"/>
              </w:rPr>
              <w:t>Fiber Design &amp; Routing Assumptions Document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11BBC82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01B8113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25451E88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465160F" w14:textId="77777777">
            <w:pPr>
              <w:spacing w:after="0"/>
            </w:pPr>
            <w:r>
              <w:rPr>
                <w:sz w:val="19"/>
              </w:rPr>
              <w:t>MaiaEdge PBC Deployment Specifications (all sites)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50BE84F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4DBF4A5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4A8CCDA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7B110E9" w14:textId="77777777">
            <w:pPr>
              <w:spacing w:after="0"/>
            </w:pPr>
            <w:r>
              <w:rPr>
                <w:sz w:val="19"/>
              </w:rPr>
              <w:t>Vendor-Neutral Equipment Specifications &amp; Data Sheets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EE29BC1" w14:textId="77777777">
            <w:pPr>
              <w:spacing w:after="0"/>
            </w:pPr>
            <w:r>
              <w:rPr>
                <w:sz w:val="19"/>
              </w:rPr>
              <w:t>Procurement Readiness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67DFE2D" w14:textId="77777777">
            <w:pPr>
              <w:spacing w:after="0"/>
            </w:pPr>
            <w:r>
              <w:rPr>
                <w:sz w:val="19"/>
              </w:rPr>
              <w:t>T+6 weeks</w:t>
            </w:r>
          </w:p>
        </w:tc>
      </w:tr>
      <w:tr w14:paraId="4FE11756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6B965B1" w14:textId="77777777">
            <w:pPr>
              <w:spacing w:after="0"/>
            </w:pPr>
            <w:r>
              <w:rPr>
                <w:sz w:val="19"/>
              </w:rPr>
              <w:t>Expansion Architecture Document (to 65 buildings)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17F06B9" w14:textId="77777777">
            <w:pPr>
              <w:spacing w:after="0"/>
            </w:pPr>
            <w:r>
              <w:rPr>
                <w:sz w:val="19"/>
              </w:rPr>
              <w:t>Expansion Planning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131D5B9" w14:textId="77777777">
            <w:pPr>
              <w:spacing w:after="0"/>
            </w:pPr>
            <w:r>
              <w:rPr>
                <w:sz w:val="19"/>
              </w:rPr>
              <w:t>T+8 weeks</w:t>
            </w:r>
          </w:p>
        </w:tc>
      </w:tr>
      <w:tr w14:paraId="32989F4B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949251F" w14:textId="77777777">
            <w:pPr>
              <w:spacing w:after="0"/>
            </w:pPr>
            <w:r>
              <w:rPr>
                <w:sz w:val="19"/>
              </w:rPr>
              <w:t>Capacity Planning Model — Bandwidth, port density, PBC scale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621D8CC" w14:textId="77777777">
            <w:pPr>
              <w:spacing w:after="0"/>
            </w:pPr>
            <w:r>
              <w:rPr>
                <w:sz w:val="19"/>
              </w:rPr>
              <w:t>Expansion Planning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B86EF56" w14:textId="77777777">
            <w:pPr>
              <w:spacing w:after="0"/>
            </w:pPr>
            <w:r>
              <w:rPr>
                <w:sz w:val="19"/>
              </w:rPr>
              <w:t>T+8 weeks</w:t>
            </w:r>
          </w:p>
        </w:tc>
      </w:tr>
      <w:tr w14:paraId="17852AC0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423CD0D" w14:textId="77777777">
            <w:pPr>
              <w:spacing w:after="0"/>
            </w:pPr>
            <w:r>
              <w:rPr>
                <w:sz w:val="19"/>
              </w:rPr>
              <w:t>Construction-Ready Handoff Package — Phase 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C7E262C" w14:textId="77777777">
            <w:pPr>
              <w:spacing w:after="0"/>
            </w:pPr>
            <w:r>
              <w:rPr>
                <w:sz w:val="19"/>
              </w:rPr>
              <w:t>Execution Prep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E8B0D2C" w14:textId="77777777">
            <w:pPr>
              <w:spacing w:after="0"/>
            </w:pPr>
            <w:r>
              <w:rPr>
                <w:sz w:val="19"/>
              </w:rPr>
              <w:t>T+12 weeks</w:t>
            </w:r>
          </w:p>
        </w:tc>
      </w:tr>
      <w:tr w14:paraId="6D865297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AC5D274" w14:textId="77777777">
            <w:pPr>
              <w:spacing w:after="0"/>
            </w:pPr>
            <w:r>
              <w:rPr>
                <w:sz w:val="19"/>
              </w:rPr>
              <w:t>Installation Duration Estimates (per building)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22789A7" w14:textId="77777777">
            <w:pPr>
              <w:spacing w:after="0"/>
            </w:pPr>
            <w:r>
              <w:rPr>
                <w:sz w:val="19"/>
              </w:rPr>
              <w:t>Execution Prep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1D89986" w14:textId="77777777">
            <w:pPr>
              <w:spacing w:after="0"/>
            </w:pPr>
            <w:r>
              <w:rPr>
                <w:sz w:val="19"/>
              </w:rPr>
              <w:t>T+12 weeks</w:t>
            </w:r>
          </w:p>
        </w:tc>
      </w:tr>
      <w:tr w14:paraId="2B5BD1C3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51B4B70" w14:textId="77777777">
            <w:pPr>
              <w:spacing w:after="0"/>
            </w:pPr>
            <w:r>
              <w:rPr>
                <w:sz w:val="19"/>
              </w:rPr>
              <w:t>High-Level Cost Model — Infrastructure, Equipment, Deployment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329FDB4" w14:textId="77777777">
            <w:pPr>
              <w:spacing w:after="0"/>
            </w:pPr>
            <w:r>
              <w:rPr>
                <w:sz w:val="19"/>
              </w:rPr>
              <w:t>Execution Prep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CF69916" w14:textId="77777777">
            <w:pPr>
              <w:spacing w:after="0"/>
            </w:pPr>
            <w:r>
              <w:rPr>
                <w:sz w:val="19"/>
              </w:rPr>
              <w:t>T+12 weeks</w:t>
            </w:r>
          </w:p>
        </w:tc>
      </w:tr>
      <w:tr w14:paraId="17C7D874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4896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C8AE779" w14:textId="77777777">
            <w:pPr>
              <w:spacing w:after="0"/>
            </w:pPr>
            <w:r>
              <w:rPr>
                <w:sz w:val="19"/>
              </w:rPr>
              <w:t>GMP / NTE Readiness Package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7DF11A7" w14:textId="77777777">
            <w:pPr>
              <w:spacing w:after="0"/>
            </w:pPr>
            <w:r>
              <w:rPr>
                <w:sz w:val="19"/>
              </w:rPr>
              <w:t>Commercial Enablement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3B527E2" w14:textId="77777777">
            <w:pPr>
              <w:spacing w:after="0"/>
            </w:pPr>
            <w:r>
              <w:rPr>
                <w:sz w:val="19"/>
              </w:rPr>
              <w:t>T+12 weeks</w:t>
            </w:r>
          </w:p>
        </w:tc>
      </w:tr>
    </w:tbl>
    <w:p w:rsidR="00344BA4" w14:paraId="68C79B53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04</w:t>
      </w:r>
    </w:p>
    <w:p w:rsidR="00344BA4" w14:paraId="4C9EC067" w14:textId="77777777">
      <w:pPr>
        <w:spacing w:after="40"/>
      </w:pPr>
      <w:r>
        <w:rPr>
          <w:b/>
          <w:color w:val="000000"/>
          <w:spacing w:val="20"/>
          <w:sz w:val="30"/>
        </w:rPr>
        <w:t>PROJECT MILESTONES</w:t>
      </w:r>
    </w:p>
    <w:p w:rsidR="00344BA4" w14:paraId="014815ED" w14:textId="77777777">
      <w:pPr>
        <w:pBdr>
          <w:bottom w:val="single" w:sz="18" w:space="1" w:color="FFC200"/>
        </w:pBdr>
        <w:spacing w:after="120"/>
      </w:pPr>
    </w:p>
    <w:tbl>
      <w:tblPr>
        <w:tblW w:w="0" w:type="auto"/>
        <w:jc w:val="center"/>
        <w:tblLayout w:type="fixed"/>
        <w:tblLook w:val="04A0"/>
      </w:tblPr>
      <w:tblGrid>
        <w:gridCol w:w="3312"/>
        <w:gridCol w:w="4608"/>
        <w:gridCol w:w="1440"/>
      </w:tblGrid>
      <w:tr w14:paraId="03036528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457DC4CB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MILESTONE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04F37339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DELIVERABLE GATE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0A97F7A0" w14:textId="5CD32D38">
            <w:pPr>
              <w:spacing w:after="0"/>
            </w:pPr>
            <w:r>
              <w:rPr>
                <w:b/>
                <w:color w:val="FFC200"/>
                <w:sz w:val="16"/>
              </w:rPr>
              <w:t>WEEK</w:t>
            </w:r>
          </w:p>
        </w:tc>
      </w:tr>
      <w:tr w14:paraId="17FE6FD3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44C7391" w14:textId="77777777">
            <w:pPr>
              <w:spacing w:after="0"/>
            </w:pPr>
            <w:r>
              <w:rPr>
                <w:sz w:val="19"/>
              </w:rPr>
              <w:t>M1 — Engagement Launch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3FA58D1" w14:textId="77777777">
            <w:pPr>
              <w:spacing w:after="0"/>
            </w:pPr>
            <w:r>
              <w:rPr>
                <w:sz w:val="19"/>
              </w:rPr>
              <w:t>Technical inputs received; kickoff complete; assumptions baseline published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62E4448" w14:textId="77777777">
            <w:pPr>
              <w:spacing w:after="0"/>
            </w:pPr>
            <w:r>
              <w:rPr>
                <w:sz w:val="19"/>
              </w:rPr>
              <w:t>Week 1</w:t>
            </w:r>
          </w:p>
        </w:tc>
      </w:tr>
      <w:tr w14:paraId="2F8D4639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714BA30" w14:textId="77777777">
            <w:pPr>
              <w:spacing w:after="0"/>
            </w:pPr>
            <w:r>
              <w:rPr>
                <w:sz w:val="19"/>
              </w:rPr>
              <w:t>M2 — Architecture Foundation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1377053" w14:textId="77777777">
            <w:pPr>
              <w:spacing w:after="0"/>
            </w:pPr>
            <w:r>
              <w:rPr>
                <w:sz w:val="19"/>
              </w:rPr>
              <w:t>Interface Block Diagram approved; LLD scope locked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6DCCC10" w14:textId="77777777">
            <w:pPr>
              <w:spacing w:after="0"/>
            </w:pPr>
            <w:r>
              <w:rPr>
                <w:sz w:val="19"/>
              </w:rPr>
              <w:t>Week 2</w:t>
            </w:r>
          </w:p>
        </w:tc>
      </w:tr>
      <w:tr w14:paraId="5B4BB78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9CBCC53" w14:textId="77777777">
            <w:pPr>
              <w:spacing w:after="0"/>
            </w:pPr>
            <w:r>
              <w:rPr>
                <w:sz w:val="19"/>
              </w:rPr>
              <w:t>M3 — Phase 1 LLD Complete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A6A8143" w14:textId="77777777">
            <w:pPr>
              <w:spacing w:after="0"/>
            </w:pPr>
            <w:r>
              <w:rPr>
                <w:sz w:val="19"/>
              </w:rPr>
              <w:t>All 9 Data Hall designs complete and under review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2EDE3DE" w14:textId="77777777">
            <w:pPr>
              <w:spacing w:after="0"/>
            </w:pPr>
            <w:r>
              <w:rPr>
                <w:sz w:val="19"/>
              </w:rPr>
              <w:t>Week 4</w:t>
            </w:r>
          </w:p>
        </w:tc>
      </w:tr>
      <w:tr w14:paraId="798CAD46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2CBB35F" w14:textId="77777777">
            <w:pPr>
              <w:spacing w:after="0"/>
            </w:pPr>
            <w:r>
              <w:rPr>
                <w:sz w:val="19"/>
              </w:rPr>
              <w:t>M4 — Procurement Package Complete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BACFF61" w14:textId="77777777">
            <w:pPr>
              <w:spacing w:after="0"/>
            </w:pPr>
            <w:r>
              <w:rPr>
                <w:sz w:val="19"/>
              </w:rPr>
              <w:t>BOM, MTO, specs, and long-lead items delivered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6CE0B1A" w14:textId="77777777">
            <w:pPr>
              <w:spacing w:after="0"/>
            </w:pPr>
            <w:r>
              <w:rPr>
                <w:sz w:val="19"/>
              </w:rPr>
              <w:t>Week 6–8</w:t>
            </w:r>
          </w:p>
        </w:tc>
      </w:tr>
      <w:tr w14:paraId="5012786C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4E0458D" w14:textId="77777777">
            <w:pPr>
              <w:spacing w:after="0"/>
            </w:pPr>
            <w:r>
              <w:rPr>
                <w:sz w:val="19"/>
              </w:rPr>
              <w:t>M5 — Expansion Design Complete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AD8F416" w14:textId="77777777">
            <w:pPr>
              <w:spacing w:after="0"/>
            </w:pPr>
            <w:r>
              <w:rPr>
                <w:sz w:val="19"/>
              </w:rPr>
              <w:t>65-building architecture and capacity model delivered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018BCDF" w14:textId="77777777">
            <w:pPr>
              <w:spacing w:after="0"/>
            </w:pPr>
            <w:r>
              <w:rPr>
                <w:sz w:val="19"/>
              </w:rPr>
              <w:t>Week 8</w:t>
            </w:r>
          </w:p>
        </w:tc>
      </w:tr>
      <w:tr w14:paraId="65442C5A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FA2B707" w14:textId="77777777">
            <w:pPr>
              <w:spacing w:after="0"/>
            </w:pPr>
            <w:r>
              <w:rPr>
                <w:sz w:val="19"/>
              </w:rPr>
              <w:t>M6 — Construction Handoff (~60% Engineering)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0546F51" w14:textId="77777777">
            <w:pPr>
              <w:spacing w:after="0"/>
            </w:pPr>
            <w:r>
              <w:rPr>
                <w:sz w:val="19"/>
              </w:rPr>
              <w:t>Construction-ready package, cost model, GMP readiness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23F664B" w14:textId="77777777">
            <w:pPr>
              <w:spacing w:after="0"/>
            </w:pPr>
            <w:r>
              <w:rPr>
                <w:sz w:val="19"/>
              </w:rPr>
              <w:t>Week 12</w:t>
            </w:r>
          </w:p>
        </w:tc>
      </w:tr>
    </w:tbl>
    <w:p w:rsidR="00344BA4" w14:paraId="03666220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05</w:t>
      </w:r>
    </w:p>
    <w:p w:rsidR="00344BA4" w14:paraId="09CF088C" w14:textId="77777777">
      <w:pPr>
        <w:spacing w:after="40"/>
      </w:pPr>
      <w:r>
        <w:rPr>
          <w:b/>
          <w:color w:val="000000"/>
          <w:spacing w:val="20"/>
          <w:sz w:val="30"/>
        </w:rPr>
        <w:t>ROLES &amp; RESPONSIBILITIES</w:t>
      </w:r>
    </w:p>
    <w:p w:rsidR="00344BA4" w14:paraId="668788B2" w14:textId="77777777">
      <w:pPr>
        <w:pBdr>
          <w:bottom w:val="single" w:sz="18" w:space="1" w:color="FFC200"/>
        </w:pBdr>
        <w:spacing w:after="120"/>
      </w:pPr>
    </w:p>
    <w:p w:rsidR="00344BA4" w14:paraId="78940A73" w14:textId="77777777">
      <w:pPr>
        <w:spacing w:before="160" w:after="40"/>
      </w:pPr>
      <w:r>
        <w:rPr>
          <w:b/>
          <w:color w:val="FFC200"/>
          <w:sz w:val="22"/>
        </w:rPr>
        <w:t xml:space="preserve">5.1  </w:t>
      </w:r>
      <w:r>
        <w:rPr>
          <w:b/>
          <w:sz w:val="22"/>
        </w:rPr>
        <w:t>Team Structure</w:t>
      </w:r>
    </w:p>
    <w:p w:rsidR="00344BA4" w14:paraId="6261CC4B" w14:textId="77777777">
      <w:pPr>
        <w:spacing w:before="4" w:after="10"/>
      </w:pPr>
      <w:r>
        <w:t>The goal is not to operate under rigid roles, but rather to maintain an agile process and minimal risk implementation throughout the engineering phase.</w:t>
      </w:r>
    </w:p>
    <w:tbl>
      <w:tblPr>
        <w:tblW w:w="0" w:type="auto"/>
        <w:jc w:val="center"/>
        <w:tblLayout w:type="fixed"/>
        <w:tblLook w:val="04A0"/>
      </w:tblPr>
      <w:tblGrid>
        <w:gridCol w:w="2448"/>
        <w:gridCol w:w="2664"/>
        <w:gridCol w:w="4248"/>
      </w:tblGrid>
      <w:tr w14:paraId="7E704ABB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5CE75673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ROLE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31EC67A0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INDIVIDUAL / PARTY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5550238A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RESPONSIBILITIES</w:t>
            </w:r>
          </w:p>
        </w:tc>
      </w:tr>
      <w:tr w14:paraId="35D865CF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4EFF3D3" w14:textId="77777777">
            <w:pPr>
              <w:spacing w:after="0"/>
            </w:pPr>
            <w:r>
              <w:rPr>
                <w:sz w:val="19"/>
              </w:rPr>
              <w:t>Engagement Lead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469C449" w14:textId="2C7AB3F5">
            <w:pPr>
              <w:spacing w:after="0"/>
            </w:pPr>
            <w:r>
              <w:rPr>
                <w:sz w:val="19"/>
              </w:rPr>
              <w:t xml:space="preserve">CONTRACTOR </w:t>
            </w:r>
            <w:r w:rsidR="00B46EA7">
              <w:rPr>
                <w:sz w:val="19"/>
              </w:rPr>
              <w:t>— Senior Network Architect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89C0E2C" w14:textId="6F3A230F">
            <w:pPr>
              <w:spacing w:after="0"/>
            </w:pPr>
            <w:r>
              <w:rPr>
                <w:sz w:val="19"/>
              </w:rPr>
              <w:t xml:space="preserve">Overall accountability, commercial alignment, escalation point, </w:t>
            </w:r>
            <w:r w:rsidR="00A177BE">
              <w:rPr>
                <w:sz w:val="19"/>
              </w:rPr>
              <w:t>OWNER</w:t>
            </w:r>
            <w:r>
              <w:rPr>
                <w:sz w:val="19"/>
              </w:rPr>
              <w:t xml:space="preserve"> executive relationship</w:t>
            </w:r>
          </w:p>
        </w:tc>
      </w:tr>
      <w:tr w14:paraId="1F632570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9C6760A" w14:textId="77777777">
            <w:pPr>
              <w:spacing w:after="0"/>
            </w:pPr>
            <w:r>
              <w:rPr>
                <w:sz w:val="19"/>
              </w:rPr>
              <w:t>Engineering Lead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DAB2E2E" w14:textId="7A568615">
            <w:pPr>
              <w:spacing w:after="0"/>
            </w:pPr>
            <w:r>
              <w:rPr>
                <w:sz w:val="19"/>
              </w:rPr>
              <w:t>CONTRACTOR</w:t>
            </w:r>
            <w:r>
              <w:rPr>
                <w:sz w:val="19"/>
              </w:rPr>
              <w:t xml:space="preserve"> </w:t>
            </w:r>
            <w:r w:rsidR="00B46EA7">
              <w:rPr>
                <w:sz w:val="19"/>
              </w:rPr>
              <w:t>— Senior Network Architect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B177EAB" w14:textId="77777777">
            <w:pPr>
              <w:spacing w:after="0"/>
            </w:pPr>
            <w:r>
              <w:rPr>
                <w:sz w:val="19"/>
              </w:rPr>
              <w:t>Technical design ownership, LLD delivery, peer review coordination</w:t>
            </w:r>
          </w:p>
        </w:tc>
      </w:tr>
      <w:tr w14:paraId="0E6DAFEA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99FFFD2" w14:textId="77777777">
            <w:pPr>
              <w:spacing w:after="0"/>
            </w:pPr>
            <w:r>
              <w:rPr>
                <w:sz w:val="19"/>
              </w:rPr>
              <w:t>PBC Integration Specialist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A25F5BA" w14:textId="6462C9CA">
            <w:pPr>
              <w:spacing w:after="0"/>
            </w:pPr>
            <w:r>
              <w:rPr>
                <w:sz w:val="19"/>
              </w:rPr>
              <w:t>CONTRACTOR</w:t>
            </w:r>
            <w:r>
              <w:rPr>
                <w:sz w:val="19"/>
              </w:rPr>
              <w:t xml:space="preserve"> </w:t>
            </w:r>
            <w:r w:rsidR="00B46EA7">
              <w:rPr>
                <w:sz w:val="19"/>
              </w:rPr>
              <w:t>— Hardware Engineering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D50C3A1" w14:textId="77777777">
            <w:pPr>
              <w:spacing w:after="0"/>
            </w:pPr>
            <w:r>
              <w:rPr>
                <w:sz w:val="19"/>
              </w:rPr>
              <w:t>PBC deployment specs, hardware design, integration with switching fabric</w:t>
            </w:r>
          </w:p>
        </w:tc>
      </w:tr>
      <w:tr w14:paraId="3F7DC9B4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1024EDE" w14:textId="77777777">
            <w:pPr>
              <w:spacing w:after="0"/>
            </w:pPr>
            <w:r>
              <w:rPr>
                <w:sz w:val="19"/>
              </w:rPr>
              <w:t>Fiber Design Lead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0987097" w14:textId="3CE43575">
            <w:pPr>
              <w:spacing w:after="0"/>
            </w:pPr>
            <w:r>
              <w:rPr>
                <w:sz w:val="19"/>
              </w:rPr>
              <w:t>CONTRACTOR</w:t>
            </w:r>
            <w:r>
              <w:rPr>
                <w:sz w:val="19"/>
              </w:rPr>
              <w:t xml:space="preserve"> </w:t>
            </w:r>
            <w:r w:rsidR="00B46EA7">
              <w:rPr>
                <w:sz w:val="19"/>
              </w:rPr>
              <w:t>/ Third-Party PE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32437CF" w14:textId="77777777">
            <w:pPr>
              <w:spacing w:after="0"/>
            </w:pPr>
            <w:r>
              <w:rPr>
                <w:sz w:val="19"/>
              </w:rPr>
              <w:t>Dark fiber design, path diversity, interbuilding mesh, ODF cross-connect model</w:t>
            </w:r>
          </w:p>
        </w:tc>
      </w:tr>
      <w:tr w14:paraId="2A15F06C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7AFDF7F" w14:textId="77777777">
            <w:pPr>
              <w:spacing w:after="0"/>
            </w:pPr>
            <w:r>
              <w:rPr>
                <w:sz w:val="19"/>
              </w:rPr>
              <w:t>Project Coordinator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11DF490" w14:textId="19E392A3">
            <w:pPr>
              <w:spacing w:after="0"/>
            </w:pPr>
            <w:r>
              <w:rPr>
                <w:sz w:val="19"/>
              </w:rPr>
              <w:t>CONTRACTOR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53C0198" w14:textId="77777777">
            <w:pPr>
              <w:spacing w:after="0"/>
            </w:pPr>
            <w:r>
              <w:rPr>
                <w:sz w:val="19"/>
              </w:rPr>
              <w:t>Schedule tracking, milestone management, interface meeting coordination, document control</w:t>
            </w:r>
          </w:p>
        </w:tc>
      </w:tr>
      <w:tr w14:paraId="5087A4C9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6B52EA9" w14:textId="3755F205">
            <w:pPr>
              <w:spacing w:after="0"/>
            </w:pPr>
            <w:r>
              <w:rPr>
                <w:sz w:val="19"/>
              </w:rPr>
              <w:t>OWNER</w:t>
            </w:r>
            <w:r w:rsidR="00B46EA7">
              <w:rPr>
                <w:sz w:val="19"/>
              </w:rPr>
              <w:t xml:space="preserve"> Technical POC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FCBD18E" w14:textId="4A7D357B">
            <w:pPr>
              <w:spacing w:after="0"/>
            </w:pPr>
            <w:r>
              <w:rPr>
                <w:sz w:val="19"/>
              </w:rPr>
              <w:t>OWNER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932E4FE" w14:textId="77777777">
            <w:pPr>
              <w:spacing w:after="0"/>
            </w:pPr>
            <w:r>
              <w:rPr>
                <w:sz w:val="19"/>
              </w:rPr>
              <w:t>Provide site requirements, review deliverables, approve design assumptions, interface with fiber provider</w:t>
            </w:r>
          </w:p>
        </w:tc>
      </w:tr>
      <w:tr w14:paraId="466AB486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EC99BEA" w14:textId="77777777">
            <w:pPr>
              <w:spacing w:after="0"/>
            </w:pPr>
            <w:r>
              <w:rPr>
                <w:sz w:val="19"/>
              </w:rPr>
              <w:t>Dark Fiber Provider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76F6B9A" w14:textId="77777777">
            <w:pPr>
              <w:spacing w:after="0"/>
            </w:pPr>
            <w:r>
              <w:rPr>
                <w:sz w:val="19"/>
              </w:rPr>
              <w:t>TBD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87FB5B5" w14:textId="77777777">
            <w:pPr>
              <w:spacing w:after="0"/>
            </w:pPr>
            <w:r>
              <w:rPr>
                <w:sz w:val="19"/>
              </w:rPr>
              <w:t>Off-site fiber routing, on-site delivery, handoff point coordination</w:t>
            </w:r>
          </w:p>
        </w:tc>
      </w:tr>
      <w:tr w14:paraId="54A5A7E7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69C555F" w14:textId="77777777">
            <w:pPr>
              <w:spacing w:after="0"/>
            </w:pPr>
            <w:r>
              <w:rPr>
                <w:sz w:val="19"/>
              </w:rPr>
              <w:t>Installation Partner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683C513" w14:textId="77777777">
            <w:pPr>
              <w:spacing w:after="0"/>
            </w:pPr>
            <w:r>
              <w:rPr>
                <w:sz w:val="19"/>
              </w:rPr>
              <w:t>TBD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82C4024" w14:textId="77777777">
            <w:pPr>
              <w:spacing w:after="0"/>
            </w:pPr>
            <w:r>
              <w:rPr>
                <w:sz w:val="19"/>
              </w:rPr>
              <w:t>Constructability input, duration estimates, site survey coordination</w:t>
            </w:r>
          </w:p>
        </w:tc>
      </w:tr>
    </w:tbl>
    <w:p w:rsidR="00344BA4" w14:paraId="7227284D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06</w:t>
      </w:r>
    </w:p>
    <w:p w:rsidR="00344BA4" w14:paraId="6341F494" w14:textId="77777777">
      <w:pPr>
        <w:spacing w:after="40"/>
      </w:pPr>
      <w:r>
        <w:rPr>
          <w:b/>
          <w:color w:val="000000"/>
          <w:spacing w:val="20"/>
          <w:sz w:val="30"/>
        </w:rPr>
        <w:t>INTERFACES &amp; DEPENDENCIES</w:t>
      </w:r>
    </w:p>
    <w:p w:rsidR="00344BA4" w14:paraId="7450AD1A" w14:textId="77777777">
      <w:pPr>
        <w:pBdr>
          <w:bottom w:val="single" w:sz="18" w:space="1" w:color="FFC200"/>
        </w:pBdr>
        <w:spacing w:after="120"/>
      </w:pPr>
    </w:p>
    <w:tbl>
      <w:tblPr>
        <w:tblW w:w="0" w:type="auto"/>
        <w:jc w:val="center"/>
        <w:tblLayout w:type="fixed"/>
        <w:tblLook w:val="04A0"/>
      </w:tblPr>
      <w:tblGrid>
        <w:gridCol w:w="2160"/>
        <w:gridCol w:w="4320"/>
        <w:gridCol w:w="1440"/>
        <w:gridCol w:w="1440"/>
      </w:tblGrid>
      <w:tr w14:paraId="7067E1A0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560DA865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INTERFACE PARTY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6501FE62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DEPENDENCY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1888F1AF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CRITICALITY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58AC989F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REQUIRED BY</w:t>
            </w:r>
          </w:p>
        </w:tc>
      </w:tr>
      <w:tr w14:paraId="68F512CF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C47BD78" w14:textId="77777777">
            <w:pPr>
              <w:spacing w:after="0"/>
            </w:pPr>
            <w:r>
              <w:rPr>
                <w:sz w:val="19"/>
              </w:rPr>
              <w:t>Dark Fiber Provider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73C98A8" w14:textId="77777777">
            <w:pPr>
              <w:spacing w:after="0"/>
            </w:pPr>
            <w:r>
              <w:rPr>
                <w:sz w:val="19"/>
              </w:rPr>
              <w:t>Off-site routing plan, on-site fiber delivery schedule, handoff point confirmation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AB94CBB" w14:textId="77777777">
            <w:pPr>
              <w:spacing w:after="0"/>
            </w:pPr>
            <w:r>
              <w:rPr>
                <w:sz w:val="19"/>
              </w:rPr>
              <w:t>Critical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1C18AC2" w14:textId="77777777">
            <w:pPr>
              <w:spacing w:after="0"/>
            </w:pPr>
            <w:r>
              <w:rPr>
                <w:sz w:val="19"/>
              </w:rPr>
              <w:t>T+1 week</w:t>
            </w:r>
          </w:p>
        </w:tc>
      </w:tr>
      <w:tr w14:paraId="42C3606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CDF8357" w14:textId="0E811A5B">
            <w:pPr>
              <w:spacing w:after="0"/>
            </w:pPr>
            <w:r>
              <w:rPr>
                <w:sz w:val="19"/>
              </w:rPr>
              <w:t xml:space="preserve">Nexus </w:t>
            </w:r>
            <w:r w:rsidR="00A177BE">
              <w:rPr>
                <w:sz w:val="19"/>
              </w:rPr>
              <w:t>Hubbard Carrier, LLC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5BE68E9" w14:textId="77777777">
            <w:pPr>
              <w:spacing w:after="0"/>
            </w:pPr>
            <w:r>
              <w:rPr>
                <w:sz w:val="19"/>
              </w:rPr>
              <w:t>Phase 1 building list (9 Data Halls and Carrier Hotel), MMR requirements, client-specific requirements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4CB9759" w14:textId="77777777">
            <w:pPr>
              <w:spacing w:after="0"/>
            </w:pPr>
            <w:r>
              <w:rPr>
                <w:sz w:val="19"/>
              </w:rPr>
              <w:t>Critical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17A0FF8" w14:textId="77777777">
            <w:pPr>
              <w:spacing w:after="0"/>
            </w:pPr>
            <w:r>
              <w:rPr>
                <w:sz w:val="19"/>
              </w:rPr>
              <w:t>T+0</w:t>
            </w:r>
          </w:p>
        </w:tc>
      </w:tr>
      <w:tr w14:paraId="1579D874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C55476C" w14:textId="03AA26DD">
            <w:pPr>
              <w:spacing w:after="0"/>
            </w:pPr>
            <w:r>
              <w:rPr>
                <w:sz w:val="19"/>
              </w:rPr>
              <w:t>Carrier</w:t>
            </w:r>
            <w:r w:rsidR="001A50B1">
              <w:rPr>
                <w:sz w:val="19"/>
              </w:rPr>
              <w:t xml:space="preserve"> Corporation</w:t>
            </w:r>
            <w:r>
              <w:rPr>
                <w:sz w:val="19"/>
              </w:rPr>
              <w:t xml:space="preserve"> / Third Party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EA1EBE6" w14:textId="77777777">
            <w:pPr>
              <w:spacing w:after="0"/>
            </w:pPr>
            <w:r>
              <w:rPr>
                <w:sz w:val="19"/>
              </w:rPr>
              <w:t>Carrier coordination status; assumptions for design basis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4E3C573" w14:textId="77777777"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11AA006" w14:textId="77777777">
            <w:pPr>
              <w:spacing w:after="0"/>
            </w:pPr>
            <w:r>
              <w:rPr>
                <w:sz w:val="19"/>
              </w:rPr>
              <w:t>T+2 weeks</w:t>
            </w:r>
          </w:p>
        </w:tc>
      </w:tr>
      <w:tr w14:paraId="37C1A015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E719E8C" w14:textId="77777777">
            <w:pPr>
              <w:spacing w:after="0"/>
            </w:pPr>
            <w:r>
              <w:rPr>
                <w:sz w:val="19"/>
              </w:rPr>
              <w:t>Installation Partner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7DC5AD7" w14:textId="77777777">
            <w:pPr>
              <w:spacing w:after="0"/>
            </w:pPr>
            <w:r>
              <w:rPr>
                <w:sz w:val="19"/>
              </w:rPr>
              <w:t>Constructability input, site access assumptions, duration estimates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B95DF39" w14:textId="77777777"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FA13D84" w14:textId="77777777">
            <w:pPr>
              <w:spacing w:after="0"/>
            </w:pPr>
            <w:r>
              <w:rPr>
                <w:sz w:val="19"/>
              </w:rPr>
              <w:t>T+4 weeks</w:t>
            </w:r>
          </w:p>
        </w:tc>
      </w:tr>
    </w:tbl>
    <w:p w:rsidR="00344BA4" w14:paraId="1A272923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07</w:t>
      </w:r>
    </w:p>
    <w:p w:rsidR="00344BA4" w14:paraId="6B61DF95" w14:textId="77777777">
      <w:pPr>
        <w:spacing w:after="40"/>
      </w:pPr>
      <w:r>
        <w:rPr>
          <w:b/>
          <w:color w:val="000000"/>
          <w:spacing w:val="20"/>
          <w:sz w:val="30"/>
        </w:rPr>
        <w:t>DESIGN BASIS &amp; ASSUMPTIONS</w:t>
      </w:r>
    </w:p>
    <w:p w:rsidR="00344BA4" w14:paraId="24CB35FD" w14:textId="77777777">
      <w:pPr>
        <w:pBdr>
          <w:bottom w:val="single" w:sz="18" w:space="1" w:color="FFC200"/>
        </w:pBdr>
        <w:spacing w:after="120"/>
      </w:pPr>
    </w:p>
    <w:p w:rsidR="00344BA4" w14:paraId="22E3031A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Standardized, non-bespoke architecture applied uniformly across all 9 Phase 1 Data Halls and the Carrier Hotel</w:t>
      </w:r>
    </w:p>
    <w:p w:rsidR="00344BA4" w14:paraId="79FACE44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Dual-path (A/B) dark fiber design for high availability at all building entry points</w:t>
      </w:r>
    </w:p>
    <w:p w:rsidR="00344BA4" w14:paraId="25C7EE08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Symmetric PBC architecture deployed consistently across MMR cages and all buildings</w:t>
      </w:r>
    </w:p>
    <w:p w:rsidR="00344BA4" w14:paraId="02036EF8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Partial or full mesh interbuilding connectivity — final topology selected based on cost / scale analysis</w:t>
      </w:r>
    </w:p>
    <w:p w:rsidR="00344BA4" w14:paraId="58C4CD33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Carrier coordination is managed by an existing third party; inputs will be provided as-available</w:t>
      </w:r>
    </w:p>
    <w:p w:rsidR="00344BA4" w14:paraId="110104B6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Client-specific requirements (if any) are assumed at high level and may evolve during engagement</w:t>
      </w:r>
    </w:p>
    <w:p w:rsidR="00344BA4" w14:paraId="6F1E62CD" w14:textId="4079875A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All design outputs are vendor-neutral unless otherwise specified by </w:t>
      </w:r>
      <w:r w:rsidR="00DB32A9">
        <w:t>OWNER</w:t>
      </w:r>
    </w:p>
    <w:p w:rsidR="00344BA4" w14:paraId="7BC14483" w14:textId="114A4F1B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Phase 1 buildings and MMR location are assumed to be within the Hubbard, TX </w:t>
      </w:r>
      <w:r w:rsidR="00DB32A9">
        <w:t xml:space="preserve">at OWNER’s </w:t>
      </w:r>
      <w:r>
        <w:t>campus</w:t>
      </w:r>
    </w:p>
    <w:p w:rsidR="00344BA4" w14:paraId="406E40F6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08</w:t>
      </w:r>
    </w:p>
    <w:p w:rsidR="00344BA4" w14:paraId="60BF0272" w14:textId="77777777">
      <w:pPr>
        <w:spacing w:after="40"/>
      </w:pPr>
      <w:r>
        <w:rPr>
          <w:b/>
          <w:color w:val="000000"/>
          <w:spacing w:val="20"/>
          <w:sz w:val="30"/>
        </w:rPr>
        <w:t>TECHNICAL INPUTS REQUIRED AT T+0</w:t>
      </w:r>
    </w:p>
    <w:p w:rsidR="00344BA4" w14:paraId="1ACDAA88" w14:textId="77777777">
      <w:pPr>
        <w:pBdr>
          <w:bottom w:val="single" w:sz="18" w:space="1" w:color="FFC200"/>
        </w:pBdr>
        <w:spacing w:after="120"/>
      </w:pPr>
    </w:p>
    <w:p w:rsidR="00344BA4" w14:paraId="5F13D216" w14:textId="4DCA8556">
      <w:pPr>
        <w:spacing w:after="8"/>
      </w:pPr>
      <w:r>
        <w:t xml:space="preserve">The following inputs are required from </w:t>
      </w:r>
      <w:r w:rsidR="00DB32A9">
        <w:t>OWNER</w:t>
      </w:r>
      <w:r>
        <w:t xml:space="preserve"> and associated parties </w:t>
      </w:r>
      <w:r w:rsidR="00DB32A9">
        <w:t>within the timeframe set forth in the table below</w:t>
      </w:r>
      <w:r>
        <w:t>:</w:t>
      </w:r>
    </w:p>
    <w:tbl>
      <w:tblPr>
        <w:tblW w:w="0" w:type="auto"/>
        <w:jc w:val="center"/>
        <w:tblLayout w:type="fixed"/>
        <w:tblLook w:val="04A0"/>
      </w:tblPr>
      <w:tblGrid>
        <w:gridCol w:w="5040"/>
        <w:gridCol w:w="2448"/>
        <w:gridCol w:w="1872"/>
      </w:tblGrid>
      <w:tr w14:paraId="1005D398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166F760E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INPUT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4D10A551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OWNER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FFC200"/>
              <w:right w:val="nil"/>
            </w:tcBorders>
            <w:shd w:val="clear" w:color="auto" w:fill="0000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344BA4" w14:paraId="12A2F10A" w14:textId="77777777">
            <w:pPr>
              <w:spacing w:after="0"/>
            </w:pPr>
            <w:r>
              <w:rPr>
                <w:b/>
                <w:color w:val="FFC200"/>
                <w:sz w:val="16"/>
              </w:rPr>
              <w:t>REQUIRED BY</w:t>
            </w:r>
          </w:p>
        </w:tc>
      </w:tr>
      <w:tr w14:paraId="722C257E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A932238" w14:textId="77777777">
            <w:pPr>
              <w:spacing w:after="0"/>
            </w:pPr>
            <w:r>
              <w:rPr>
                <w:sz w:val="19"/>
              </w:rPr>
              <w:t>Confirmed list of 9 Phase 1 Data Halls and Carrier Hotel (addresses / building IDs)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9949A6F" w14:textId="77777777">
            <w:pPr>
              <w:spacing w:after="0"/>
            </w:pPr>
            <w:r>
              <w:rPr>
                <w:sz w:val="19"/>
              </w:rPr>
              <w:t>Nexus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4F550DE" w14:textId="77777777">
            <w:pPr>
              <w:spacing w:after="0"/>
            </w:pPr>
            <w:r>
              <w:rPr>
                <w:sz w:val="19"/>
              </w:rPr>
              <w:t>T+0</w:t>
            </w:r>
          </w:p>
        </w:tc>
      </w:tr>
      <w:tr w14:paraId="47D59978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22A7529A" w14:textId="77777777">
            <w:pPr>
              <w:spacing w:after="0"/>
            </w:pPr>
            <w:r>
              <w:rPr>
                <w:sz w:val="19"/>
              </w:rPr>
              <w:t>MMR location, dimensions, and power / cooling constraints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818B324" w14:textId="77777777">
            <w:pPr>
              <w:spacing w:after="0"/>
            </w:pPr>
            <w:r>
              <w:rPr>
                <w:sz w:val="19"/>
              </w:rPr>
              <w:t>Nexus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69D33B6" w14:textId="77777777">
            <w:pPr>
              <w:spacing w:after="0"/>
            </w:pPr>
            <w:r>
              <w:rPr>
                <w:sz w:val="19"/>
              </w:rPr>
              <w:t>T+0</w:t>
            </w:r>
          </w:p>
        </w:tc>
      </w:tr>
      <w:tr w14:paraId="63F6C14C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86D6DF4" w14:textId="77777777">
            <w:pPr>
              <w:spacing w:after="0"/>
            </w:pPr>
            <w:r>
              <w:rPr>
                <w:sz w:val="19"/>
              </w:rPr>
              <w:t>Dark fiber routes and proposed handoff points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9200FEB" w14:textId="77777777">
            <w:pPr>
              <w:spacing w:after="0"/>
            </w:pPr>
            <w:r>
              <w:rPr>
                <w:sz w:val="19"/>
              </w:rPr>
              <w:t>Fiber Provider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E0F81E3" w14:textId="77777777">
            <w:pPr>
              <w:spacing w:after="0"/>
            </w:pPr>
            <w:r>
              <w:rPr>
                <w:sz w:val="19"/>
              </w:rPr>
              <w:t>T+1 week</w:t>
            </w:r>
          </w:p>
        </w:tc>
      </w:tr>
      <w:tr w14:paraId="786F3919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C6266BD" w14:textId="77777777">
            <w:pPr>
              <w:spacing w:after="0"/>
            </w:pPr>
            <w:r>
              <w:rPr>
                <w:sz w:val="19"/>
              </w:rPr>
              <w:t>Carrier coordination status and point of contact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60C2A3E" w14:textId="77777777">
            <w:pPr>
              <w:spacing w:after="0"/>
            </w:pPr>
            <w:r>
              <w:rPr>
                <w:sz w:val="19"/>
              </w:rPr>
              <w:t>Nexus / Third Party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BBD4E3D" w14:textId="77777777">
            <w:pPr>
              <w:spacing w:after="0"/>
            </w:pPr>
            <w:r>
              <w:rPr>
                <w:sz w:val="19"/>
              </w:rPr>
              <w:t>T+1 week</w:t>
            </w:r>
          </w:p>
        </w:tc>
      </w:tr>
      <w:tr w14:paraId="60BC471E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5DEE6419" w14:textId="3A428962">
            <w:pPr>
              <w:spacing w:after="0"/>
            </w:pPr>
            <w:r>
              <w:rPr>
                <w:sz w:val="19"/>
              </w:rPr>
              <w:t xml:space="preserve">Any </w:t>
            </w:r>
            <w:r w:rsidR="00A177BE">
              <w:rPr>
                <w:sz w:val="19"/>
              </w:rPr>
              <w:t>OWNER</w:t>
            </w:r>
            <w:r>
              <w:rPr>
                <w:sz w:val="19"/>
              </w:rPr>
              <w:t xml:space="preserve"> client-specific connectivity requirements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D830234" w14:textId="77777777">
            <w:pPr>
              <w:spacing w:after="0"/>
            </w:pPr>
            <w:r>
              <w:rPr>
                <w:sz w:val="19"/>
              </w:rPr>
              <w:t>Nexus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45F846AD" w14:textId="77777777">
            <w:pPr>
              <w:spacing w:after="0"/>
            </w:pPr>
            <w:r>
              <w:rPr>
                <w:sz w:val="19"/>
              </w:rPr>
              <w:t>T+2 weeks</w:t>
            </w:r>
          </w:p>
        </w:tc>
      </w:tr>
      <w:tr w14:paraId="1FBD1729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20135CC" w14:textId="77777777">
            <w:pPr>
              <w:spacing w:after="0"/>
            </w:pPr>
            <w:r>
              <w:rPr>
                <w:sz w:val="19"/>
              </w:rPr>
              <w:t>Installation contractor point of contact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73799C29" w14:textId="77777777">
            <w:pPr>
              <w:spacing w:after="0"/>
            </w:pPr>
            <w:r>
              <w:rPr>
                <w:sz w:val="19"/>
              </w:rPr>
              <w:t>Nexus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shd w:val="clear" w:color="auto" w:fill="F4F2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1B68D4EC" w14:textId="77777777">
            <w:pPr>
              <w:spacing w:after="0"/>
            </w:pPr>
            <w:r>
              <w:rPr>
                <w:sz w:val="19"/>
              </w:rPr>
              <w:t>T+3 weeks</w:t>
            </w:r>
          </w:p>
        </w:tc>
      </w:tr>
      <w:tr w14:paraId="1B513961" w14:textId="77777777"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5040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342E46ED" w14:textId="77777777">
            <w:pPr>
              <w:spacing w:after="0"/>
            </w:pPr>
            <w:r>
              <w:rPr>
                <w:sz w:val="19"/>
              </w:rPr>
              <w:t>Existing infrastructure drawings (if any)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6E63D36D" w14:textId="77777777">
            <w:pPr>
              <w:spacing w:after="0"/>
            </w:pPr>
            <w:r>
              <w:rPr>
                <w:sz w:val="19"/>
              </w:rPr>
              <w:t>Nexus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5E1DA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44BA4" w14:paraId="06B2FAEE" w14:textId="77777777">
            <w:pPr>
              <w:spacing w:after="0"/>
            </w:pPr>
            <w:r>
              <w:rPr>
                <w:sz w:val="19"/>
              </w:rPr>
              <w:t>T+0</w:t>
            </w:r>
          </w:p>
        </w:tc>
      </w:tr>
    </w:tbl>
    <w:p w:rsidR="00344BA4" w14:paraId="16130B91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09</w:t>
      </w:r>
    </w:p>
    <w:p w:rsidR="00344BA4" w14:paraId="73AF7E88" w14:textId="77777777">
      <w:pPr>
        <w:spacing w:after="40"/>
      </w:pPr>
      <w:r>
        <w:rPr>
          <w:b/>
          <w:color w:val="000000"/>
          <w:spacing w:val="20"/>
          <w:sz w:val="30"/>
        </w:rPr>
        <w:t>EXCLUSIONS</w:t>
      </w:r>
    </w:p>
    <w:p w:rsidR="00344BA4" w14:paraId="2E9624D6" w14:textId="77777777">
      <w:pPr>
        <w:pBdr>
          <w:bottom w:val="single" w:sz="18" w:space="1" w:color="FFC200"/>
        </w:pBdr>
        <w:spacing w:after="120"/>
      </w:pPr>
    </w:p>
    <w:p w:rsidR="00344BA4" w14:paraId="51100221" w14:textId="5F065741">
      <w:pPr>
        <w:spacing w:after="4"/>
      </w:pPr>
      <w:r>
        <w:t xml:space="preserve">The following are explicitly out of scope for this </w:t>
      </w:r>
      <w:r w:rsidR="00E35D11">
        <w:t>SOW No.1</w:t>
      </w:r>
      <w:r>
        <w:t>:</w:t>
      </w:r>
    </w:p>
    <w:p w:rsidR="00344BA4" w14:paraId="6E2E8467" w14:textId="4753551D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Procurement execution — placement of purchase orders or vendor contracts. Procurement of BOM materials, logistics coordination, and on-site storage are the responsibility of </w:t>
      </w:r>
      <w:r w:rsidR="00DB32A9">
        <w:t>OWNER</w:t>
      </w:r>
      <w:r>
        <w:t xml:space="preserve">. Procurement support services including vendor recommendations, BOM preparation, and long-lead item identification are included in this SOW </w:t>
      </w:r>
      <w:r w:rsidR="00A177BE">
        <w:t xml:space="preserve">No.1 </w:t>
      </w:r>
      <w:r>
        <w:t>as deliverables; additional procurement execution support may be incorporated upon mutual agreement</w:t>
      </w:r>
    </w:p>
    <w:p w:rsidR="00344BA4" w14:paraId="099A4A26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Physical installation, construction, or site commissioning activities</w:t>
      </w:r>
    </w:p>
    <w:p w:rsidR="00344BA4" w14:paraId="7F1B487A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Carrier-specific custom design work (unless separately scoped and agreed)</w:t>
      </w:r>
    </w:p>
    <w:p w:rsidR="00344BA4" w14:paraId="54B864C2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Operational or managed service design</w:t>
      </w:r>
    </w:p>
    <w:p w:rsidR="00344BA4" w14:paraId="40FE4AA8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Network management, monitoring platform, or NOC integration design</w:t>
      </w:r>
    </w:p>
    <w:p w:rsidR="00344BA4" w14:paraId="7682E33F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Any design activity dependent on inputs not received by the required dates above</w:t>
      </w:r>
    </w:p>
    <w:p w:rsidR="00344BA4" w14:paraId="1654EE63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10</w:t>
      </w:r>
    </w:p>
    <w:p w:rsidR="00344BA4" w14:paraId="534A013D" w14:textId="77777777">
      <w:pPr>
        <w:spacing w:after="40"/>
      </w:pPr>
      <w:r>
        <w:rPr>
          <w:b/>
          <w:color w:val="000000"/>
          <w:spacing w:val="20"/>
          <w:sz w:val="30"/>
        </w:rPr>
        <w:t>COMMERCIAL BASIS</w:t>
      </w:r>
    </w:p>
    <w:p w:rsidR="00344BA4" w14:paraId="591E609E" w14:textId="77777777">
      <w:pPr>
        <w:pBdr>
          <w:bottom w:val="single" w:sz="18" w:space="1" w:color="FFC200"/>
        </w:pBdr>
        <w:spacing w:after="120"/>
      </w:pPr>
    </w:p>
    <w:p w:rsidR="00344BA4" w14:paraId="7D6D76F8" w14:textId="6EF8FBE4">
      <w:pPr>
        <w:spacing w:after="4"/>
      </w:pPr>
      <w:r>
        <w:t>This Statement of Work is governed by the terms set forth in the Letter Agreement</w:t>
      </w:r>
      <w:r w:rsidR="00B46EA7">
        <w:t xml:space="preserve">. </w:t>
      </w:r>
    </w:p>
    <w:p w:rsidR="00344BA4" w14:paraId="6B7A05AC" w14:textId="34EF3AED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 xml:space="preserve">A tentative budget allocation of the </w:t>
      </w:r>
      <w:r w:rsidR="00DB32A9">
        <w:t xml:space="preserve">Letter Agreement </w:t>
      </w:r>
      <w:r>
        <w:t xml:space="preserve">not-to-exceed amount across engineering workstreams is provided to </w:t>
      </w:r>
      <w:r w:rsidR="00DB32A9">
        <w:t xml:space="preserve">OWNER </w:t>
      </w:r>
      <w:r w:rsidR="003770F9">
        <w:t>under the Letter Agreement</w:t>
      </w:r>
    </w:p>
    <w:p w:rsidR="00344BA4" w14:paraId="433881CF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Deliverables will provide sufficient design maturity to support Guaranteed Maximum Price (GMP) discussions for subsequent phases</w:t>
      </w:r>
    </w:p>
    <w:p w:rsidR="00344BA4" w14:paraId="69D8B272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Phase 1 engineering completion (~60%) is designed to de-risk procurement and installation pricing</w:t>
      </w:r>
    </w:p>
    <w:p w:rsidR="00344BA4" w14:paraId="3942ADDC" w14:textId="77777777">
      <w:pPr>
        <w:spacing w:before="20" w:after="40"/>
        <w:ind w:left="720" w:hanging="360"/>
      </w:pPr>
      <w:r>
        <w:rPr>
          <w:b/>
          <w:color w:val="FFC200"/>
        </w:rPr>
        <w:t xml:space="preserve">•  </w:t>
      </w:r>
      <w:r>
        <w:t>Expansion architecture work (Section 2.4) enables long-range portfolio planning and phased investment commitments</w:t>
      </w:r>
    </w:p>
    <w:p w:rsidR="00344BA4" w14:paraId="4E14A0B8" w14:textId="15CD701E">
      <w:pPr>
        <w:spacing w:before="10" w:after="80"/>
      </w:pPr>
      <w:r>
        <w:t>Future work beyond the scope of this SOW</w:t>
      </w:r>
      <w:r w:rsidR="00A177BE">
        <w:t xml:space="preserve"> No.1</w:t>
      </w:r>
      <w:r>
        <w:t>, including expanded engineering phases, construction oversight, and operational services, will be addressed under the Definitive Agreement</w:t>
      </w:r>
      <w:r w:rsidR="003770F9">
        <w:t xml:space="preserve"> as</w:t>
      </w:r>
      <w:r>
        <w:t xml:space="preserve"> referenced in the </w:t>
      </w:r>
      <w:r w:rsidR="00DB32A9">
        <w:t xml:space="preserve">Letter Agreement </w:t>
      </w:r>
      <w:r>
        <w:t xml:space="preserve">or through the joint venture agreement being negotiated between </w:t>
      </w:r>
      <w:r w:rsidR="003770F9">
        <w:t>CONTRACTOR</w:t>
      </w:r>
      <w:r>
        <w:t xml:space="preserve"> and Pearce.</w:t>
      </w:r>
    </w:p>
    <w:p w:rsidR="00344BA4" w14:paraId="08669DD8" w14:textId="77777777">
      <w:pPr>
        <w:spacing w:before="280" w:after="40"/>
      </w:pPr>
      <w:r>
        <w:rPr>
          <w:b/>
          <w:caps/>
          <w:color w:val="FF9400"/>
          <w:spacing w:val="40"/>
          <w:sz w:val="16"/>
        </w:rPr>
        <w:t>SECTION  11</w:t>
      </w:r>
    </w:p>
    <w:p w:rsidR="00344BA4" w14:paraId="63C229A1" w14:textId="77777777">
      <w:pPr>
        <w:spacing w:after="40"/>
      </w:pPr>
      <w:r>
        <w:rPr>
          <w:b/>
          <w:color w:val="000000"/>
          <w:spacing w:val="20"/>
          <w:sz w:val="30"/>
        </w:rPr>
        <w:t>SITE ACCESS &amp; SAFETY</w:t>
      </w:r>
    </w:p>
    <w:p w:rsidR="00344BA4" w14:paraId="2AC3EE3D" w14:textId="77777777">
      <w:pPr>
        <w:pBdr>
          <w:bottom w:val="single" w:sz="18" w:space="1" w:color="FFC200"/>
        </w:pBdr>
        <w:spacing w:after="120"/>
      </w:pPr>
    </w:p>
    <w:p w:rsidR="00344BA4" w14:paraId="39977174" w14:textId="4F41D19B">
      <w:pPr>
        <w:spacing w:after="80"/>
      </w:pPr>
      <w:r>
        <w:t xml:space="preserve">All safety and PPE requirements established by </w:t>
      </w:r>
      <w:r w:rsidR="00DB32A9">
        <w:t xml:space="preserve">OWNER </w:t>
      </w:r>
      <w:r>
        <w:t xml:space="preserve">will be followed by </w:t>
      </w:r>
      <w:r w:rsidR="00DB32A9">
        <w:rPr>
          <w:sz w:val="19"/>
        </w:rPr>
        <w:t>CONTRACTOR</w:t>
      </w:r>
      <w:r w:rsidR="00DB32A9">
        <w:t xml:space="preserve"> </w:t>
      </w:r>
      <w:r>
        <w:t xml:space="preserve">and Pearce personnel when accessing the Hubbard, TX site. </w:t>
      </w:r>
      <w:r w:rsidR="00DB32A9">
        <w:rPr>
          <w:sz w:val="19"/>
        </w:rPr>
        <w:t>CONTRACTOR</w:t>
      </w:r>
      <w:r w:rsidR="00DB32A9">
        <w:t xml:space="preserve"> </w:t>
      </w:r>
      <w:r>
        <w:t xml:space="preserve">and Pearce will require access to the site to conduct business and coordinate with </w:t>
      </w:r>
      <w:r w:rsidR="00A177BE">
        <w:t>OWNER</w:t>
      </w:r>
      <w:r>
        <w:t xml:space="preserve"> and associated vendors.</w:t>
      </w:r>
    </w:p>
    <w:p w:rsidR="00344BA4" w14:paraId="6F1C89D3" w14:textId="77777777">
      <w:pPr>
        <w:pBdr>
          <w:bottom w:val="single" w:sz="12" w:space="1" w:color="FFC200"/>
        </w:pBdr>
        <w:spacing w:after="8"/>
      </w:pPr>
    </w:p>
    <w:p w:rsidR="00344BA4" w14:paraId="34E05851" w14:textId="77777777">
      <w:pPr>
        <w:spacing w:after="0"/>
      </w:pPr>
      <w:r>
        <w:rPr>
          <w:i/>
          <w:color w:val="4A4A4A"/>
          <w:sz w:val="16"/>
        </w:rPr>
        <w:t>This document contains confidential and proprietary information of MaiaEdge Networks, Inc. and is intended solely for the recipient named above. Unauthorized disclosure, reproduction, or distribution is strictly prohibited.</w:t>
      </w:r>
    </w:p>
    <w:sectPr w:rsidSect="00034616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omorrow">
    <w:altName w:val="Calibri"/>
    <w:charset w:val="00"/>
    <w:family w:val="auto"/>
    <w:pitch w:val="variable"/>
    <w:sig w:usb0="2000000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B239E" w14:paraId="5EC6FBC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44BA4" w14:paraId="342FB22F" w14:textId="77777777">
    <w:pPr>
      <w:pStyle w:val="Footer"/>
      <w:pBdr>
        <w:top w:val="single" w:sz="6" w:space="4" w:color="E5E1DA"/>
      </w:pBdr>
    </w:pPr>
    <w:r>
      <w:rPr>
        <w:b/>
        <w:caps/>
        <w:color w:val="4A4A4A"/>
        <w:spacing w:val="20"/>
        <w:sz w:val="14"/>
      </w:rPr>
      <w:t>MAIAEDGE NETWORKS  ·  STATEMENT OF WORK  ·  NEXUS ENGINEERING PHASE</w:t>
    </w:r>
    <w:r>
      <w:tab/>
    </w:r>
    <w:r>
      <w:rPr>
        <w:b/>
        <w:caps/>
        <w:color w:val="4A4A4A"/>
        <w:spacing w:val="20"/>
        <w:sz w:val="14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b/>
        <w:color w:val="4A4A4A"/>
        <w:sz w:val="14"/>
      </w:rPr>
      <w:t>1</w:t>
    </w:r>
    <w:r>
      <w:rPr>
        <w:b/>
        <w:color w:val="4A4A4A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B239E" w14:paraId="6FE7C2D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footnote w:type="separator" w:id="0">
    <w:p w:rsidR="00B46EA7" w14:paraId="5DF5BE28" w14:textId="77777777">
      <w:pPr>
        <w:spacing w:after="0" w:line="240" w:lineRule="auto"/>
      </w:pPr>
      <w:r>
        <w:separator/>
      </w:r>
    </w:p>
  </w:footnote>
  <w:footnote w:type="continuationSeparator" w:id="1">
    <w:p w:rsidR="00B46EA7" w14:paraId="35B6CC18" w14:textId="77777777">
      <w:pPr>
        <w:spacing w:after="0" w:line="240" w:lineRule="auto"/>
      </w:pPr>
      <w:r>
        <w:continuationSeparator/>
      </w:r>
    </w:p>
  </w:footnote>
  <w:footnote w:id="2">
    <w:p w:rsidR="001C6920" w14:paraId="6B485158" w14:textId="544A3F6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177BE">
        <w:rPr>
          <w:b/>
          <w:bCs/>
          <w:highlight w:val="yellow"/>
          <w:u w:val="single"/>
        </w:rPr>
        <w:t>Note to Contractor</w:t>
      </w:r>
      <w:r>
        <w:t xml:space="preserve">: Please provide </w:t>
      </w:r>
      <w:r w:rsidR="00A52A31">
        <w:t>full</w:t>
      </w:r>
      <w:r w:rsidR="00A177BE">
        <w:t xml:space="preserve"> </w:t>
      </w:r>
      <w:r>
        <w:t>entity names.</w:t>
      </w:r>
    </w:p>
  </w:footnote>
  <w:footnote w:id="3">
    <w:p w:rsidR="001C6920" w14:paraId="7BE4488A" w14:textId="58665C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177BE">
        <w:rPr>
          <w:b/>
          <w:bCs/>
          <w:highlight w:val="green"/>
          <w:u w:val="single"/>
        </w:rPr>
        <w:t>Note to Nexus</w:t>
      </w:r>
      <w:r>
        <w:t>: Please confirm</w:t>
      </w:r>
      <w:r w:rsidR="00A177BE">
        <w:t xml:space="preserve"> if you can provide the items provided for in this list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B239E" w14:paraId="64FF15E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44BA4" w14:paraId="6C8A2258" w14:textId="77777777">
    <w:pPr>
      <w:pStyle w:val="Header"/>
    </w:pPr>
    <w:r>
      <w:rPr>
        <w:noProof/>
      </w:rPr>
      <w:drawing>
        <wp:inline distT="0" distB="0" distL="0" distR="0">
          <wp:extent cx="1371600" cy="393826"/>
          <wp:effectExtent l="0" t="0" r="0" b="0"/>
          <wp:docPr id="1064112810" name="Picture 10641128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112810" name="logo-rgb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93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4A4A4A"/>
        <w:sz w:val="16"/>
      </w:rPr>
      <w:tab/>
    </w:r>
    <w:r>
      <w:rPr>
        <w:b/>
        <w:caps/>
        <w:color w:val="4A4A4A"/>
        <w:spacing w:val="30"/>
        <w:sz w:val="16"/>
      </w:rPr>
      <w:t>CONFIDENTIAL &amp; PROPRIETARY</w:t>
    </w:r>
  </w:p>
  <w:p w:rsidR="00344BA4" w14:paraId="0A546E27" w14:textId="77777777">
    <w:pPr>
      <w:pBdr>
        <w:bottom w:val="single" w:sz="12" w:space="1" w:color="FFC200"/>
      </w:pBdr>
      <w:spacing w:before="4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44BA4" w14:paraId="62C27CD1" w14:textId="77777777">
    <w:pPr>
      <w:pStyle w:val="Header"/>
    </w:pPr>
  </w:p>
  <w:tbl>
    <w:tblPr>
      <w:tblW w:w="0" w:type="auto"/>
      <w:tblLayout w:type="fixed"/>
      <w:tblLook w:val="04A0"/>
    </w:tblPr>
    <w:tblGrid>
      <w:gridCol w:w="3168"/>
      <w:gridCol w:w="3024"/>
      <w:gridCol w:w="3168"/>
    </w:tblGrid>
    <w:tr w14:paraId="526EBEA1" w14:textId="77777777">
      <w:tblPrEx>
        <w:tblW w:w="0" w:type="auto"/>
        <w:tblLayout w:type="fixed"/>
        <w:tblLook w:val="04A0"/>
      </w:tblPrEx>
      <w:tc>
        <w:tcPr>
          <w:tcW w:w="316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44BA4" w14:paraId="5A3B4819" w14:textId="77777777">
          <w:pPr>
            <w:spacing w:after="0"/>
          </w:pPr>
          <w:r>
            <w:rPr>
              <w:noProof/>
            </w:rPr>
            <w:drawing>
              <wp:inline distT="0" distB="0" distL="0" distR="0">
                <wp:extent cx="1371600" cy="39382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rgb.png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393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44BA4" w14:paraId="2F49CFAF" w14:textId="77777777"/>
      </w:tc>
      <w:tc>
        <w:tcPr>
          <w:tcW w:w="316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44BA4" w14:paraId="3DB135EE" w14:textId="77777777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>
                <wp:extent cx="1177615" cy="39319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earce-logo.png"/>
                        <pic:cNvPicPr/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615" cy="393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44BA4" w14:paraId="7D941827" w14:textId="77777777">
    <w:pPr>
      <w:pBdr>
        <w:bottom w:val="single" w:sz="12" w:space="1" w:color="FFC200"/>
      </w:pBdr>
      <w:spacing w:before="4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09772">
    <w:abstractNumId w:val="8"/>
  </w:num>
  <w:num w:numId="2" w16cid:durableId="104037061">
    <w:abstractNumId w:val="6"/>
  </w:num>
  <w:num w:numId="3" w16cid:durableId="1387333538">
    <w:abstractNumId w:val="5"/>
  </w:num>
  <w:num w:numId="4" w16cid:durableId="390084905">
    <w:abstractNumId w:val="4"/>
  </w:num>
  <w:num w:numId="5" w16cid:durableId="1495418175">
    <w:abstractNumId w:val="7"/>
  </w:num>
  <w:num w:numId="6" w16cid:durableId="1603103427">
    <w:abstractNumId w:val="3"/>
  </w:num>
  <w:num w:numId="7" w16cid:durableId="1484466695">
    <w:abstractNumId w:val="2"/>
  </w:num>
  <w:num w:numId="8" w16cid:durableId="1215507946">
    <w:abstractNumId w:val="1"/>
  </w:num>
  <w:num w:numId="9" w16cid:durableId="80204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LockQFSet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22B3"/>
    <w:rsid w:val="00034616"/>
    <w:rsid w:val="0006063C"/>
    <w:rsid w:val="000A324A"/>
    <w:rsid w:val="000B239E"/>
    <w:rsid w:val="0015074B"/>
    <w:rsid w:val="001A50B1"/>
    <w:rsid w:val="001A7B05"/>
    <w:rsid w:val="001C6920"/>
    <w:rsid w:val="0029639D"/>
    <w:rsid w:val="00326F90"/>
    <w:rsid w:val="00344BA4"/>
    <w:rsid w:val="003770F9"/>
    <w:rsid w:val="00394F53"/>
    <w:rsid w:val="005C4E96"/>
    <w:rsid w:val="00603CB2"/>
    <w:rsid w:val="00623992"/>
    <w:rsid w:val="00690894"/>
    <w:rsid w:val="0070136E"/>
    <w:rsid w:val="00816C26"/>
    <w:rsid w:val="00936F85"/>
    <w:rsid w:val="00A177BE"/>
    <w:rsid w:val="00A52A31"/>
    <w:rsid w:val="00AA1D8D"/>
    <w:rsid w:val="00B46EA7"/>
    <w:rsid w:val="00B47730"/>
    <w:rsid w:val="00BD7C8F"/>
    <w:rsid w:val="00CB0664"/>
    <w:rsid w:val="00D83F17"/>
    <w:rsid w:val="00DB32A9"/>
    <w:rsid w:val="00E35D11"/>
    <w:rsid w:val="00EB185D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30"/>
  <w14:docId w14:val="3ED3E77E"/>
  <w15:docId w15:val="{447AF784-89DD-764E-8644-802A801A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omorrow" w:hAnsi="Tomorrow" w:cs="Tomorrow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C6920"/>
    <w:pPr>
      <w:spacing w:after="0" w:line="240" w:lineRule="auto"/>
    </w:pPr>
    <w:rPr>
      <w:rFonts w:ascii="Tomorrow" w:hAnsi="Tomorrow" w:cs="Tomorrow"/>
      <w:color w:val="1A1A1A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C6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692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6920"/>
    <w:rPr>
      <w:rFonts w:ascii="Tomorrow" w:hAnsi="Tomorrow" w:cs="Tomorrow"/>
      <w:color w:val="1A1A1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9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920"/>
    <w:rPr>
      <w:rFonts w:ascii="Tomorrow" w:hAnsi="Tomorrow" w:cs="Tomorrow"/>
      <w:b/>
      <w:bCs/>
      <w:color w:val="1A1A1A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692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6920"/>
    <w:rPr>
      <w:rFonts w:ascii="Tomorrow" w:hAnsi="Tomorrow" w:cs="Tomorrow"/>
      <w:color w:val="1A1A1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692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styles" Target="styles.xml"/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12" Type="http://schemas.openxmlformats.org/officeDocument/2006/relationships/numbering" Target="numbering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footnotes" Target="footnotes.xml"/><Relationship Id="rId11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5" Type="http://schemas.openxmlformats.org/officeDocument/2006/relationships/customXml" Target="../customXml/item2.xml"/><Relationship Id="rId10" Type="http://schemas.openxmlformats.org/officeDocument/2006/relationships/footer" Target="footer3.xml"/><Relationship Id="rId4" Type="http://schemas.openxmlformats.org/officeDocument/2006/relationships/fontTable" Target="fontTable.xml"/><Relationship Id="rId9" Type="http://schemas.openxmlformats.org/officeDocument/2006/relationships/header" Target="header3.xml"/><Relationship Id="rId14" Type="http://schemas.openxmlformats.org/officeDocument/2006/relationships/customXml" Target="../customXml/item1.xml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A6FBB7A30F474D8498C4A8B6BBB661" ma:contentTypeVersion="9" ma:contentTypeDescription="Create a new document." ma:contentTypeScope="" ma:versionID="0f020527967bfde9990ff20888987a03">
  <xsd:schema xmlns:xsd="http://www.w3.org/2001/XMLSchema" xmlns:xs="http://www.w3.org/2001/XMLSchema" xmlns:p="http://schemas.microsoft.com/office/2006/metadata/properties" xmlns:ns2="c7ba21ad-1153-42f3-b9c9-0c804c3cde23" targetNamespace="http://schemas.microsoft.com/office/2006/metadata/properties" ma:root="true" ma:fieldsID="e1a749abe21f82b07473ad79226d0194" ns2:_="">
    <xsd:import namespace="c7ba21ad-1153-42f3-b9c9-0c804c3cde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a21ad-1153-42f3-b9c9-0c804c3cd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3644a1-8ae2-4b65-a014-69df45c26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ba21ad-1153-42f3-b9c9-0c804c3cde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8E8E77-3680-437D-BB1D-41598E7A641D}"/>
</file>

<file path=customXml/itemProps2.xml><?xml version="1.0" encoding="utf-8"?>
<ds:datastoreItem xmlns:ds="http://schemas.openxmlformats.org/officeDocument/2006/customXml" ds:itemID="{5568E4B7-7860-4D57-B51C-FE63B64198F4}"/>
</file>

<file path=customXml/itemProps3.xml><?xml version="1.0" encoding="utf-8"?>
<ds:datastoreItem xmlns:ds="http://schemas.openxmlformats.org/officeDocument/2006/customXml" ds:itemID="{0C7FBC3B-3CC9-4A73-B4F9-1B4439FAA6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2026-05-15T22:47:07Z</dcterms:created>
  <dcterms:modified xsi:type="dcterms:W3CDTF">2026-05-15T22:47:07Z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">
    <vt:lpwstr>{REF:0000000000}</vt:lpwstr>
  </property>
  <property fmtid="{D5CDD505-2E9C-101B-9397-08002B2CF9AE}" pid="3" name="REF0">
    <vt:lpwstr>{REF0:0}</vt:lpwstr>
  </property>
  <property fmtid="{D5CDD505-2E9C-101B-9397-08002B2CF9AE}" pid="4" name="REF1">
    <vt:lpwstr>{REF1:000000}</vt:lpwstr>
  </property>
  <property fmtid="{D5CDD505-2E9C-101B-9397-08002B2CF9AE}" pid="5" name="ContentTypeId">
    <vt:lpwstr>0x0101006DA6FBB7A30F474D8498C4A8B6BBB661</vt:lpwstr>
  </property>
</Properties>
</file>