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E7A7" w14:textId="77777777" w:rsidR="008A5742" w:rsidRDefault="00000000">
      <w:pPr>
        <w:spacing w:before="480"/>
      </w:pPr>
      <w:r>
        <w:rPr>
          <w:b/>
          <w:bCs/>
          <w:color w:val="B8972B"/>
          <w:spacing w:val="80"/>
          <w:sz w:val="52"/>
          <w:szCs w:val="52"/>
        </w:rPr>
        <w:t>MAIAEDGE NETWORKS</w:t>
      </w:r>
    </w:p>
    <w:p w14:paraId="2F6AF2FF" w14:textId="77777777" w:rsidR="008A5742" w:rsidRDefault="00000000">
      <w:pPr>
        <w:pBdr>
          <w:bottom w:val="single" w:sz="24" w:space="0" w:color="B8972B"/>
        </w:pBdr>
      </w:pPr>
      <w:r>
        <w:rPr>
          <w:sz w:val="8"/>
          <w:szCs w:val="8"/>
        </w:rPr>
        <w:t xml:space="preserve"> </w:t>
      </w:r>
    </w:p>
    <w:p w14:paraId="34F8E7BF" w14:textId="77777777" w:rsidR="008A5742" w:rsidRDefault="00000000">
      <w:pPr>
        <w:spacing w:before="160" w:after="80"/>
      </w:pPr>
      <w:r>
        <w:rPr>
          <w:b/>
          <w:bCs/>
          <w:color w:val="0A0A0A"/>
          <w:spacing w:val="100"/>
          <w:sz w:val="40"/>
          <w:szCs w:val="40"/>
        </w:rPr>
        <w:t>STATEMENT OF WORK</w:t>
      </w:r>
    </w:p>
    <w:p w14:paraId="4BDF4C53" w14:textId="77777777" w:rsidR="008A5742" w:rsidRDefault="00000000">
      <w:pPr>
        <w:spacing w:after="400"/>
      </w:pPr>
      <w:r>
        <w:rPr>
          <w:i/>
          <w:iCs/>
          <w:color w:val="4A4A4A"/>
          <w:sz w:val="24"/>
          <w:szCs w:val="24"/>
        </w:rPr>
        <w:t>Nexus Multi-Building Connectivity Architecture – Engineering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A5742" w14:paraId="0F8D900E" w14:textId="77777777">
        <w:tblPrEx>
          <w:tblCellMar>
            <w:top w:w="0" w:type="dxa"/>
            <w:bottom w:w="0" w:type="dxa"/>
          </w:tblCellMar>
        </w:tblPrEx>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507FDFFF" w14:textId="77777777" w:rsidR="008A5742" w:rsidRDefault="00000000">
            <w:r>
              <w:rPr>
                <w:b/>
                <w:bCs/>
                <w:color w:val="B8972B"/>
                <w:sz w:val="18"/>
                <w:szCs w:val="18"/>
              </w:rPr>
              <w:t>Document Version</w:t>
            </w:r>
          </w:p>
        </w:tc>
        <w:tc>
          <w:tcPr>
            <w:tcW w:w="7160" w:type="dxa"/>
            <w:tcBorders>
              <w:top w:val="single" w:sz="1" w:space="0" w:color="D4AF37"/>
              <w:left w:val="single" w:sz="1" w:space="0" w:color="D4AF37"/>
              <w:bottom w:val="single" w:sz="1" w:space="0" w:color="D4AF37"/>
              <w:right w:val="single" w:sz="1" w:space="0" w:color="D4AF37"/>
            </w:tcBorders>
            <w:shd w:val="clear" w:color="auto" w:fill="F5F5F5"/>
            <w:tcMar>
              <w:top w:w="100" w:type="dxa"/>
              <w:left w:w="150" w:type="dxa"/>
              <w:bottom w:w="100" w:type="dxa"/>
              <w:right w:w="150" w:type="dxa"/>
            </w:tcMar>
          </w:tcPr>
          <w:p w14:paraId="54C11D4A" w14:textId="77777777" w:rsidR="008A5742" w:rsidRDefault="00000000">
            <w:r>
              <w:rPr>
                <w:sz w:val="18"/>
                <w:szCs w:val="18"/>
              </w:rPr>
              <w:t>v1.0 — Draft for Review</w:t>
            </w:r>
          </w:p>
        </w:tc>
      </w:tr>
      <w:tr w:rsidR="008A5742" w14:paraId="015980A4" w14:textId="77777777">
        <w:tblPrEx>
          <w:tblCellMar>
            <w:top w:w="0" w:type="dxa"/>
            <w:bottom w:w="0" w:type="dxa"/>
          </w:tblCellMar>
        </w:tblPrEx>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44DC1957" w14:textId="77777777" w:rsidR="008A5742" w:rsidRDefault="00000000">
            <w:r>
              <w:rPr>
                <w:b/>
                <w:bCs/>
                <w:color w:val="B8972B"/>
                <w:sz w:val="18"/>
                <w:szCs w:val="18"/>
              </w:rPr>
              <w:t>Prepared By</w:t>
            </w:r>
          </w:p>
        </w:tc>
        <w:tc>
          <w:tcPr>
            <w:tcW w:w="7160" w:type="dxa"/>
            <w:tcBorders>
              <w:top w:val="single" w:sz="1" w:space="0" w:color="D4AF37"/>
              <w:left w:val="single" w:sz="1" w:space="0" w:color="D4AF37"/>
              <w:bottom w:val="single" w:sz="1" w:space="0" w:color="D4AF37"/>
              <w:right w:val="single" w:sz="1" w:space="0" w:color="D4AF37"/>
            </w:tcBorders>
            <w:shd w:val="clear" w:color="auto" w:fill="F5F5F5"/>
            <w:tcMar>
              <w:top w:w="100" w:type="dxa"/>
              <w:left w:w="150" w:type="dxa"/>
              <w:bottom w:w="100" w:type="dxa"/>
              <w:right w:w="150" w:type="dxa"/>
            </w:tcMar>
          </w:tcPr>
          <w:p w14:paraId="4AC4F78C" w14:textId="77777777" w:rsidR="008A5742" w:rsidRDefault="00000000">
            <w:proofErr w:type="spellStart"/>
            <w:r>
              <w:rPr>
                <w:sz w:val="18"/>
                <w:szCs w:val="18"/>
              </w:rPr>
              <w:t>MaiaEdge</w:t>
            </w:r>
            <w:proofErr w:type="spellEnd"/>
            <w:r>
              <w:rPr>
                <w:sz w:val="18"/>
                <w:szCs w:val="18"/>
              </w:rPr>
              <w:t xml:space="preserve"> Networks, Inc.</w:t>
            </w:r>
          </w:p>
        </w:tc>
      </w:tr>
      <w:tr w:rsidR="008A5742" w14:paraId="12CEF4CF" w14:textId="77777777">
        <w:tblPrEx>
          <w:tblCellMar>
            <w:top w:w="0" w:type="dxa"/>
            <w:bottom w:w="0" w:type="dxa"/>
          </w:tblCellMar>
        </w:tblPrEx>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61A8D1B1" w14:textId="77777777" w:rsidR="008A5742" w:rsidRDefault="00000000">
            <w:r>
              <w:rPr>
                <w:b/>
                <w:bCs/>
                <w:color w:val="B8972B"/>
                <w:sz w:val="18"/>
                <w:szCs w:val="18"/>
              </w:rPr>
              <w:t>Prepared For</w:t>
            </w:r>
          </w:p>
        </w:tc>
        <w:tc>
          <w:tcPr>
            <w:tcW w:w="7160" w:type="dxa"/>
            <w:tcBorders>
              <w:top w:val="single" w:sz="1" w:space="0" w:color="D4AF37"/>
              <w:left w:val="single" w:sz="1" w:space="0" w:color="D4AF37"/>
              <w:bottom w:val="single" w:sz="1" w:space="0" w:color="D4AF37"/>
              <w:right w:val="single" w:sz="1" w:space="0" w:color="D4AF37"/>
            </w:tcBorders>
            <w:shd w:val="clear" w:color="auto" w:fill="F5F5F5"/>
            <w:tcMar>
              <w:top w:w="100" w:type="dxa"/>
              <w:left w:w="150" w:type="dxa"/>
              <w:bottom w:w="100" w:type="dxa"/>
              <w:right w:w="150" w:type="dxa"/>
            </w:tcMar>
          </w:tcPr>
          <w:p w14:paraId="24816366" w14:textId="77777777" w:rsidR="008A5742" w:rsidRDefault="00000000">
            <w:r>
              <w:rPr>
                <w:sz w:val="18"/>
                <w:szCs w:val="18"/>
              </w:rPr>
              <w:t>Nexus Data Centers</w:t>
            </w:r>
          </w:p>
        </w:tc>
      </w:tr>
      <w:tr w:rsidR="008A5742" w14:paraId="33A390B4" w14:textId="77777777">
        <w:tblPrEx>
          <w:tblCellMar>
            <w:top w:w="0" w:type="dxa"/>
            <w:bottom w:w="0" w:type="dxa"/>
          </w:tblCellMar>
        </w:tblPrEx>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289257E2" w14:textId="77777777" w:rsidR="008A5742" w:rsidRDefault="00000000">
            <w:r>
              <w:rPr>
                <w:b/>
                <w:bCs/>
                <w:color w:val="B8972B"/>
                <w:sz w:val="18"/>
                <w:szCs w:val="18"/>
              </w:rPr>
              <w:t>Date</w:t>
            </w:r>
          </w:p>
        </w:tc>
        <w:tc>
          <w:tcPr>
            <w:tcW w:w="7160" w:type="dxa"/>
            <w:tcBorders>
              <w:top w:val="single" w:sz="1" w:space="0" w:color="D4AF37"/>
              <w:left w:val="single" w:sz="1" w:space="0" w:color="D4AF37"/>
              <w:bottom w:val="single" w:sz="1" w:space="0" w:color="D4AF37"/>
              <w:right w:val="single" w:sz="1" w:space="0" w:color="D4AF37"/>
            </w:tcBorders>
            <w:shd w:val="clear" w:color="auto" w:fill="F5F5F5"/>
            <w:tcMar>
              <w:top w:w="100" w:type="dxa"/>
              <w:left w:w="150" w:type="dxa"/>
              <w:bottom w:w="100" w:type="dxa"/>
              <w:right w:w="150" w:type="dxa"/>
            </w:tcMar>
          </w:tcPr>
          <w:p w14:paraId="114232CD" w14:textId="77777777" w:rsidR="008A5742" w:rsidRDefault="00000000">
            <w:r>
              <w:rPr>
                <w:sz w:val="18"/>
                <w:szCs w:val="18"/>
              </w:rPr>
              <w:t>May 2025</w:t>
            </w:r>
          </w:p>
        </w:tc>
      </w:tr>
      <w:tr w:rsidR="008A5742" w14:paraId="39F01327" w14:textId="77777777">
        <w:tblPrEx>
          <w:tblCellMar>
            <w:top w:w="0" w:type="dxa"/>
            <w:bottom w:w="0" w:type="dxa"/>
          </w:tblCellMar>
        </w:tblPrEx>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24F32601" w14:textId="77777777" w:rsidR="008A5742" w:rsidRDefault="00000000">
            <w:r>
              <w:rPr>
                <w:b/>
                <w:bCs/>
                <w:color w:val="B8972B"/>
                <w:sz w:val="18"/>
                <w:szCs w:val="18"/>
              </w:rPr>
              <w:t>Classification</w:t>
            </w:r>
          </w:p>
        </w:tc>
        <w:tc>
          <w:tcPr>
            <w:tcW w:w="7160" w:type="dxa"/>
            <w:tcBorders>
              <w:top w:val="single" w:sz="1" w:space="0" w:color="D4AF37"/>
              <w:left w:val="single" w:sz="1" w:space="0" w:color="D4AF37"/>
              <w:bottom w:val="single" w:sz="1" w:space="0" w:color="D4AF37"/>
              <w:right w:val="single" w:sz="1" w:space="0" w:color="D4AF37"/>
            </w:tcBorders>
            <w:shd w:val="clear" w:color="auto" w:fill="F5F5F5"/>
            <w:tcMar>
              <w:top w:w="100" w:type="dxa"/>
              <w:left w:w="150" w:type="dxa"/>
              <w:bottom w:w="100" w:type="dxa"/>
              <w:right w:w="150" w:type="dxa"/>
            </w:tcMar>
          </w:tcPr>
          <w:p w14:paraId="1F05BB53" w14:textId="77777777" w:rsidR="008A5742" w:rsidRDefault="00000000">
            <w:r>
              <w:rPr>
                <w:sz w:val="18"/>
                <w:szCs w:val="18"/>
              </w:rPr>
              <w:t>Confidential &amp; Proprietary</w:t>
            </w:r>
          </w:p>
        </w:tc>
      </w:tr>
      <w:tr w:rsidR="008A5742" w14:paraId="0434922B" w14:textId="77777777">
        <w:tblPrEx>
          <w:tblCellMar>
            <w:top w:w="0" w:type="dxa"/>
            <w:bottom w:w="0" w:type="dxa"/>
          </w:tblCellMar>
        </w:tblPrEx>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4A1B9B41" w14:textId="77777777" w:rsidR="008A5742" w:rsidRDefault="00000000">
            <w:r>
              <w:rPr>
                <w:b/>
                <w:bCs/>
                <w:color w:val="B8972B"/>
                <w:sz w:val="18"/>
                <w:szCs w:val="18"/>
              </w:rPr>
              <w:t>Document Owner</w:t>
            </w:r>
          </w:p>
        </w:tc>
        <w:tc>
          <w:tcPr>
            <w:tcW w:w="7160" w:type="dxa"/>
            <w:tcBorders>
              <w:top w:val="single" w:sz="1" w:space="0" w:color="D4AF37"/>
              <w:left w:val="single" w:sz="1" w:space="0" w:color="D4AF37"/>
              <w:bottom w:val="single" w:sz="1" w:space="0" w:color="D4AF37"/>
              <w:right w:val="single" w:sz="1" w:space="0" w:color="D4AF37"/>
            </w:tcBorders>
            <w:shd w:val="clear" w:color="auto" w:fill="F5F5F5"/>
            <w:tcMar>
              <w:top w:w="100" w:type="dxa"/>
              <w:left w:w="150" w:type="dxa"/>
              <w:bottom w:w="100" w:type="dxa"/>
              <w:right w:w="150" w:type="dxa"/>
            </w:tcMar>
          </w:tcPr>
          <w:p w14:paraId="201FEF85" w14:textId="77777777" w:rsidR="008A5742" w:rsidRDefault="00000000">
            <w:proofErr w:type="spellStart"/>
            <w:r>
              <w:rPr>
                <w:sz w:val="18"/>
                <w:szCs w:val="18"/>
              </w:rPr>
              <w:t>MaiaEdge</w:t>
            </w:r>
            <w:proofErr w:type="spellEnd"/>
            <w:r>
              <w:rPr>
                <w:sz w:val="18"/>
                <w:szCs w:val="18"/>
              </w:rPr>
              <w:t xml:space="preserve"> Engineering Lead</w:t>
            </w:r>
          </w:p>
        </w:tc>
      </w:tr>
    </w:tbl>
    <w:p w14:paraId="6FD82EB8" w14:textId="77777777" w:rsidR="008A5742" w:rsidRDefault="008A5742">
      <w:pPr>
        <w:spacing w:before="480"/>
      </w:pPr>
    </w:p>
    <w:p w14:paraId="53854466" w14:textId="77777777" w:rsidR="008A5742" w:rsidRDefault="00000000">
      <w:pPr>
        <w:spacing w:before="360" w:after="60"/>
      </w:pPr>
      <w:r>
        <w:rPr>
          <w:b/>
          <w:bCs/>
          <w:color w:val="0A0A0A"/>
          <w:spacing w:val="40"/>
          <w:sz w:val="22"/>
          <w:szCs w:val="22"/>
        </w:rPr>
        <w:t>1.  OBJECTIVE</w:t>
      </w:r>
    </w:p>
    <w:p w14:paraId="3A9DEB20" w14:textId="77777777" w:rsidR="008A5742" w:rsidRDefault="008A5742">
      <w:pPr>
        <w:pBdr>
          <w:bottom w:val="single" w:sz="12" w:space="0" w:color="B8972B"/>
        </w:pBdr>
        <w:spacing w:after="160"/>
      </w:pPr>
    </w:p>
    <w:p w14:paraId="5751FDF2" w14:textId="77777777" w:rsidR="008A5742" w:rsidRDefault="00000000">
      <w:pPr>
        <w:spacing w:after="140"/>
      </w:pPr>
      <w:r>
        <w:rPr>
          <w:color w:val="4A4A4A"/>
        </w:rPr>
        <w:t>This Statement of Work defines the engineering scope required to de-risk the delivery schedule for the initial 4-building deployment at Nexus Data Centers, while establishing a scalable architecture capable of supporting up to 65 Nexus data center buildings across the portfolio.</w:t>
      </w:r>
    </w:p>
    <w:p w14:paraId="7F880626" w14:textId="77777777" w:rsidR="008A5742" w:rsidRDefault="00000000">
      <w:pPr>
        <w:spacing w:after="100"/>
      </w:pPr>
      <w:r>
        <w:rPr>
          <w:color w:val="4A4A4A"/>
        </w:rPr>
        <w:t>This engineering phase is structured to achieve three primary outcomes:</w:t>
      </w:r>
    </w:p>
    <w:p w14:paraId="2060ECD2" w14:textId="77777777" w:rsidR="008A5742" w:rsidRDefault="00000000">
      <w:pPr>
        <w:pStyle w:val="ListParagraph"/>
        <w:numPr>
          <w:ilvl w:val="0"/>
          <w:numId w:val="2"/>
        </w:numPr>
        <w:spacing w:before="40" w:after="60"/>
      </w:pPr>
      <w:r>
        <w:rPr>
          <w:color w:val="4A4A4A"/>
        </w:rPr>
        <w:t>Achieve approximately 60% engineering completion across all design domains</w:t>
      </w:r>
    </w:p>
    <w:p w14:paraId="416A0849" w14:textId="77777777" w:rsidR="008A5742" w:rsidRDefault="00000000">
      <w:pPr>
        <w:pStyle w:val="ListParagraph"/>
        <w:numPr>
          <w:ilvl w:val="0"/>
          <w:numId w:val="2"/>
        </w:numPr>
        <w:spacing w:before="40" w:after="60"/>
      </w:pPr>
      <w:r>
        <w:rPr>
          <w:color w:val="4A4A4A"/>
        </w:rPr>
        <w:t>Produce procurement-ready outputs including full Bill of Materials and vendor specifications</w:t>
      </w:r>
    </w:p>
    <w:p w14:paraId="1BCCA3C0" w14:textId="77777777" w:rsidR="008A5742" w:rsidRDefault="00000000">
      <w:pPr>
        <w:pStyle w:val="ListParagraph"/>
        <w:numPr>
          <w:ilvl w:val="0"/>
          <w:numId w:val="2"/>
        </w:numPr>
        <w:spacing w:before="40" w:after="60"/>
      </w:pPr>
      <w:r>
        <w:rPr>
          <w:color w:val="4A4A4A"/>
        </w:rPr>
        <w:t>Enable a seamless transition to construction and deployment execution phases</w:t>
      </w:r>
    </w:p>
    <w:p w14:paraId="14B2BE51" w14:textId="77777777" w:rsidR="008A5742" w:rsidRDefault="008A5742">
      <w:pPr>
        <w:spacing w:after="80"/>
      </w:pPr>
    </w:p>
    <w:p w14:paraId="283BDA6E" w14:textId="77777777" w:rsidR="008A5742" w:rsidRDefault="00000000">
      <w:pPr>
        <w:spacing w:after="140"/>
      </w:pPr>
      <w:r>
        <w:rPr>
          <w:color w:val="4A4A4A"/>
        </w:rPr>
        <w:t>This SOW covers engineering services only. Procurement execution, physical installation, and construction activities are explicitly excluded unless separately scoped.</w:t>
      </w:r>
    </w:p>
    <w:p w14:paraId="1B377FDC" w14:textId="77777777" w:rsidR="008A5742" w:rsidRDefault="008A5742">
      <w:pPr>
        <w:spacing w:before="320"/>
      </w:pPr>
    </w:p>
    <w:p w14:paraId="3B30E2DB" w14:textId="77777777" w:rsidR="008A5742" w:rsidRDefault="00000000">
      <w:pPr>
        <w:spacing w:before="360" w:after="60"/>
      </w:pPr>
      <w:r>
        <w:rPr>
          <w:b/>
          <w:bCs/>
          <w:color w:val="0A0A0A"/>
          <w:spacing w:val="40"/>
          <w:sz w:val="22"/>
          <w:szCs w:val="22"/>
        </w:rPr>
        <w:t>2.  SCOPE OF WORK</w:t>
      </w:r>
    </w:p>
    <w:p w14:paraId="5D7BAD6B" w14:textId="77777777" w:rsidR="008A5742" w:rsidRDefault="008A5742">
      <w:pPr>
        <w:pBdr>
          <w:bottom w:val="single" w:sz="12" w:space="0" w:color="B8972B"/>
        </w:pBdr>
        <w:spacing w:after="160"/>
      </w:pPr>
    </w:p>
    <w:p w14:paraId="6CB8D51C" w14:textId="77777777" w:rsidR="008A5742" w:rsidRDefault="00000000">
      <w:pPr>
        <w:spacing w:before="240" w:after="80"/>
      </w:pPr>
      <w:proofErr w:type="gramStart"/>
      <w:r>
        <w:rPr>
          <w:b/>
          <w:bCs/>
        </w:rPr>
        <w:t>2.1  Phase</w:t>
      </w:r>
      <w:proofErr w:type="gramEnd"/>
      <w:r>
        <w:rPr>
          <w:b/>
          <w:bCs/>
        </w:rPr>
        <w:t xml:space="preserve"> 1 – Initial 4-Building Deployment</w:t>
      </w:r>
    </w:p>
    <w:p w14:paraId="09D47AF4" w14:textId="77777777" w:rsidR="008A5742" w:rsidRDefault="00000000">
      <w:pPr>
        <w:spacing w:after="100"/>
      </w:pPr>
      <w:proofErr w:type="spellStart"/>
      <w:r>
        <w:rPr>
          <w:color w:val="4A4A4A"/>
        </w:rPr>
        <w:t>MaiaEdge</w:t>
      </w:r>
      <w:proofErr w:type="spellEnd"/>
      <w:r>
        <w:rPr>
          <w:color w:val="4A4A4A"/>
        </w:rPr>
        <w:t xml:space="preserve"> will develop a Low-Level Design (LLD) package covering all infrastructure layers required for the initial deployment:</w:t>
      </w:r>
    </w:p>
    <w:p w14:paraId="377D85C8" w14:textId="77777777" w:rsidR="008A5742" w:rsidRDefault="00000000">
      <w:pPr>
        <w:pStyle w:val="ListParagraph"/>
        <w:numPr>
          <w:ilvl w:val="0"/>
          <w:numId w:val="2"/>
        </w:numPr>
        <w:spacing w:before="40" w:after="60"/>
      </w:pPr>
      <w:r>
        <w:rPr>
          <w:color w:val="4A4A4A"/>
        </w:rPr>
        <w:t>Meet-Me Room (MMR) / Carrier Hotel architecture and cage layout</w:t>
      </w:r>
    </w:p>
    <w:p w14:paraId="65822AC3" w14:textId="77777777" w:rsidR="008A5742" w:rsidRDefault="00000000">
      <w:pPr>
        <w:pStyle w:val="ListParagraph"/>
        <w:numPr>
          <w:ilvl w:val="0"/>
          <w:numId w:val="2"/>
        </w:numPr>
        <w:spacing w:before="40" w:after="60"/>
      </w:pPr>
      <w:proofErr w:type="spellStart"/>
      <w:r>
        <w:rPr>
          <w:color w:val="4A4A4A"/>
        </w:rPr>
        <w:t>MaiaEdge</w:t>
      </w:r>
      <w:proofErr w:type="spellEnd"/>
      <w:r>
        <w:rPr>
          <w:color w:val="4A4A4A"/>
        </w:rPr>
        <w:t xml:space="preserve"> PBC hardware deployment — placement, mounting, power, and cabling</w:t>
      </w:r>
    </w:p>
    <w:p w14:paraId="4DAF6443" w14:textId="77777777" w:rsidR="008A5742" w:rsidRDefault="00000000">
      <w:pPr>
        <w:pStyle w:val="ListParagraph"/>
        <w:numPr>
          <w:ilvl w:val="0"/>
          <w:numId w:val="2"/>
        </w:numPr>
        <w:spacing w:before="40" w:after="60"/>
      </w:pPr>
      <w:r>
        <w:rPr>
          <w:color w:val="4A4A4A"/>
        </w:rPr>
        <w:t>Fiber ingress and building entry point design</w:t>
      </w:r>
    </w:p>
    <w:p w14:paraId="5CA64DFB" w14:textId="5B004B47" w:rsidR="008A5742" w:rsidRDefault="00E46CD8">
      <w:pPr>
        <w:pStyle w:val="ListParagraph"/>
        <w:numPr>
          <w:ilvl w:val="0"/>
          <w:numId w:val="2"/>
        </w:numPr>
        <w:spacing w:before="40" w:after="60"/>
      </w:pPr>
      <w:r>
        <w:rPr>
          <w:color w:val="4A4A4A"/>
        </w:rPr>
        <w:t>D</w:t>
      </w:r>
      <w:r w:rsidR="00000000">
        <w:rPr>
          <w:color w:val="4A4A4A"/>
        </w:rPr>
        <w:t>istribution layer topology and interconnect model</w:t>
      </w:r>
    </w:p>
    <w:p w14:paraId="730A88BF" w14:textId="2A8880FC" w:rsidR="008A5742" w:rsidRDefault="00000000">
      <w:pPr>
        <w:pStyle w:val="ListParagraph"/>
        <w:numPr>
          <w:ilvl w:val="0"/>
          <w:numId w:val="2"/>
        </w:numPr>
        <w:spacing w:before="40" w:after="60"/>
      </w:pPr>
      <w:r>
        <w:rPr>
          <w:color w:val="4A4A4A"/>
        </w:rPr>
        <w:lastRenderedPageBreak/>
        <w:t>Switch fabric integration —architecture and uplink design</w:t>
      </w:r>
    </w:p>
    <w:p w14:paraId="762CFD2C" w14:textId="77777777" w:rsidR="008A5742" w:rsidRDefault="008A5742">
      <w:pPr>
        <w:spacing w:after="80"/>
      </w:pPr>
    </w:p>
    <w:p w14:paraId="36F96F81" w14:textId="77777777" w:rsidR="008A5742" w:rsidRDefault="00000000">
      <w:pPr>
        <w:spacing w:after="100"/>
      </w:pPr>
      <w:r>
        <w:rPr>
          <w:color w:val="4A4A4A"/>
        </w:rPr>
        <w:t>The end-to-end connectivity model will be defined as follows:</w:t>
      </w:r>
    </w:p>
    <w:p w14:paraId="1A377EB5" w14:textId="77777777" w:rsidR="008A5742" w:rsidRDefault="00000000">
      <w:pPr>
        <w:spacing w:before="80" w:after="120"/>
        <w:jc w:val="center"/>
      </w:pPr>
      <w:proofErr w:type="gramStart"/>
      <w:r>
        <w:rPr>
          <w:b/>
          <w:bCs/>
          <w:color w:val="B8972B"/>
          <w:sz w:val="19"/>
          <w:szCs w:val="19"/>
        </w:rPr>
        <w:t>Carrier  →</w:t>
      </w:r>
      <w:proofErr w:type="gramEnd"/>
      <w:r>
        <w:rPr>
          <w:b/>
          <w:bCs/>
          <w:color w:val="B8972B"/>
          <w:sz w:val="19"/>
          <w:szCs w:val="19"/>
        </w:rPr>
        <w:t xml:space="preserve">  </w:t>
      </w:r>
      <w:proofErr w:type="gramStart"/>
      <w:r>
        <w:rPr>
          <w:b/>
          <w:bCs/>
          <w:color w:val="B8972B"/>
          <w:sz w:val="19"/>
          <w:szCs w:val="19"/>
        </w:rPr>
        <w:t>MMR  →</w:t>
      </w:r>
      <w:proofErr w:type="gramEnd"/>
      <w:r>
        <w:rPr>
          <w:b/>
          <w:bCs/>
          <w:color w:val="B8972B"/>
          <w:sz w:val="19"/>
          <w:szCs w:val="19"/>
        </w:rPr>
        <w:t xml:space="preserve">  </w:t>
      </w:r>
      <w:proofErr w:type="gramStart"/>
      <w:r>
        <w:rPr>
          <w:b/>
          <w:bCs/>
          <w:color w:val="B8972B"/>
          <w:sz w:val="19"/>
          <w:szCs w:val="19"/>
        </w:rPr>
        <w:t>PBC  →</w:t>
      </w:r>
      <w:proofErr w:type="gramEnd"/>
      <w:r>
        <w:rPr>
          <w:b/>
          <w:bCs/>
          <w:color w:val="B8972B"/>
          <w:sz w:val="19"/>
          <w:szCs w:val="19"/>
        </w:rPr>
        <w:t xml:space="preserve">  Dark </w:t>
      </w:r>
      <w:proofErr w:type="gramStart"/>
      <w:r>
        <w:rPr>
          <w:b/>
          <w:bCs/>
          <w:color w:val="B8972B"/>
          <w:sz w:val="19"/>
          <w:szCs w:val="19"/>
        </w:rPr>
        <w:t>Fiber  →</w:t>
      </w:r>
      <w:proofErr w:type="gramEnd"/>
      <w:r>
        <w:rPr>
          <w:b/>
          <w:bCs/>
          <w:color w:val="B8972B"/>
          <w:sz w:val="19"/>
          <w:szCs w:val="19"/>
        </w:rPr>
        <w:t xml:space="preserve">  </w:t>
      </w:r>
      <w:proofErr w:type="gramStart"/>
      <w:r>
        <w:rPr>
          <w:b/>
          <w:bCs/>
          <w:color w:val="B8972B"/>
          <w:sz w:val="19"/>
          <w:szCs w:val="19"/>
        </w:rPr>
        <w:t>Building  →</w:t>
      </w:r>
      <w:proofErr w:type="gramEnd"/>
      <w:r>
        <w:rPr>
          <w:b/>
          <w:bCs/>
          <w:color w:val="B8972B"/>
          <w:sz w:val="19"/>
          <w:szCs w:val="19"/>
        </w:rPr>
        <w:t xml:space="preserve">  </w:t>
      </w:r>
      <w:proofErr w:type="gramStart"/>
      <w:r>
        <w:rPr>
          <w:b/>
          <w:bCs/>
          <w:color w:val="B8972B"/>
          <w:sz w:val="19"/>
          <w:szCs w:val="19"/>
        </w:rPr>
        <w:t>PBC  →</w:t>
      </w:r>
      <w:proofErr w:type="gramEnd"/>
      <w:r>
        <w:rPr>
          <w:b/>
          <w:bCs/>
          <w:color w:val="B8972B"/>
          <w:sz w:val="19"/>
          <w:szCs w:val="19"/>
        </w:rPr>
        <w:t xml:space="preserve">  Switch Fabric</w:t>
      </w:r>
    </w:p>
    <w:p w14:paraId="5E04AD3C" w14:textId="77777777" w:rsidR="008A5742" w:rsidRDefault="00000000">
      <w:pPr>
        <w:spacing w:before="240" w:after="80"/>
      </w:pPr>
      <w:proofErr w:type="gramStart"/>
      <w:r>
        <w:rPr>
          <w:b/>
          <w:bCs/>
        </w:rPr>
        <w:t>2.2  Fiber</w:t>
      </w:r>
      <w:proofErr w:type="gramEnd"/>
      <w:r>
        <w:rPr>
          <w:b/>
          <w:bCs/>
        </w:rPr>
        <w:t xml:space="preserve"> &amp; Infrastructure Design</w:t>
      </w:r>
    </w:p>
    <w:p w14:paraId="7476BB93" w14:textId="77777777" w:rsidR="008A5742" w:rsidRDefault="00000000">
      <w:pPr>
        <w:spacing w:after="100"/>
      </w:pPr>
      <w:r>
        <w:rPr>
          <w:color w:val="4A4A4A"/>
        </w:rPr>
        <w:t>Requirements definition will cover:</w:t>
      </w:r>
    </w:p>
    <w:p w14:paraId="0A06DC02" w14:textId="77777777" w:rsidR="008A5742" w:rsidRDefault="00000000">
      <w:pPr>
        <w:pStyle w:val="ListParagraph"/>
        <w:numPr>
          <w:ilvl w:val="0"/>
          <w:numId w:val="2"/>
        </w:numPr>
        <w:spacing w:before="40" w:after="60"/>
      </w:pPr>
      <w:r>
        <w:rPr>
          <w:color w:val="4A4A4A"/>
        </w:rPr>
        <w:t>Dark fiber ingress into the MMR and associated ODF cross-connect model</w:t>
      </w:r>
    </w:p>
    <w:p w14:paraId="4432F7E4" w14:textId="77777777" w:rsidR="008A5742" w:rsidRDefault="00000000">
      <w:pPr>
        <w:pStyle w:val="ListParagraph"/>
        <w:numPr>
          <w:ilvl w:val="0"/>
          <w:numId w:val="2"/>
        </w:numPr>
        <w:spacing w:before="40" w:after="60"/>
      </w:pPr>
      <w:r>
        <w:rPr>
          <w:color w:val="4A4A4A"/>
        </w:rPr>
        <w:t>Diverse fiber paths (A/B routes) to each building for high-availability design</w:t>
      </w:r>
    </w:p>
    <w:p w14:paraId="725CC463" w14:textId="77777777" w:rsidR="008A5742" w:rsidRDefault="00000000">
      <w:pPr>
        <w:pStyle w:val="ListParagraph"/>
        <w:numPr>
          <w:ilvl w:val="0"/>
          <w:numId w:val="2"/>
        </w:numPr>
        <w:spacing w:before="40" w:after="60"/>
      </w:pPr>
      <w:r>
        <w:rPr>
          <w:color w:val="4A4A4A"/>
        </w:rPr>
        <w:t>Interbuilding dark fiber mesh topology</w:t>
      </w:r>
    </w:p>
    <w:p w14:paraId="6BE6ECA5" w14:textId="77777777" w:rsidR="008A5742" w:rsidRDefault="008A5742">
      <w:pPr>
        <w:spacing w:after="60"/>
      </w:pPr>
    </w:p>
    <w:p w14:paraId="15115853" w14:textId="77777777" w:rsidR="008A5742" w:rsidRDefault="00000000">
      <w:pPr>
        <w:spacing w:after="100"/>
      </w:pPr>
      <w:r>
        <w:rPr>
          <w:color w:val="4A4A4A"/>
        </w:rPr>
        <w:t>Design deliverables will include:</w:t>
      </w:r>
    </w:p>
    <w:p w14:paraId="55762EA9" w14:textId="77777777" w:rsidR="008A5742" w:rsidRDefault="00000000">
      <w:pPr>
        <w:pStyle w:val="ListParagraph"/>
        <w:numPr>
          <w:ilvl w:val="0"/>
          <w:numId w:val="2"/>
        </w:numPr>
        <w:spacing w:before="40" w:after="60"/>
      </w:pPr>
      <w:r>
        <w:rPr>
          <w:color w:val="4A4A4A"/>
        </w:rPr>
        <w:t>Building-to-building connectivity model (partial or full mesh, based on cost/scale trade-off)</w:t>
      </w:r>
    </w:p>
    <w:p w14:paraId="31E8E050" w14:textId="77777777" w:rsidR="008A5742" w:rsidRDefault="00000000">
      <w:pPr>
        <w:pStyle w:val="ListParagraph"/>
        <w:numPr>
          <w:ilvl w:val="0"/>
          <w:numId w:val="2"/>
        </w:numPr>
        <w:spacing w:before="40" w:after="60"/>
      </w:pPr>
      <w:r>
        <w:rPr>
          <w:color w:val="4A4A4A"/>
        </w:rPr>
        <w:t>Fiber path diversity and routing assumptions documentation</w:t>
      </w:r>
    </w:p>
    <w:p w14:paraId="4DF22B83" w14:textId="77777777" w:rsidR="008A5742" w:rsidRDefault="00000000">
      <w:pPr>
        <w:pStyle w:val="ListParagraph"/>
        <w:numPr>
          <w:ilvl w:val="0"/>
          <w:numId w:val="2"/>
        </w:numPr>
        <w:spacing w:before="40" w:after="60"/>
      </w:pPr>
      <w:r>
        <w:rPr>
          <w:color w:val="4A4A4A"/>
        </w:rPr>
        <w:t>Defined handoff points between fiber provider, MMR, and each Nexus building</w:t>
      </w:r>
    </w:p>
    <w:p w14:paraId="5E7C213F" w14:textId="77777777" w:rsidR="008A5742" w:rsidRDefault="00000000">
      <w:pPr>
        <w:spacing w:before="240" w:after="80"/>
      </w:pPr>
      <w:proofErr w:type="gramStart"/>
      <w:r>
        <w:rPr>
          <w:b/>
          <w:bCs/>
        </w:rPr>
        <w:t xml:space="preserve">2.3  </w:t>
      </w:r>
      <w:proofErr w:type="spellStart"/>
      <w:r>
        <w:rPr>
          <w:b/>
          <w:bCs/>
        </w:rPr>
        <w:t>MaiaEdge</w:t>
      </w:r>
      <w:proofErr w:type="spellEnd"/>
      <w:proofErr w:type="gramEnd"/>
      <w:r>
        <w:rPr>
          <w:b/>
          <w:bCs/>
        </w:rPr>
        <w:t xml:space="preserve"> Infrastructure Design</w:t>
      </w:r>
    </w:p>
    <w:p w14:paraId="5B1453DD" w14:textId="77777777" w:rsidR="008A5742" w:rsidRDefault="00000000">
      <w:pPr>
        <w:spacing w:after="100"/>
      </w:pPr>
      <w:proofErr w:type="spellStart"/>
      <w:r>
        <w:rPr>
          <w:color w:val="4A4A4A"/>
        </w:rPr>
        <w:t>MaiaEdge</w:t>
      </w:r>
      <w:proofErr w:type="spellEnd"/>
      <w:r>
        <w:rPr>
          <w:color w:val="4A4A4A"/>
        </w:rPr>
        <w:t xml:space="preserve"> will define the hardware architecture across all sites:</w:t>
      </w:r>
    </w:p>
    <w:p w14:paraId="35E2274B" w14:textId="77777777" w:rsidR="008A5742" w:rsidRDefault="00000000">
      <w:pPr>
        <w:pStyle w:val="ListParagraph"/>
        <w:numPr>
          <w:ilvl w:val="0"/>
          <w:numId w:val="2"/>
        </w:numPr>
        <w:spacing w:before="40" w:after="60"/>
      </w:pPr>
      <w:r>
        <w:rPr>
          <w:color w:val="4A4A4A"/>
        </w:rPr>
        <w:t>Dual cage architecture within the MMR — Primary and Secondary</w:t>
      </w:r>
    </w:p>
    <w:p w14:paraId="400A3233" w14:textId="77777777" w:rsidR="008A5742" w:rsidRDefault="00000000">
      <w:pPr>
        <w:pStyle w:val="ListParagraph"/>
        <w:numPr>
          <w:ilvl w:val="0"/>
          <w:numId w:val="2"/>
        </w:numPr>
        <w:spacing w:before="40" w:after="60"/>
      </w:pPr>
      <w:r>
        <w:rPr>
          <w:color w:val="4A4A4A"/>
        </w:rPr>
        <w:t>Dual PBC deployment per cage (PBC 2000 series) — Primary / Secondary failover model</w:t>
      </w:r>
    </w:p>
    <w:p w14:paraId="6234B314" w14:textId="77777777" w:rsidR="008A5742" w:rsidRDefault="00000000">
      <w:pPr>
        <w:pStyle w:val="ListParagraph"/>
        <w:numPr>
          <w:ilvl w:val="0"/>
          <w:numId w:val="2"/>
        </w:numPr>
        <w:spacing w:before="40" w:after="60"/>
      </w:pPr>
      <w:r>
        <w:rPr>
          <w:color w:val="4A4A4A"/>
        </w:rPr>
        <w:t>Symmetric connectivity from all PBCs to buildings — no single points of failure</w:t>
      </w:r>
    </w:p>
    <w:p w14:paraId="1AC6FD54" w14:textId="77777777" w:rsidR="008A5742" w:rsidRDefault="00000000">
      <w:pPr>
        <w:pStyle w:val="ListParagraph"/>
        <w:numPr>
          <w:ilvl w:val="0"/>
          <w:numId w:val="2"/>
        </w:numPr>
        <w:spacing w:before="40" w:after="60"/>
      </w:pPr>
      <w:r>
        <w:rPr>
          <w:color w:val="4A4A4A"/>
        </w:rPr>
        <w:t>PBC placement, power, and connectivity design within each Nexus building</w:t>
      </w:r>
    </w:p>
    <w:p w14:paraId="5EF14B0B" w14:textId="77777777" w:rsidR="008A5742" w:rsidRDefault="00000000">
      <w:pPr>
        <w:pStyle w:val="ListParagraph"/>
        <w:numPr>
          <w:ilvl w:val="0"/>
          <w:numId w:val="2"/>
        </w:numPr>
        <w:spacing w:before="40" w:after="60"/>
      </w:pPr>
      <w:r>
        <w:rPr>
          <w:color w:val="4A4A4A"/>
        </w:rPr>
        <w:t>Integration specifications between PBC and switching fabric</w:t>
      </w:r>
    </w:p>
    <w:p w14:paraId="69D8C26E" w14:textId="77777777" w:rsidR="008A5742" w:rsidRDefault="00000000">
      <w:pPr>
        <w:spacing w:before="240" w:after="80"/>
      </w:pPr>
      <w:proofErr w:type="gramStart"/>
      <w:r>
        <w:rPr>
          <w:b/>
          <w:bCs/>
        </w:rPr>
        <w:t>2.4  Expansion</w:t>
      </w:r>
      <w:proofErr w:type="gramEnd"/>
      <w:r>
        <w:rPr>
          <w:b/>
          <w:bCs/>
        </w:rPr>
        <w:t xml:space="preserve"> Architecture (Up to 65 Buildings)</w:t>
      </w:r>
    </w:p>
    <w:p w14:paraId="3BA7E335" w14:textId="77777777" w:rsidR="008A5742" w:rsidRDefault="00000000">
      <w:pPr>
        <w:spacing w:after="100"/>
      </w:pPr>
      <w:r>
        <w:rPr>
          <w:color w:val="4A4A4A"/>
        </w:rPr>
        <w:t>A scalable architecture framework will be developed in parallel with Phase 1 design, covering:</w:t>
      </w:r>
    </w:p>
    <w:p w14:paraId="32C43BA6" w14:textId="77777777" w:rsidR="008A5742" w:rsidRDefault="00000000">
      <w:pPr>
        <w:pStyle w:val="ListParagraph"/>
        <w:numPr>
          <w:ilvl w:val="0"/>
          <w:numId w:val="2"/>
        </w:numPr>
        <w:spacing w:before="40" w:after="60"/>
      </w:pPr>
      <w:r>
        <w:rPr>
          <w:color w:val="4A4A4A"/>
        </w:rPr>
        <w:t>Fiber expansion model — incremental fiber provisioning as new buildings are added</w:t>
      </w:r>
    </w:p>
    <w:p w14:paraId="2D312F84" w14:textId="77777777" w:rsidR="008A5742" w:rsidRDefault="00000000">
      <w:pPr>
        <w:pStyle w:val="ListParagraph"/>
        <w:numPr>
          <w:ilvl w:val="0"/>
          <w:numId w:val="2"/>
        </w:numPr>
        <w:spacing w:before="40" w:after="60"/>
      </w:pPr>
      <w:r>
        <w:rPr>
          <w:color w:val="4A4A4A"/>
        </w:rPr>
        <w:t>Mesh and interconnect strategy — partial to full mesh transition thresholds</w:t>
      </w:r>
    </w:p>
    <w:p w14:paraId="52F8971F" w14:textId="77777777" w:rsidR="008A5742" w:rsidRDefault="00000000">
      <w:pPr>
        <w:pStyle w:val="ListParagraph"/>
        <w:numPr>
          <w:ilvl w:val="0"/>
          <w:numId w:val="2"/>
        </w:numPr>
        <w:spacing w:before="40" w:after="60"/>
      </w:pPr>
      <w:r>
        <w:rPr>
          <w:color w:val="4A4A4A"/>
        </w:rPr>
        <w:t>Capacity planning assumptions — bandwidth, port density, and PBC scaling</w:t>
      </w:r>
    </w:p>
    <w:p w14:paraId="25CA54A2" w14:textId="77777777" w:rsidR="008A5742" w:rsidRDefault="00000000">
      <w:pPr>
        <w:pStyle w:val="ListParagraph"/>
        <w:numPr>
          <w:ilvl w:val="0"/>
          <w:numId w:val="2"/>
        </w:numPr>
        <w:spacing w:before="40" w:after="60"/>
      </w:pPr>
      <w:r>
        <w:rPr>
          <w:color w:val="4A4A4A"/>
        </w:rPr>
        <w:t>Modular deployment approach — standardized build-out templates per building</w:t>
      </w:r>
    </w:p>
    <w:p w14:paraId="5E1D928E" w14:textId="77777777" w:rsidR="008A5742" w:rsidRDefault="00000000">
      <w:pPr>
        <w:spacing w:before="240" w:after="80"/>
      </w:pPr>
      <w:proofErr w:type="gramStart"/>
      <w:r>
        <w:rPr>
          <w:b/>
          <w:bCs/>
        </w:rPr>
        <w:t>2.5  Interface</w:t>
      </w:r>
      <w:proofErr w:type="gramEnd"/>
      <w:r>
        <w:rPr>
          <w:b/>
          <w:bCs/>
        </w:rPr>
        <w:t xml:space="preserve"> Coordination</w:t>
      </w:r>
    </w:p>
    <w:p w14:paraId="2F8C4B45" w14:textId="5A79E3C7" w:rsidR="008A5742" w:rsidRDefault="00E46CD8">
      <w:pPr>
        <w:spacing w:after="100"/>
      </w:pPr>
      <w:r>
        <w:rPr>
          <w:color w:val="4A4A4A"/>
        </w:rPr>
        <w:t>C</w:t>
      </w:r>
      <w:r w:rsidR="00000000">
        <w:rPr>
          <w:color w:val="4A4A4A"/>
        </w:rPr>
        <w:t>oordinate across all infrastructure interface parties:</w:t>
      </w:r>
    </w:p>
    <w:p w14:paraId="34306F4F" w14:textId="77777777" w:rsidR="008A5742" w:rsidRDefault="00000000">
      <w:pPr>
        <w:pStyle w:val="ListParagraph"/>
        <w:numPr>
          <w:ilvl w:val="0"/>
          <w:numId w:val="2"/>
        </w:numPr>
        <w:spacing w:before="40" w:after="60"/>
      </w:pPr>
      <w:r>
        <w:rPr>
          <w:color w:val="4A4A4A"/>
        </w:rPr>
        <w:t>Dark fiber provider — critical dependency; will drive off-site routing and on-site delivery schedule</w:t>
      </w:r>
    </w:p>
    <w:p w14:paraId="412AE9FD" w14:textId="77777777" w:rsidR="008A5742" w:rsidRDefault="00000000">
      <w:pPr>
        <w:pStyle w:val="ListParagraph"/>
        <w:numPr>
          <w:ilvl w:val="0"/>
          <w:numId w:val="2"/>
        </w:numPr>
        <w:spacing w:before="40" w:after="60"/>
      </w:pPr>
      <w:r>
        <w:rPr>
          <w:color w:val="4A4A4A"/>
        </w:rPr>
        <w:t>Carrier coordination — based on current engagement model; inputs required for design assumptions</w:t>
      </w:r>
    </w:p>
    <w:p w14:paraId="265F62E8" w14:textId="77777777" w:rsidR="008A5742" w:rsidRDefault="00000000">
      <w:pPr>
        <w:pStyle w:val="ListParagraph"/>
        <w:numPr>
          <w:ilvl w:val="0"/>
          <w:numId w:val="2"/>
        </w:numPr>
        <w:spacing w:before="40" w:after="60"/>
      </w:pPr>
      <w:r>
        <w:rPr>
          <w:color w:val="4A4A4A"/>
        </w:rPr>
        <w:t>Installation partners — constructability feedback and duration estimate inputs</w:t>
      </w:r>
    </w:p>
    <w:p w14:paraId="34622983" w14:textId="77777777" w:rsidR="008A5742" w:rsidRDefault="008A5742">
      <w:pPr>
        <w:spacing w:after="60"/>
      </w:pPr>
    </w:p>
    <w:p w14:paraId="34DF4827" w14:textId="77777777" w:rsidR="008A5742" w:rsidRDefault="00000000">
      <w:pPr>
        <w:spacing w:after="100"/>
      </w:pPr>
      <w:r>
        <w:rPr>
          <w:color w:val="4A4A4A"/>
        </w:rPr>
        <w:t xml:space="preserve">Coordination activities </w:t>
      </w:r>
      <w:proofErr w:type="gramStart"/>
      <w:r>
        <w:rPr>
          <w:color w:val="4A4A4A"/>
        </w:rPr>
        <w:t>include:</w:t>
      </w:r>
      <w:proofErr w:type="gramEnd"/>
      <w:r>
        <w:rPr>
          <w:color w:val="4A4A4A"/>
        </w:rPr>
        <w:t xml:space="preserve"> regular design interface meetings, cross-party alignment sessions, and interface block diagram maintenance.</w:t>
      </w:r>
    </w:p>
    <w:p w14:paraId="74DFD788" w14:textId="77777777" w:rsidR="008A5742" w:rsidRDefault="008A5742">
      <w:pPr>
        <w:spacing w:before="320"/>
      </w:pPr>
    </w:p>
    <w:p w14:paraId="4A5C74AA" w14:textId="77777777" w:rsidR="008A5742" w:rsidRDefault="00000000">
      <w:pPr>
        <w:spacing w:before="360" w:after="60"/>
      </w:pPr>
      <w:r>
        <w:rPr>
          <w:b/>
          <w:bCs/>
          <w:color w:val="0A0A0A"/>
          <w:spacing w:val="40"/>
          <w:sz w:val="22"/>
          <w:szCs w:val="22"/>
        </w:rPr>
        <w:t>3.  DELIVERABLES &amp; DELIVERY SCHEDULE</w:t>
      </w:r>
    </w:p>
    <w:p w14:paraId="57F48C20" w14:textId="77777777" w:rsidR="008A5742" w:rsidRDefault="008A5742">
      <w:pPr>
        <w:pBdr>
          <w:bottom w:val="single" w:sz="12" w:space="0" w:color="B8972B"/>
        </w:pBdr>
        <w:spacing w:after="160"/>
      </w:pPr>
    </w:p>
    <w:p w14:paraId="5BB096D1" w14:textId="77777777" w:rsidR="008A5742" w:rsidRDefault="00000000">
      <w:pPr>
        <w:spacing w:after="160"/>
      </w:pPr>
      <w:r>
        <w:rPr>
          <w:color w:val="4A4A4A"/>
        </w:rPr>
        <w:t>All deliverables are structured against a T+0 engagement start date. The table below defines each deliverable, its category, and its target delivery milestone.</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1560"/>
      </w:tblGrid>
      <w:tr w:rsidR="008A5742" w14:paraId="72F4A603" w14:textId="77777777">
        <w:tblPrEx>
          <w:tblCellMar>
            <w:top w:w="0" w:type="dxa"/>
            <w:bottom w:w="0" w:type="dxa"/>
          </w:tblCellMar>
        </w:tblPrEx>
        <w:trPr>
          <w:tblHeader/>
        </w:trPr>
        <w:tc>
          <w:tcPr>
            <w:tcW w:w="36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2096BF0C" w14:textId="77777777" w:rsidR="008A5742" w:rsidRDefault="00000000">
            <w:r>
              <w:rPr>
                <w:b/>
                <w:bCs/>
                <w:color w:val="B8972B"/>
                <w:sz w:val="18"/>
                <w:szCs w:val="18"/>
              </w:rPr>
              <w:lastRenderedPageBreak/>
              <w:t>Deliverable</w:t>
            </w:r>
          </w:p>
        </w:tc>
        <w:tc>
          <w:tcPr>
            <w:tcW w:w="24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522BF125" w14:textId="77777777" w:rsidR="008A5742" w:rsidRDefault="00000000">
            <w:r>
              <w:rPr>
                <w:b/>
                <w:bCs/>
                <w:color w:val="B8972B"/>
                <w:sz w:val="18"/>
                <w:szCs w:val="18"/>
              </w:rPr>
              <w:t>Category</w:t>
            </w:r>
          </w:p>
        </w:tc>
        <w:tc>
          <w:tcPr>
            <w:tcW w:w="156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7ACF04B6" w14:textId="77777777" w:rsidR="008A5742" w:rsidRDefault="00000000">
            <w:r>
              <w:rPr>
                <w:b/>
                <w:bCs/>
                <w:color w:val="B8972B"/>
                <w:sz w:val="18"/>
                <w:szCs w:val="18"/>
              </w:rPr>
              <w:t>Target</w:t>
            </w:r>
          </w:p>
        </w:tc>
      </w:tr>
      <w:tr w:rsidR="008A5742" w14:paraId="7E59D688"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E91B082" w14:textId="77777777" w:rsidR="008A5742" w:rsidRDefault="00000000">
            <w:r>
              <w:rPr>
                <w:sz w:val="18"/>
                <w:szCs w:val="18"/>
              </w:rPr>
              <w:t>Kickoff Meeting — Agenda, Attendees, Decision Log</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62D48F7" w14:textId="77777777" w:rsidR="008A5742" w:rsidRDefault="00000000">
            <w:r>
              <w:rPr>
                <w:sz w:val="18"/>
                <w:szCs w:val="18"/>
              </w:rPr>
              <w:t>Project Initiation</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254E820" w14:textId="77777777" w:rsidR="008A5742" w:rsidRDefault="00000000">
            <w:r>
              <w:rPr>
                <w:sz w:val="18"/>
                <w:szCs w:val="18"/>
              </w:rPr>
              <w:t>T+0 (Day 1)</w:t>
            </w:r>
          </w:p>
        </w:tc>
      </w:tr>
      <w:tr w:rsidR="008A5742" w14:paraId="1C689EF1"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788277A" w14:textId="77777777" w:rsidR="008A5742" w:rsidRDefault="00000000">
            <w:r>
              <w:rPr>
                <w:sz w:val="18"/>
                <w:szCs w:val="18"/>
              </w:rPr>
              <w:t>Technical Input Request — Required data from Nexus/fiber provider</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1D5F47C4" w14:textId="77777777" w:rsidR="008A5742" w:rsidRDefault="00000000">
            <w:r>
              <w:rPr>
                <w:sz w:val="18"/>
                <w:szCs w:val="18"/>
              </w:rPr>
              <w:t>Project Initiation</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6B50F8E0" w14:textId="77777777" w:rsidR="008A5742" w:rsidRDefault="00000000">
            <w:r>
              <w:rPr>
                <w:sz w:val="18"/>
                <w:szCs w:val="18"/>
              </w:rPr>
              <w:t>T+0 (Day 1)</w:t>
            </w:r>
          </w:p>
        </w:tc>
      </w:tr>
      <w:tr w:rsidR="008A5742" w14:paraId="20962655"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4A636E0" w14:textId="77777777" w:rsidR="008A5742" w:rsidRDefault="00000000">
            <w:r>
              <w:rPr>
                <w:sz w:val="18"/>
                <w:szCs w:val="18"/>
              </w:rPr>
              <w:t>Baseline Architecture Assumptions Document</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794197A" w14:textId="77777777" w:rsidR="008A5742" w:rsidRDefault="00000000">
            <w:r>
              <w:rPr>
                <w:sz w:val="18"/>
                <w:szCs w:val="18"/>
              </w:rPr>
              <w:t>Design Foundation</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7A21896" w14:textId="77777777" w:rsidR="008A5742" w:rsidRDefault="00000000">
            <w:r>
              <w:rPr>
                <w:sz w:val="18"/>
                <w:szCs w:val="18"/>
              </w:rPr>
              <w:t>T+2 weeks</w:t>
            </w:r>
          </w:p>
        </w:tc>
      </w:tr>
      <w:tr w:rsidR="008A5742" w14:paraId="42EE8022"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B495DAD" w14:textId="77777777" w:rsidR="008A5742" w:rsidRDefault="00000000">
            <w:r>
              <w:rPr>
                <w:sz w:val="18"/>
                <w:szCs w:val="18"/>
              </w:rPr>
              <w:t xml:space="preserve">Interface Block Diagram (Fiber Provider / Carrier / Nexus / </w:t>
            </w:r>
            <w:proofErr w:type="spellStart"/>
            <w:r>
              <w:rPr>
                <w:sz w:val="18"/>
                <w:szCs w:val="18"/>
              </w:rPr>
              <w:t>MaiaEdge</w:t>
            </w:r>
            <w:proofErr w:type="spellEnd"/>
            <w:r>
              <w:rPr>
                <w:sz w:val="18"/>
                <w:szCs w:val="18"/>
              </w:rPr>
              <w:t>)</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89B84AD" w14:textId="77777777" w:rsidR="008A5742" w:rsidRDefault="00000000">
            <w:r>
              <w:rPr>
                <w:sz w:val="18"/>
                <w:szCs w:val="18"/>
              </w:rPr>
              <w:t>Design Foundation</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13D979F" w14:textId="77777777" w:rsidR="008A5742" w:rsidRDefault="00000000">
            <w:r>
              <w:rPr>
                <w:sz w:val="18"/>
                <w:szCs w:val="18"/>
              </w:rPr>
              <w:t>T+2 weeks</w:t>
            </w:r>
          </w:p>
        </w:tc>
      </w:tr>
      <w:tr w:rsidR="008A5742" w14:paraId="2148B9BB"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2B67C3B" w14:textId="77777777" w:rsidR="008A5742" w:rsidRDefault="00000000">
            <w:r>
              <w:rPr>
                <w:sz w:val="18"/>
                <w:szCs w:val="18"/>
              </w:rPr>
              <w:t>Phase 1 Low-Level Design (LLD) — All 4 buildings</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DC8C225" w14:textId="77777777" w:rsidR="008A5742" w:rsidRDefault="00000000">
            <w:r>
              <w:rPr>
                <w:sz w:val="18"/>
                <w:szCs w:val="18"/>
              </w:rPr>
              <w:t>Phase 1 Design</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9CCCFB2" w14:textId="77777777" w:rsidR="008A5742" w:rsidRDefault="00000000">
            <w:r>
              <w:rPr>
                <w:sz w:val="18"/>
                <w:szCs w:val="18"/>
              </w:rPr>
              <w:t>T+4 weeks</w:t>
            </w:r>
          </w:p>
        </w:tc>
      </w:tr>
      <w:tr w:rsidR="008A5742" w14:paraId="2BD92E1F"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E09FB25" w14:textId="77777777" w:rsidR="008A5742" w:rsidRDefault="00000000">
            <w:r>
              <w:rPr>
                <w:sz w:val="18"/>
                <w:szCs w:val="18"/>
              </w:rPr>
              <w:t>MMR / Carrier Hotel Architecture Design Package</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FF4ADD4" w14:textId="77777777" w:rsidR="008A5742" w:rsidRDefault="00000000">
            <w:r>
              <w:rPr>
                <w:sz w:val="18"/>
                <w:szCs w:val="18"/>
              </w:rPr>
              <w:t>Phase 1 Design</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8BD93BA" w14:textId="77777777" w:rsidR="008A5742" w:rsidRDefault="00000000">
            <w:r>
              <w:rPr>
                <w:sz w:val="18"/>
                <w:szCs w:val="18"/>
              </w:rPr>
              <w:t>T+4 weeks</w:t>
            </w:r>
          </w:p>
        </w:tc>
      </w:tr>
      <w:tr w:rsidR="008A5742" w14:paraId="1F3BF7F3"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5CB3626" w14:textId="77777777" w:rsidR="008A5742" w:rsidRDefault="00000000">
            <w:r>
              <w:rPr>
                <w:sz w:val="18"/>
                <w:szCs w:val="18"/>
              </w:rPr>
              <w:t>Building Connectivity Design — Per-building topology</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FE9364F" w14:textId="77777777" w:rsidR="008A5742" w:rsidRDefault="00000000">
            <w:r>
              <w:rPr>
                <w:sz w:val="18"/>
                <w:szCs w:val="18"/>
              </w:rPr>
              <w:t>Phase 1 Design</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0D53AC2" w14:textId="77777777" w:rsidR="008A5742" w:rsidRDefault="00000000">
            <w:r>
              <w:rPr>
                <w:sz w:val="18"/>
                <w:szCs w:val="18"/>
              </w:rPr>
              <w:t>T+4 weeks</w:t>
            </w:r>
          </w:p>
        </w:tc>
      </w:tr>
      <w:tr w:rsidR="008A5742" w14:paraId="1ADA0377"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AA3E617" w14:textId="77777777" w:rsidR="008A5742" w:rsidRDefault="00000000">
            <w:r>
              <w:rPr>
                <w:sz w:val="18"/>
                <w:szCs w:val="18"/>
              </w:rPr>
              <w:t>Interbuilding Fiber Mesh Design</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CBEDEC4" w14:textId="77777777" w:rsidR="008A5742" w:rsidRDefault="00000000">
            <w:r>
              <w:rPr>
                <w:sz w:val="18"/>
                <w:szCs w:val="18"/>
              </w:rPr>
              <w:t>Phase 1 Design</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174D9F3" w14:textId="77777777" w:rsidR="008A5742" w:rsidRDefault="00000000">
            <w:r>
              <w:rPr>
                <w:sz w:val="18"/>
                <w:szCs w:val="18"/>
              </w:rPr>
              <w:t>T+4 weeks</w:t>
            </w:r>
          </w:p>
        </w:tc>
      </w:tr>
      <w:tr w:rsidR="008A5742" w14:paraId="53AAC08D"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8C3AAF2" w14:textId="77777777" w:rsidR="008A5742" w:rsidRDefault="00000000">
            <w:r>
              <w:rPr>
                <w:sz w:val="18"/>
                <w:szCs w:val="18"/>
              </w:rPr>
              <w:t>Bill of Materials (BOM) — Phase 1, equipment &amp; fiber</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581E107"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2A29E97" w14:textId="77777777" w:rsidR="008A5742" w:rsidRDefault="00000000">
            <w:r>
              <w:rPr>
                <w:sz w:val="18"/>
                <w:szCs w:val="18"/>
              </w:rPr>
              <w:t>T+6 weeks</w:t>
            </w:r>
          </w:p>
        </w:tc>
      </w:tr>
      <w:tr w:rsidR="008A5742" w14:paraId="32F474B9"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8A9B5D1" w14:textId="77777777" w:rsidR="008A5742" w:rsidRDefault="00000000">
            <w:r>
              <w:rPr>
                <w:sz w:val="18"/>
                <w:szCs w:val="18"/>
              </w:rPr>
              <w:t>Material Takeoff (MTO) — Structured by building and layer</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1B0EF8B"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BE24816" w14:textId="77777777" w:rsidR="008A5742" w:rsidRDefault="00000000">
            <w:r>
              <w:rPr>
                <w:sz w:val="18"/>
                <w:szCs w:val="18"/>
              </w:rPr>
              <w:t>T+6 weeks</w:t>
            </w:r>
          </w:p>
        </w:tc>
      </w:tr>
      <w:tr w:rsidR="008A5742" w14:paraId="03850B27"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72EA9DB" w14:textId="77777777" w:rsidR="008A5742" w:rsidRDefault="00000000">
            <w:r>
              <w:rPr>
                <w:sz w:val="18"/>
                <w:szCs w:val="18"/>
              </w:rPr>
              <w:t>Long-Lead Item Identification &amp; Vendor Recommendation</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4372FCC"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431548A" w14:textId="77777777" w:rsidR="008A5742" w:rsidRDefault="00000000">
            <w:r>
              <w:rPr>
                <w:sz w:val="18"/>
                <w:szCs w:val="18"/>
              </w:rPr>
              <w:t>T+6 weeks</w:t>
            </w:r>
          </w:p>
        </w:tc>
      </w:tr>
      <w:tr w:rsidR="008A5742" w14:paraId="127B02ED"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209828E" w14:textId="77777777" w:rsidR="008A5742" w:rsidRDefault="00000000">
            <w:r>
              <w:rPr>
                <w:sz w:val="18"/>
                <w:szCs w:val="18"/>
              </w:rPr>
              <w:t>Building Infrastructure Specifications</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61E23B94"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F148D3C" w14:textId="77777777" w:rsidR="008A5742" w:rsidRDefault="00000000">
            <w:r>
              <w:rPr>
                <w:sz w:val="18"/>
                <w:szCs w:val="18"/>
              </w:rPr>
              <w:t>T+6 weeks</w:t>
            </w:r>
          </w:p>
        </w:tc>
      </w:tr>
      <w:tr w:rsidR="008A5742" w14:paraId="2B648453"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42C068E" w14:textId="77777777" w:rsidR="008A5742" w:rsidRDefault="00000000">
            <w:r>
              <w:rPr>
                <w:sz w:val="18"/>
                <w:szCs w:val="18"/>
              </w:rPr>
              <w:t>Fiber Design &amp; Routing Assumptions Document</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80441DC"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65F91AD" w14:textId="77777777" w:rsidR="008A5742" w:rsidRDefault="00000000">
            <w:r>
              <w:rPr>
                <w:sz w:val="18"/>
                <w:szCs w:val="18"/>
              </w:rPr>
              <w:t>T+6 weeks</w:t>
            </w:r>
          </w:p>
        </w:tc>
      </w:tr>
      <w:tr w:rsidR="008A5742" w14:paraId="055D554E"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A351BE6" w14:textId="77777777" w:rsidR="008A5742" w:rsidRDefault="00000000">
            <w:proofErr w:type="spellStart"/>
            <w:r>
              <w:rPr>
                <w:sz w:val="18"/>
                <w:szCs w:val="18"/>
              </w:rPr>
              <w:t>MaiaEdge</w:t>
            </w:r>
            <w:proofErr w:type="spellEnd"/>
            <w:r>
              <w:rPr>
                <w:sz w:val="18"/>
                <w:szCs w:val="18"/>
              </w:rPr>
              <w:t xml:space="preserve"> PBC Deployment Specifications (all sites)</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27C25C9"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1FC28B0E" w14:textId="77777777" w:rsidR="008A5742" w:rsidRDefault="00000000">
            <w:r>
              <w:rPr>
                <w:sz w:val="18"/>
                <w:szCs w:val="18"/>
              </w:rPr>
              <w:t>T+6 weeks</w:t>
            </w:r>
          </w:p>
        </w:tc>
      </w:tr>
      <w:tr w:rsidR="008A5742" w14:paraId="22934D3B"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89E542B" w14:textId="77777777" w:rsidR="008A5742" w:rsidRDefault="00000000">
            <w:r>
              <w:rPr>
                <w:sz w:val="18"/>
                <w:szCs w:val="18"/>
              </w:rPr>
              <w:t>Vendor-Neutral Equipment Specifications &amp; Data Sheets</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D0FF6BA" w14:textId="77777777" w:rsidR="008A5742" w:rsidRDefault="00000000">
            <w:r>
              <w:rPr>
                <w:sz w:val="18"/>
                <w:szCs w:val="18"/>
              </w:rPr>
              <w:t>Procurement Readiness</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878EFC7" w14:textId="77777777" w:rsidR="008A5742" w:rsidRDefault="00000000">
            <w:r>
              <w:rPr>
                <w:sz w:val="18"/>
                <w:szCs w:val="18"/>
              </w:rPr>
              <w:t>T+6 weeks</w:t>
            </w:r>
          </w:p>
        </w:tc>
      </w:tr>
      <w:tr w:rsidR="008A5742" w14:paraId="19B57BB6"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806A328" w14:textId="77777777" w:rsidR="008A5742" w:rsidRDefault="00000000">
            <w:r>
              <w:rPr>
                <w:sz w:val="18"/>
                <w:szCs w:val="18"/>
              </w:rPr>
              <w:t>Expansion Architecture Document (to 65 buildings)</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1ADFD64" w14:textId="77777777" w:rsidR="008A5742" w:rsidRDefault="00000000">
            <w:r>
              <w:rPr>
                <w:sz w:val="18"/>
                <w:szCs w:val="18"/>
              </w:rPr>
              <w:t>Expansion Planning</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ADEA03A" w14:textId="77777777" w:rsidR="008A5742" w:rsidRDefault="00000000">
            <w:r>
              <w:rPr>
                <w:sz w:val="18"/>
                <w:szCs w:val="18"/>
              </w:rPr>
              <w:t>T+8 weeks</w:t>
            </w:r>
          </w:p>
        </w:tc>
      </w:tr>
      <w:tr w:rsidR="008A5742" w14:paraId="411B74D9"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257A6C9" w14:textId="77777777" w:rsidR="008A5742" w:rsidRDefault="00000000">
            <w:r>
              <w:rPr>
                <w:sz w:val="18"/>
                <w:szCs w:val="18"/>
              </w:rPr>
              <w:t>Capacity Planning Model — Bandwidth, port density, PBC scale</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7A64805" w14:textId="77777777" w:rsidR="008A5742" w:rsidRDefault="00000000">
            <w:r>
              <w:rPr>
                <w:sz w:val="18"/>
                <w:szCs w:val="18"/>
              </w:rPr>
              <w:t>Expansion Planning</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125C5A1" w14:textId="77777777" w:rsidR="008A5742" w:rsidRDefault="00000000">
            <w:r>
              <w:rPr>
                <w:sz w:val="18"/>
                <w:szCs w:val="18"/>
              </w:rPr>
              <w:t>T+8 weeks</w:t>
            </w:r>
          </w:p>
        </w:tc>
      </w:tr>
      <w:tr w:rsidR="008A5742" w14:paraId="0CE37795"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55E8DFC" w14:textId="77777777" w:rsidR="008A5742" w:rsidRDefault="00000000">
            <w:r>
              <w:rPr>
                <w:sz w:val="18"/>
                <w:szCs w:val="18"/>
              </w:rPr>
              <w:t>Construction-Ready Handoff Package — Phase 1</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779DEA1" w14:textId="77777777" w:rsidR="008A5742" w:rsidRDefault="00000000">
            <w:r>
              <w:rPr>
                <w:sz w:val="18"/>
                <w:szCs w:val="18"/>
              </w:rPr>
              <w:t>Execution Prep</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95E976A" w14:textId="77777777" w:rsidR="008A5742" w:rsidRDefault="00000000">
            <w:r>
              <w:rPr>
                <w:sz w:val="18"/>
                <w:szCs w:val="18"/>
              </w:rPr>
              <w:t>T+12 weeks</w:t>
            </w:r>
          </w:p>
        </w:tc>
      </w:tr>
      <w:tr w:rsidR="008A5742" w14:paraId="2D42F8E8"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D6F39D7" w14:textId="77777777" w:rsidR="008A5742" w:rsidRDefault="00000000">
            <w:r>
              <w:rPr>
                <w:sz w:val="18"/>
                <w:szCs w:val="18"/>
              </w:rPr>
              <w:t>Installation Duration Estimates (per building)</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F0AB51C" w14:textId="77777777" w:rsidR="008A5742" w:rsidRDefault="00000000">
            <w:r>
              <w:rPr>
                <w:sz w:val="18"/>
                <w:szCs w:val="18"/>
              </w:rPr>
              <w:t>Execution Prep</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8D2E25D" w14:textId="77777777" w:rsidR="008A5742" w:rsidRDefault="00000000">
            <w:r>
              <w:rPr>
                <w:sz w:val="18"/>
                <w:szCs w:val="18"/>
              </w:rPr>
              <w:t>T+12 weeks</w:t>
            </w:r>
          </w:p>
        </w:tc>
      </w:tr>
      <w:tr w:rsidR="008A5742" w14:paraId="1BF750FE"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D539E11" w14:textId="77777777" w:rsidR="008A5742" w:rsidRDefault="00000000">
            <w:r>
              <w:rPr>
                <w:sz w:val="18"/>
                <w:szCs w:val="18"/>
              </w:rPr>
              <w:t>High-Level Cost Model — Infrastructure, Equipment, Deployment</w:t>
            </w:r>
          </w:p>
        </w:tc>
        <w:tc>
          <w:tcPr>
            <w:tcW w:w="2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BE3DE73" w14:textId="77777777" w:rsidR="008A5742" w:rsidRDefault="00000000">
            <w:r>
              <w:rPr>
                <w:sz w:val="18"/>
                <w:szCs w:val="18"/>
              </w:rPr>
              <w:t>Execution Prep</w:t>
            </w:r>
          </w:p>
        </w:tc>
        <w:tc>
          <w:tcPr>
            <w:tcW w:w="15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FD9A763" w14:textId="77777777" w:rsidR="008A5742" w:rsidRDefault="00000000">
            <w:r>
              <w:rPr>
                <w:sz w:val="18"/>
                <w:szCs w:val="18"/>
              </w:rPr>
              <w:t>T+12 weeks</w:t>
            </w:r>
          </w:p>
        </w:tc>
      </w:tr>
      <w:tr w:rsidR="008A5742" w14:paraId="27401D8A" w14:textId="77777777">
        <w:tblPrEx>
          <w:tblCellMar>
            <w:top w:w="0" w:type="dxa"/>
            <w:bottom w:w="0" w:type="dxa"/>
          </w:tblCellMar>
        </w:tblPrEx>
        <w:tc>
          <w:tcPr>
            <w:tcW w:w="3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9EAD372" w14:textId="77777777" w:rsidR="008A5742" w:rsidRDefault="00000000">
            <w:r>
              <w:rPr>
                <w:sz w:val="18"/>
                <w:szCs w:val="18"/>
              </w:rPr>
              <w:t>GMP / NTE Readiness Package</w:t>
            </w:r>
          </w:p>
        </w:tc>
        <w:tc>
          <w:tcPr>
            <w:tcW w:w="2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0BEBEF0" w14:textId="77777777" w:rsidR="008A5742" w:rsidRDefault="00000000">
            <w:r>
              <w:rPr>
                <w:sz w:val="18"/>
                <w:szCs w:val="18"/>
              </w:rPr>
              <w:t>Commercial Enablement</w:t>
            </w:r>
          </w:p>
        </w:tc>
        <w:tc>
          <w:tcPr>
            <w:tcW w:w="15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0AFE70F" w14:textId="77777777" w:rsidR="008A5742" w:rsidRDefault="00000000">
            <w:r>
              <w:rPr>
                <w:sz w:val="18"/>
                <w:szCs w:val="18"/>
              </w:rPr>
              <w:t>T+12 weeks</w:t>
            </w:r>
          </w:p>
        </w:tc>
      </w:tr>
    </w:tbl>
    <w:p w14:paraId="61BA10F8" w14:textId="77777777" w:rsidR="008A5742" w:rsidRDefault="008A5742">
      <w:pPr>
        <w:spacing w:before="320"/>
      </w:pPr>
    </w:p>
    <w:p w14:paraId="3A29F221" w14:textId="77777777" w:rsidR="008A5742" w:rsidRDefault="00000000">
      <w:pPr>
        <w:spacing w:before="360" w:after="60"/>
      </w:pPr>
      <w:r>
        <w:rPr>
          <w:b/>
          <w:bCs/>
          <w:color w:val="0A0A0A"/>
          <w:spacing w:val="40"/>
          <w:sz w:val="22"/>
          <w:szCs w:val="22"/>
        </w:rPr>
        <w:t>4.  PROJECT MILESTONES</w:t>
      </w:r>
    </w:p>
    <w:p w14:paraId="763AB560" w14:textId="77777777" w:rsidR="008A5742" w:rsidRDefault="008A5742">
      <w:pPr>
        <w:pBdr>
          <w:bottom w:val="single" w:sz="12" w:space="0" w:color="B8972B"/>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400"/>
        <w:gridCol w:w="1760"/>
      </w:tblGrid>
      <w:tr w:rsidR="008A5742" w14:paraId="22260090" w14:textId="77777777">
        <w:tblPrEx>
          <w:tblCellMar>
            <w:top w:w="0" w:type="dxa"/>
            <w:bottom w:w="0" w:type="dxa"/>
          </w:tblCellMar>
        </w:tblPrEx>
        <w:trPr>
          <w:tblHeader/>
        </w:trPr>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454D1877" w14:textId="77777777" w:rsidR="008A5742" w:rsidRDefault="00000000">
            <w:r>
              <w:rPr>
                <w:b/>
                <w:bCs/>
                <w:color w:val="B8972B"/>
                <w:sz w:val="18"/>
                <w:szCs w:val="18"/>
              </w:rPr>
              <w:lastRenderedPageBreak/>
              <w:t>Milestone</w:t>
            </w:r>
          </w:p>
        </w:tc>
        <w:tc>
          <w:tcPr>
            <w:tcW w:w="54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39B058FC" w14:textId="77777777" w:rsidR="008A5742" w:rsidRDefault="00000000">
            <w:r>
              <w:rPr>
                <w:b/>
                <w:bCs/>
                <w:color w:val="B8972B"/>
                <w:sz w:val="18"/>
                <w:szCs w:val="18"/>
              </w:rPr>
              <w:t>Deliverable Gate</w:t>
            </w:r>
          </w:p>
        </w:tc>
        <w:tc>
          <w:tcPr>
            <w:tcW w:w="176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3D528786" w14:textId="77777777" w:rsidR="008A5742" w:rsidRDefault="00000000">
            <w:r>
              <w:rPr>
                <w:b/>
                <w:bCs/>
                <w:color w:val="B8972B"/>
                <w:sz w:val="18"/>
                <w:szCs w:val="18"/>
              </w:rPr>
              <w:t>Target Week</w:t>
            </w:r>
          </w:p>
        </w:tc>
      </w:tr>
      <w:tr w:rsidR="008A5742" w14:paraId="22E89BF8" w14:textId="77777777">
        <w:tblPrEx>
          <w:tblCellMar>
            <w:top w:w="0" w:type="dxa"/>
            <w:bottom w:w="0" w:type="dxa"/>
          </w:tblCellMar>
        </w:tblPrEx>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6F068D5" w14:textId="77777777" w:rsidR="008A5742" w:rsidRDefault="00000000">
            <w:r>
              <w:rPr>
                <w:sz w:val="18"/>
                <w:szCs w:val="18"/>
              </w:rPr>
              <w:t>M1 — Engagement Launch</w:t>
            </w:r>
          </w:p>
        </w:tc>
        <w:tc>
          <w:tcPr>
            <w:tcW w:w="5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FF28905" w14:textId="77777777" w:rsidR="008A5742" w:rsidRDefault="00000000">
            <w:r>
              <w:rPr>
                <w:sz w:val="18"/>
                <w:szCs w:val="18"/>
              </w:rPr>
              <w:t>Technical inputs received; kickoff complete; assumptions baseline published</w:t>
            </w:r>
          </w:p>
        </w:tc>
        <w:tc>
          <w:tcPr>
            <w:tcW w:w="1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67F7642" w14:textId="77777777" w:rsidR="008A5742" w:rsidRDefault="00000000">
            <w:r>
              <w:rPr>
                <w:sz w:val="18"/>
                <w:szCs w:val="18"/>
              </w:rPr>
              <w:t>Week 1</w:t>
            </w:r>
          </w:p>
        </w:tc>
      </w:tr>
      <w:tr w:rsidR="008A5742" w14:paraId="3ECE4A11" w14:textId="77777777">
        <w:tblPrEx>
          <w:tblCellMar>
            <w:top w:w="0" w:type="dxa"/>
            <w:bottom w:w="0" w:type="dxa"/>
          </w:tblCellMar>
        </w:tblPrEx>
        <w:tc>
          <w:tcPr>
            <w:tcW w:w="2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0B43257" w14:textId="77777777" w:rsidR="008A5742" w:rsidRDefault="00000000">
            <w:r>
              <w:rPr>
                <w:sz w:val="18"/>
                <w:szCs w:val="18"/>
              </w:rPr>
              <w:t>M2 — Architecture Foundation</w:t>
            </w:r>
          </w:p>
        </w:tc>
        <w:tc>
          <w:tcPr>
            <w:tcW w:w="5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BFC04C1" w14:textId="77777777" w:rsidR="008A5742" w:rsidRDefault="00000000">
            <w:r>
              <w:rPr>
                <w:sz w:val="18"/>
                <w:szCs w:val="18"/>
              </w:rPr>
              <w:t>Interface Block Diagram approved; LLD scope locked</w:t>
            </w:r>
          </w:p>
        </w:tc>
        <w:tc>
          <w:tcPr>
            <w:tcW w:w="1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E4F2F16" w14:textId="77777777" w:rsidR="008A5742" w:rsidRDefault="00000000">
            <w:r>
              <w:rPr>
                <w:sz w:val="18"/>
                <w:szCs w:val="18"/>
              </w:rPr>
              <w:t>Week 2</w:t>
            </w:r>
          </w:p>
        </w:tc>
      </w:tr>
      <w:tr w:rsidR="008A5742" w14:paraId="547C36AA" w14:textId="77777777">
        <w:tblPrEx>
          <w:tblCellMar>
            <w:top w:w="0" w:type="dxa"/>
            <w:bottom w:w="0" w:type="dxa"/>
          </w:tblCellMar>
        </w:tblPrEx>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AFC3762" w14:textId="77777777" w:rsidR="008A5742" w:rsidRDefault="00000000">
            <w:r>
              <w:rPr>
                <w:sz w:val="18"/>
                <w:szCs w:val="18"/>
              </w:rPr>
              <w:t>M3 — Phase 1 LLD Complete</w:t>
            </w:r>
          </w:p>
        </w:tc>
        <w:tc>
          <w:tcPr>
            <w:tcW w:w="5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8E56FD7" w14:textId="77777777" w:rsidR="008A5742" w:rsidRDefault="00000000">
            <w:r>
              <w:rPr>
                <w:sz w:val="18"/>
                <w:szCs w:val="18"/>
              </w:rPr>
              <w:t>All 4-building designs complete and under review</w:t>
            </w:r>
          </w:p>
        </w:tc>
        <w:tc>
          <w:tcPr>
            <w:tcW w:w="1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5003849" w14:textId="77777777" w:rsidR="008A5742" w:rsidRDefault="00000000">
            <w:r>
              <w:rPr>
                <w:sz w:val="18"/>
                <w:szCs w:val="18"/>
              </w:rPr>
              <w:t>Week 4</w:t>
            </w:r>
          </w:p>
        </w:tc>
      </w:tr>
      <w:tr w:rsidR="008A5742" w14:paraId="29435CE2" w14:textId="77777777">
        <w:tblPrEx>
          <w:tblCellMar>
            <w:top w:w="0" w:type="dxa"/>
            <w:bottom w:w="0" w:type="dxa"/>
          </w:tblCellMar>
        </w:tblPrEx>
        <w:tc>
          <w:tcPr>
            <w:tcW w:w="2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C49F20C" w14:textId="77777777" w:rsidR="008A5742" w:rsidRDefault="00000000">
            <w:r>
              <w:rPr>
                <w:sz w:val="18"/>
                <w:szCs w:val="18"/>
              </w:rPr>
              <w:t>M4 — Procurement Package Complete</w:t>
            </w:r>
          </w:p>
        </w:tc>
        <w:tc>
          <w:tcPr>
            <w:tcW w:w="5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BD78B79" w14:textId="77777777" w:rsidR="008A5742" w:rsidRDefault="00000000">
            <w:r>
              <w:rPr>
                <w:sz w:val="18"/>
                <w:szCs w:val="18"/>
              </w:rPr>
              <w:t>BOM, MTO, specs, and long-lead items delivered</w:t>
            </w:r>
          </w:p>
        </w:tc>
        <w:tc>
          <w:tcPr>
            <w:tcW w:w="1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170EAE59" w14:textId="77777777" w:rsidR="008A5742" w:rsidRDefault="00000000">
            <w:r>
              <w:rPr>
                <w:sz w:val="18"/>
                <w:szCs w:val="18"/>
              </w:rPr>
              <w:t>Week 6–8</w:t>
            </w:r>
          </w:p>
        </w:tc>
      </w:tr>
      <w:tr w:rsidR="008A5742" w14:paraId="340E1ADE" w14:textId="77777777">
        <w:tblPrEx>
          <w:tblCellMar>
            <w:top w:w="0" w:type="dxa"/>
            <w:bottom w:w="0" w:type="dxa"/>
          </w:tblCellMar>
        </w:tblPrEx>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84F07B2" w14:textId="77777777" w:rsidR="008A5742" w:rsidRDefault="00000000">
            <w:r>
              <w:rPr>
                <w:sz w:val="18"/>
                <w:szCs w:val="18"/>
              </w:rPr>
              <w:t>M5 — Expansion Design Complete</w:t>
            </w:r>
          </w:p>
        </w:tc>
        <w:tc>
          <w:tcPr>
            <w:tcW w:w="54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AE6F6FB" w14:textId="77777777" w:rsidR="008A5742" w:rsidRDefault="00000000">
            <w:r>
              <w:rPr>
                <w:sz w:val="18"/>
                <w:szCs w:val="18"/>
              </w:rPr>
              <w:t>65-building architecture and capacity model delivered</w:t>
            </w:r>
          </w:p>
        </w:tc>
        <w:tc>
          <w:tcPr>
            <w:tcW w:w="1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99DC150" w14:textId="77777777" w:rsidR="008A5742" w:rsidRDefault="00000000">
            <w:r>
              <w:rPr>
                <w:sz w:val="18"/>
                <w:szCs w:val="18"/>
              </w:rPr>
              <w:t>Week 8</w:t>
            </w:r>
          </w:p>
        </w:tc>
      </w:tr>
      <w:tr w:rsidR="008A5742" w14:paraId="4F3C2771" w14:textId="77777777">
        <w:tblPrEx>
          <w:tblCellMar>
            <w:top w:w="0" w:type="dxa"/>
            <w:bottom w:w="0" w:type="dxa"/>
          </w:tblCellMar>
        </w:tblPrEx>
        <w:tc>
          <w:tcPr>
            <w:tcW w:w="2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1C29736B" w14:textId="77777777" w:rsidR="008A5742" w:rsidRDefault="00000000">
            <w:r>
              <w:rPr>
                <w:sz w:val="18"/>
                <w:szCs w:val="18"/>
              </w:rPr>
              <w:t>M6 — Construction Handoff (~60% Engineering)</w:t>
            </w:r>
          </w:p>
        </w:tc>
        <w:tc>
          <w:tcPr>
            <w:tcW w:w="54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D3D8F42" w14:textId="77777777" w:rsidR="008A5742" w:rsidRDefault="00000000">
            <w:r>
              <w:rPr>
                <w:sz w:val="18"/>
                <w:szCs w:val="18"/>
              </w:rPr>
              <w:t>Construction-ready package, cost model, GMP readiness</w:t>
            </w:r>
          </w:p>
        </w:tc>
        <w:tc>
          <w:tcPr>
            <w:tcW w:w="1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DADCA71" w14:textId="77777777" w:rsidR="008A5742" w:rsidRDefault="00000000">
            <w:r>
              <w:rPr>
                <w:sz w:val="18"/>
                <w:szCs w:val="18"/>
              </w:rPr>
              <w:t>Week 12</w:t>
            </w:r>
          </w:p>
        </w:tc>
      </w:tr>
    </w:tbl>
    <w:p w14:paraId="51C20473" w14:textId="77777777" w:rsidR="008A5742" w:rsidRDefault="008A5742">
      <w:pPr>
        <w:spacing w:before="320"/>
      </w:pPr>
    </w:p>
    <w:p w14:paraId="1B3186EC" w14:textId="77777777" w:rsidR="008A5742" w:rsidRDefault="00000000">
      <w:pPr>
        <w:spacing w:before="360" w:after="60"/>
      </w:pPr>
      <w:r>
        <w:rPr>
          <w:b/>
          <w:bCs/>
          <w:color w:val="0A0A0A"/>
          <w:spacing w:val="40"/>
          <w:sz w:val="22"/>
          <w:szCs w:val="22"/>
        </w:rPr>
        <w:t>5.  ROLES &amp; RESPONSIBILITIES</w:t>
      </w:r>
    </w:p>
    <w:p w14:paraId="5611C8BA" w14:textId="77777777" w:rsidR="008A5742" w:rsidRDefault="008A5742">
      <w:pPr>
        <w:pBdr>
          <w:bottom w:val="single" w:sz="12" w:space="0" w:color="B8972B"/>
        </w:pBdr>
        <w:spacing w:after="160"/>
      </w:pPr>
    </w:p>
    <w:p w14:paraId="034E5BDE" w14:textId="77777777" w:rsidR="008A5742" w:rsidRDefault="00000000">
      <w:pPr>
        <w:spacing w:before="240" w:after="80"/>
      </w:pPr>
      <w:proofErr w:type="gramStart"/>
      <w:r>
        <w:rPr>
          <w:b/>
          <w:bCs/>
        </w:rPr>
        <w:t>5.1  Team</w:t>
      </w:r>
      <w:proofErr w:type="gramEnd"/>
      <w:r>
        <w:rPr>
          <w:b/>
          <w:bCs/>
        </w:rPr>
        <w:t xml:space="preserv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8A5742" w14:paraId="2F174B6A" w14:textId="77777777">
        <w:tblPrEx>
          <w:tblCellMar>
            <w:top w:w="0" w:type="dxa"/>
            <w:bottom w:w="0" w:type="dxa"/>
          </w:tblCellMar>
        </w:tblPrEx>
        <w:trPr>
          <w:tblHeader/>
        </w:trPr>
        <w:tc>
          <w:tcPr>
            <w:tcW w:w="20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70271462" w14:textId="77777777" w:rsidR="008A5742" w:rsidRDefault="00000000">
            <w:r>
              <w:rPr>
                <w:b/>
                <w:bCs/>
                <w:color w:val="B8972B"/>
                <w:sz w:val="18"/>
                <w:szCs w:val="18"/>
              </w:rPr>
              <w:t>Role</w:t>
            </w:r>
          </w:p>
        </w:tc>
        <w:tc>
          <w:tcPr>
            <w:tcW w:w="26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2645F169" w14:textId="77777777" w:rsidR="008A5742" w:rsidRDefault="00000000">
            <w:r>
              <w:rPr>
                <w:b/>
                <w:bCs/>
                <w:color w:val="B8972B"/>
                <w:sz w:val="18"/>
                <w:szCs w:val="18"/>
              </w:rPr>
              <w:t>Individual / Party</w:t>
            </w:r>
          </w:p>
        </w:tc>
        <w:tc>
          <w:tcPr>
            <w:tcW w:w="476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644B12A6" w14:textId="77777777" w:rsidR="008A5742" w:rsidRDefault="00000000">
            <w:r>
              <w:rPr>
                <w:b/>
                <w:bCs/>
                <w:color w:val="B8972B"/>
                <w:sz w:val="18"/>
                <w:szCs w:val="18"/>
              </w:rPr>
              <w:t>Responsibilities</w:t>
            </w:r>
          </w:p>
        </w:tc>
      </w:tr>
      <w:tr w:rsidR="008A5742" w14:paraId="00CF6EB4" w14:textId="77777777">
        <w:tblPrEx>
          <w:tblCellMar>
            <w:top w:w="0" w:type="dxa"/>
            <w:bottom w:w="0" w:type="dxa"/>
          </w:tblCellMar>
        </w:tblPrEx>
        <w:tc>
          <w:tcPr>
            <w:tcW w:w="2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2BB4E492" w14:textId="77777777" w:rsidR="008A5742" w:rsidRDefault="00000000">
            <w:r>
              <w:rPr>
                <w:sz w:val="18"/>
                <w:szCs w:val="18"/>
              </w:rPr>
              <w:t>Engagement Lead</w:t>
            </w:r>
          </w:p>
        </w:tc>
        <w:tc>
          <w:tcPr>
            <w:tcW w:w="2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5B17E51" w14:textId="53394A3D" w:rsidR="008A5742" w:rsidRDefault="00000000">
            <w:proofErr w:type="spellStart"/>
            <w:r>
              <w:rPr>
                <w:sz w:val="18"/>
                <w:szCs w:val="18"/>
              </w:rPr>
              <w:t>MaiaEdge</w:t>
            </w:r>
            <w:proofErr w:type="spellEnd"/>
            <w:r>
              <w:rPr>
                <w:sz w:val="18"/>
                <w:szCs w:val="18"/>
              </w:rPr>
              <w:t xml:space="preserve"> </w:t>
            </w:r>
            <w:r w:rsidR="00E46CD8">
              <w:rPr>
                <w:sz w:val="18"/>
                <w:szCs w:val="18"/>
              </w:rPr>
              <w:t>— Senior Network Architect</w:t>
            </w:r>
          </w:p>
        </w:tc>
        <w:tc>
          <w:tcPr>
            <w:tcW w:w="4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547DBFE" w14:textId="77777777" w:rsidR="008A5742" w:rsidRDefault="00000000">
            <w:r>
              <w:rPr>
                <w:sz w:val="18"/>
                <w:szCs w:val="18"/>
              </w:rPr>
              <w:t>Overall accountability, commercial alignment, escalation point, Nexus executive relationship</w:t>
            </w:r>
          </w:p>
        </w:tc>
      </w:tr>
      <w:tr w:rsidR="008A5742" w14:paraId="15F5263C" w14:textId="77777777">
        <w:tblPrEx>
          <w:tblCellMar>
            <w:top w:w="0" w:type="dxa"/>
            <w:bottom w:w="0" w:type="dxa"/>
          </w:tblCellMar>
        </w:tblPrEx>
        <w:tc>
          <w:tcPr>
            <w:tcW w:w="2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0D6912F" w14:textId="77777777" w:rsidR="008A5742" w:rsidRDefault="00000000">
            <w:r>
              <w:rPr>
                <w:sz w:val="18"/>
                <w:szCs w:val="18"/>
              </w:rPr>
              <w:t>Engineering Lead</w:t>
            </w:r>
          </w:p>
        </w:tc>
        <w:tc>
          <w:tcPr>
            <w:tcW w:w="2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28C8ED8" w14:textId="77777777" w:rsidR="008A5742" w:rsidRDefault="00000000">
            <w:proofErr w:type="spellStart"/>
            <w:r>
              <w:rPr>
                <w:sz w:val="18"/>
                <w:szCs w:val="18"/>
              </w:rPr>
              <w:t>MaiaEdge</w:t>
            </w:r>
            <w:proofErr w:type="spellEnd"/>
            <w:r>
              <w:rPr>
                <w:sz w:val="18"/>
                <w:szCs w:val="18"/>
              </w:rPr>
              <w:t xml:space="preserve"> — Senior Network Architect</w:t>
            </w:r>
          </w:p>
        </w:tc>
        <w:tc>
          <w:tcPr>
            <w:tcW w:w="4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550C07C" w14:textId="77777777" w:rsidR="008A5742" w:rsidRDefault="00000000">
            <w:r>
              <w:rPr>
                <w:sz w:val="18"/>
                <w:szCs w:val="18"/>
              </w:rPr>
              <w:t>Technical design ownership, LLD delivery, peer review coordination</w:t>
            </w:r>
          </w:p>
        </w:tc>
      </w:tr>
      <w:tr w:rsidR="008A5742" w14:paraId="0D51E802" w14:textId="77777777">
        <w:tblPrEx>
          <w:tblCellMar>
            <w:top w:w="0" w:type="dxa"/>
            <w:bottom w:w="0" w:type="dxa"/>
          </w:tblCellMar>
        </w:tblPrEx>
        <w:tc>
          <w:tcPr>
            <w:tcW w:w="2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8C88B1C" w14:textId="77777777" w:rsidR="008A5742" w:rsidRDefault="00000000">
            <w:r>
              <w:rPr>
                <w:sz w:val="18"/>
                <w:szCs w:val="18"/>
              </w:rPr>
              <w:t>PBC Integration Specialist</w:t>
            </w:r>
          </w:p>
        </w:tc>
        <w:tc>
          <w:tcPr>
            <w:tcW w:w="2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08D9DAB" w14:textId="77777777" w:rsidR="008A5742" w:rsidRDefault="00000000">
            <w:proofErr w:type="spellStart"/>
            <w:r>
              <w:rPr>
                <w:sz w:val="18"/>
                <w:szCs w:val="18"/>
              </w:rPr>
              <w:t>MaiaEdge</w:t>
            </w:r>
            <w:proofErr w:type="spellEnd"/>
            <w:r>
              <w:rPr>
                <w:sz w:val="18"/>
                <w:szCs w:val="18"/>
              </w:rPr>
              <w:t xml:space="preserve"> — Hardware Engineering</w:t>
            </w:r>
          </w:p>
        </w:tc>
        <w:tc>
          <w:tcPr>
            <w:tcW w:w="4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3E68390" w14:textId="77777777" w:rsidR="008A5742" w:rsidRDefault="00000000">
            <w:r>
              <w:rPr>
                <w:sz w:val="18"/>
                <w:szCs w:val="18"/>
              </w:rPr>
              <w:t>PBC deployment specs, hardware design, integration with switching fabric</w:t>
            </w:r>
          </w:p>
        </w:tc>
      </w:tr>
      <w:tr w:rsidR="008A5742" w14:paraId="4E55F1FF" w14:textId="77777777">
        <w:tblPrEx>
          <w:tblCellMar>
            <w:top w:w="0" w:type="dxa"/>
            <w:bottom w:w="0" w:type="dxa"/>
          </w:tblCellMar>
        </w:tblPrEx>
        <w:tc>
          <w:tcPr>
            <w:tcW w:w="2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1A3E4D26" w14:textId="77777777" w:rsidR="008A5742" w:rsidRDefault="00000000">
            <w:r>
              <w:rPr>
                <w:sz w:val="18"/>
                <w:szCs w:val="18"/>
              </w:rPr>
              <w:t>Fiber Design Lead</w:t>
            </w:r>
          </w:p>
        </w:tc>
        <w:tc>
          <w:tcPr>
            <w:tcW w:w="2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63227C06" w14:textId="77777777" w:rsidR="008A5742" w:rsidRDefault="00000000">
            <w:proofErr w:type="spellStart"/>
            <w:r>
              <w:rPr>
                <w:sz w:val="18"/>
                <w:szCs w:val="18"/>
              </w:rPr>
              <w:t>MaiaEdge</w:t>
            </w:r>
            <w:proofErr w:type="spellEnd"/>
            <w:r>
              <w:rPr>
                <w:sz w:val="18"/>
                <w:szCs w:val="18"/>
              </w:rPr>
              <w:t xml:space="preserve"> / Third-Party PE</w:t>
            </w:r>
          </w:p>
        </w:tc>
        <w:tc>
          <w:tcPr>
            <w:tcW w:w="4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CFCEE7C" w14:textId="77777777" w:rsidR="008A5742" w:rsidRDefault="00000000">
            <w:r>
              <w:rPr>
                <w:sz w:val="18"/>
                <w:szCs w:val="18"/>
              </w:rPr>
              <w:t>Dark fiber design, path diversity, interbuilding mesh, ODF cross-connect model</w:t>
            </w:r>
          </w:p>
        </w:tc>
      </w:tr>
      <w:tr w:rsidR="008A5742" w14:paraId="015EBA9A" w14:textId="77777777">
        <w:tblPrEx>
          <w:tblCellMar>
            <w:top w:w="0" w:type="dxa"/>
            <w:bottom w:w="0" w:type="dxa"/>
          </w:tblCellMar>
        </w:tblPrEx>
        <w:tc>
          <w:tcPr>
            <w:tcW w:w="2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231B381" w14:textId="77777777" w:rsidR="008A5742" w:rsidRDefault="00000000">
            <w:r>
              <w:rPr>
                <w:sz w:val="18"/>
                <w:szCs w:val="18"/>
              </w:rPr>
              <w:t>Project Coordinator</w:t>
            </w:r>
          </w:p>
        </w:tc>
        <w:tc>
          <w:tcPr>
            <w:tcW w:w="2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7C03CF8" w14:textId="77777777" w:rsidR="008A5742" w:rsidRDefault="00000000">
            <w:proofErr w:type="spellStart"/>
            <w:r>
              <w:rPr>
                <w:sz w:val="18"/>
                <w:szCs w:val="18"/>
              </w:rPr>
              <w:t>MaiaEdge</w:t>
            </w:r>
            <w:proofErr w:type="spellEnd"/>
          </w:p>
        </w:tc>
        <w:tc>
          <w:tcPr>
            <w:tcW w:w="4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4EFDF86" w14:textId="77777777" w:rsidR="008A5742" w:rsidRDefault="00000000">
            <w:r>
              <w:rPr>
                <w:sz w:val="18"/>
                <w:szCs w:val="18"/>
              </w:rPr>
              <w:t>Schedule tracking, milestone management, interface meeting coordination, document control</w:t>
            </w:r>
          </w:p>
        </w:tc>
      </w:tr>
      <w:tr w:rsidR="008A5742" w14:paraId="645491F4" w14:textId="77777777">
        <w:tblPrEx>
          <w:tblCellMar>
            <w:top w:w="0" w:type="dxa"/>
            <w:bottom w:w="0" w:type="dxa"/>
          </w:tblCellMar>
        </w:tblPrEx>
        <w:tc>
          <w:tcPr>
            <w:tcW w:w="2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A294BC9" w14:textId="77777777" w:rsidR="008A5742" w:rsidRDefault="00000000">
            <w:r>
              <w:rPr>
                <w:sz w:val="18"/>
                <w:szCs w:val="18"/>
              </w:rPr>
              <w:t>Nexus Technical POC</w:t>
            </w:r>
          </w:p>
        </w:tc>
        <w:tc>
          <w:tcPr>
            <w:tcW w:w="2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D4D2D73" w14:textId="77777777" w:rsidR="008A5742" w:rsidRDefault="00000000">
            <w:r>
              <w:rPr>
                <w:sz w:val="18"/>
                <w:szCs w:val="18"/>
              </w:rPr>
              <w:t>Nexus Data Centers</w:t>
            </w:r>
          </w:p>
        </w:tc>
        <w:tc>
          <w:tcPr>
            <w:tcW w:w="4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64D54212" w14:textId="77777777" w:rsidR="008A5742" w:rsidRDefault="00000000">
            <w:r>
              <w:rPr>
                <w:sz w:val="18"/>
                <w:szCs w:val="18"/>
              </w:rPr>
              <w:t>Provide site requirements, review deliverables, approve design assumptions, interface with fiber provider</w:t>
            </w:r>
          </w:p>
        </w:tc>
      </w:tr>
      <w:tr w:rsidR="008A5742" w14:paraId="61BF2D80" w14:textId="77777777">
        <w:tblPrEx>
          <w:tblCellMar>
            <w:top w:w="0" w:type="dxa"/>
            <w:bottom w:w="0" w:type="dxa"/>
          </w:tblCellMar>
        </w:tblPrEx>
        <w:tc>
          <w:tcPr>
            <w:tcW w:w="2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B7024F8" w14:textId="77777777" w:rsidR="008A5742" w:rsidRDefault="00000000">
            <w:r>
              <w:rPr>
                <w:sz w:val="18"/>
                <w:szCs w:val="18"/>
              </w:rPr>
              <w:t>Dark Fiber Provider</w:t>
            </w:r>
          </w:p>
        </w:tc>
        <w:tc>
          <w:tcPr>
            <w:tcW w:w="26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8470414" w14:textId="77777777" w:rsidR="008A5742" w:rsidRDefault="00000000">
            <w:r>
              <w:rPr>
                <w:sz w:val="18"/>
                <w:szCs w:val="18"/>
              </w:rPr>
              <w:t>TBD</w:t>
            </w:r>
          </w:p>
        </w:tc>
        <w:tc>
          <w:tcPr>
            <w:tcW w:w="47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7743FC5" w14:textId="77777777" w:rsidR="008A5742" w:rsidRDefault="00000000">
            <w:r>
              <w:rPr>
                <w:sz w:val="18"/>
                <w:szCs w:val="18"/>
              </w:rPr>
              <w:t>Off-site fiber routing, on-site delivery, handoff point coordination</w:t>
            </w:r>
          </w:p>
        </w:tc>
      </w:tr>
      <w:tr w:rsidR="008A5742" w14:paraId="68E6A5A7" w14:textId="77777777">
        <w:tblPrEx>
          <w:tblCellMar>
            <w:top w:w="0" w:type="dxa"/>
            <w:bottom w:w="0" w:type="dxa"/>
          </w:tblCellMar>
        </w:tblPrEx>
        <w:tc>
          <w:tcPr>
            <w:tcW w:w="2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E416588" w14:textId="77777777" w:rsidR="008A5742" w:rsidRDefault="00000000">
            <w:r>
              <w:rPr>
                <w:sz w:val="18"/>
                <w:szCs w:val="18"/>
              </w:rPr>
              <w:t>Installation Partner</w:t>
            </w:r>
          </w:p>
        </w:tc>
        <w:tc>
          <w:tcPr>
            <w:tcW w:w="26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DE11109" w14:textId="77777777" w:rsidR="008A5742" w:rsidRDefault="00000000">
            <w:r>
              <w:rPr>
                <w:sz w:val="18"/>
                <w:szCs w:val="18"/>
              </w:rPr>
              <w:t>TBD</w:t>
            </w:r>
          </w:p>
        </w:tc>
        <w:tc>
          <w:tcPr>
            <w:tcW w:w="47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E575F10" w14:textId="77777777" w:rsidR="008A5742" w:rsidRDefault="00000000">
            <w:r>
              <w:rPr>
                <w:sz w:val="18"/>
                <w:szCs w:val="18"/>
              </w:rPr>
              <w:t>Constructability input, duration estimates, site survey coordination</w:t>
            </w:r>
          </w:p>
        </w:tc>
      </w:tr>
    </w:tbl>
    <w:p w14:paraId="64D44917" w14:textId="77777777" w:rsidR="008A5742" w:rsidRDefault="00000000">
      <w:pPr>
        <w:spacing w:before="360" w:after="60"/>
      </w:pPr>
      <w:r>
        <w:rPr>
          <w:b/>
          <w:bCs/>
          <w:color w:val="0A0A0A"/>
          <w:spacing w:val="40"/>
          <w:sz w:val="22"/>
          <w:szCs w:val="22"/>
        </w:rPr>
        <w:t>6.  INTERFACES &amp; DEPENDENCIES</w:t>
      </w:r>
    </w:p>
    <w:p w14:paraId="3F04EE6B" w14:textId="77777777" w:rsidR="008A5742" w:rsidRDefault="008A5742">
      <w:pPr>
        <w:pBdr>
          <w:bottom w:val="single" w:sz="12" w:space="0" w:color="B8972B"/>
        </w:pBdr>
        <w:spacing w:after="1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1200"/>
        <w:gridCol w:w="1360"/>
      </w:tblGrid>
      <w:tr w:rsidR="008A5742" w14:paraId="6C3845CE" w14:textId="77777777">
        <w:tblPrEx>
          <w:tblCellMar>
            <w:top w:w="0" w:type="dxa"/>
            <w:bottom w:w="0" w:type="dxa"/>
          </w:tblCellMar>
        </w:tblPrEx>
        <w:trPr>
          <w:tblHeader/>
        </w:trPr>
        <w:tc>
          <w:tcPr>
            <w:tcW w:w="20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3B3B4A66" w14:textId="77777777" w:rsidR="008A5742" w:rsidRDefault="00000000">
            <w:r>
              <w:rPr>
                <w:b/>
                <w:bCs/>
                <w:color w:val="B8972B"/>
                <w:sz w:val="18"/>
                <w:szCs w:val="18"/>
              </w:rPr>
              <w:t>Interface Party</w:t>
            </w:r>
          </w:p>
        </w:tc>
        <w:tc>
          <w:tcPr>
            <w:tcW w:w="40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6CA2087D" w14:textId="77777777" w:rsidR="008A5742" w:rsidRDefault="00000000">
            <w:r>
              <w:rPr>
                <w:b/>
                <w:bCs/>
                <w:color w:val="B8972B"/>
                <w:sz w:val="18"/>
                <w:szCs w:val="18"/>
              </w:rPr>
              <w:t>Dependency</w:t>
            </w:r>
          </w:p>
        </w:tc>
        <w:tc>
          <w:tcPr>
            <w:tcW w:w="1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1F2C90A8" w14:textId="77777777" w:rsidR="008A5742" w:rsidRDefault="00000000">
            <w:r>
              <w:rPr>
                <w:b/>
                <w:bCs/>
                <w:color w:val="B8972B"/>
                <w:sz w:val="18"/>
                <w:szCs w:val="18"/>
              </w:rPr>
              <w:t>Criticality</w:t>
            </w:r>
          </w:p>
        </w:tc>
        <w:tc>
          <w:tcPr>
            <w:tcW w:w="136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0BB6506E" w14:textId="77777777" w:rsidR="008A5742" w:rsidRDefault="00000000">
            <w:r>
              <w:rPr>
                <w:b/>
                <w:bCs/>
                <w:color w:val="B8972B"/>
                <w:sz w:val="18"/>
                <w:szCs w:val="18"/>
              </w:rPr>
              <w:t>Required By</w:t>
            </w:r>
          </w:p>
        </w:tc>
      </w:tr>
      <w:tr w:rsidR="008A5742" w14:paraId="776576F0" w14:textId="77777777">
        <w:tblPrEx>
          <w:tblCellMar>
            <w:top w:w="0" w:type="dxa"/>
            <w:bottom w:w="0" w:type="dxa"/>
          </w:tblCellMar>
        </w:tblPrEx>
        <w:tc>
          <w:tcPr>
            <w:tcW w:w="2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5DAD25E" w14:textId="77777777" w:rsidR="008A5742" w:rsidRDefault="00000000">
            <w:r>
              <w:rPr>
                <w:sz w:val="18"/>
                <w:szCs w:val="18"/>
              </w:rPr>
              <w:t>Dark Fiber Provider</w:t>
            </w:r>
          </w:p>
        </w:tc>
        <w:tc>
          <w:tcPr>
            <w:tcW w:w="4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6C53497" w14:textId="77777777" w:rsidR="008A5742" w:rsidRDefault="00000000">
            <w:r>
              <w:rPr>
                <w:sz w:val="18"/>
                <w:szCs w:val="18"/>
              </w:rPr>
              <w:t>Off-site routing plan, on-site fiber delivery schedule, handoff point confirmation</w:t>
            </w:r>
          </w:p>
        </w:tc>
        <w:tc>
          <w:tcPr>
            <w:tcW w:w="1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67F79E6" w14:textId="77777777" w:rsidR="008A5742" w:rsidRDefault="00000000">
            <w:r>
              <w:rPr>
                <w:sz w:val="18"/>
                <w:szCs w:val="18"/>
              </w:rPr>
              <w:t>Critical</w:t>
            </w:r>
          </w:p>
        </w:tc>
        <w:tc>
          <w:tcPr>
            <w:tcW w:w="13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3741564" w14:textId="77777777" w:rsidR="008A5742" w:rsidRDefault="00000000">
            <w:r>
              <w:rPr>
                <w:sz w:val="18"/>
                <w:szCs w:val="18"/>
              </w:rPr>
              <w:t>T+1 week</w:t>
            </w:r>
          </w:p>
        </w:tc>
      </w:tr>
      <w:tr w:rsidR="008A5742" w14:paraId="7E22634B" w14:textId="77777777">
        <w:tblPrEx>
          <w:tblCellMar>
            <w:top w:w="0" w:type="dxa"/>
            <w:bottom w:w="0" w:type="dxa"/>
          </w:tblCellMar>
        </w:tblPrEx>
        <w:tc>
          <w:tcPr>
            <w:tcW w:w="2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A90DEAF" w14:textId="77777777" w:rsidR="008A5742" w:rsidRDefault="00000000">
            <w:r>
              <w:rPr>
                <w:sz w:val="18"/>
                <w:szCs w:val="18"/>
              </w:rPr>
              <w:lastRenderedPageBreak/>
              <w:t>Nexus Data Centers</w:t>
            </w:r>
          </w:p>
        </w:tc>
        <w:tc>
          <w:tcPr>
            <w:tcW w:w="4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2BB9F09" w14:textId="77777777" w:rsidR="008A5742" w:rsidRDefault="00000000">
            <w:r>
              <w:rPr>
                <w:sz w:val="18"/>
                <w:szCs w:val="18"/>
              </w:rPr>
              <w:t>Initial building list (4 sites), MMR requirements, client-specific requirements</w:t>
            </w:r>
          </w:p>
        </w:tc>
        <w:tc>
          <w:tcPr>
            <w:tcW w:w="1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2D116B4" w14:textId="77777777" w:rsidR="008A5742" w:rsidRDefault="00000000">
            <w:r>
              <w:rPr>
                <w:sz w:val="18"/>
                <w:szCs w:val="18"/>
              </w:rPr>
              <w:t>Critical</w:t>
            </w:r>
          </w:p>
        </w:tc>
        <w:tc>
          <w:tcPr>
            <w:tcW w:w="13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A60C996" w14:textId="77777777" w:rsidR="008A5742" w:rsidRDefault="00000000">
            <w:r>
              <w:rPr>
                <w:sz w:val="18"/>
                <w:szCs w:val="18"/>
              </w:rPr>
              <w:t>T+0</w:t>
            </w:r>
          </w:p>
        </w:tc>
      </w:tr>
      <w:tr w:rsidR="008A5742" w14:paraId="49F62788" w14:textId="77777777">
        <w:tblPrEx>
          <w:tblCellMar>
            <w:top w:w="0" w:type="dxa"/>
            <w:bottom w:w="0" w:type="dxa"/>
          </w:tblCellMar>
        </w:tblPrEx>
        <w:tc>
          <w:tcPr>
            <w:tcW w:w="2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848325B" w14:textId="77777777" w:rsidR="008A5742" w:rsidRDefault="00000000">
            <w:r>
              <w:rPr>
                <w:sz w:val="18"/>
                <w:szCs w:val="18"/>
              </w:rPr>
              <w:t>Carrier / Third Party</w:t>
            </w:r>
          </w:p>
        </w:tc>
        <w:tc>
          <w:tcPr>
            <w:tcW w:w="4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4C07525" w14:textId="77777777" w:rsidR="008A5742" w:rsidRDefault="00000000">
            <w:r>
              <w:rPr>
                <w:sz w:val="18"/>
                <w:szCs w:val="18"/>
              </w:rPr>
              <w:t>Carrier coordination status; assumptions for design basis</w:t>
            </w:r>
          </w:p>
        </w:tc>
        <w:tc>
          <w:tcPr>
            <w:tcW w:w="1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65AED19" w14:textId="77777777" w:rsidR="008A5742" w:rsidRDefault="00000000">
            <w:r>
              <w:rPr>
                <w:sz w:val="18"/>
                <w:szCs w:val="18"/>
              </w:rPr>
              <w:t>High</w:t>
            </w:r>
          </w:p>
        </w:tc>
        <w:tc>
          <w:tcPr>
            <w:tcW w:w="13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946BE10" w14:textId="77777777" w:rsidR="008A5742" w:rsidRDefault="00000000">
            <w:r>
              <w:rPr>
                <w:sz w:val="18"/>
                <w:szCs w:val="18"/>
              </w:rPr>
              <w:t>T+2 weeks</w:t>
            </w:r>
          </w:p>
        </w:tc>
      </w:tr>
      <w:tr w:rsidR="008A5742" w14:paraId="3F6E0439" w14:textId="77777777">
        <w:tblPrEx>
          <w:tblCellMar>
            <w:top w:w="0" w:type="dxa"/>
            <w:bottom w:w="0" w:type="dxa"/>
          </w:tblCellMar>
        </w:tblPrEx>
        <w:tc>
          <w:tcPr>
            <w:tcW w:w="2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3575D55" w14:textId="77777777" w:rsidR="008A5742" w:rsidRDefault="00000000">
            <w:r>
              <w:rPr>
                <w:sz w:val="18"/>
                <w:szCs w:val="18"/>
              </w:rPr>
              <w:t>Installation Partner</w:t>
            </w:r>
          </w:p>
        </w:tc>
        <w:tc>
          <w:tcPr>
            <w:tcW w:w="4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9A43FF3" w14:textId="77777777" w:rsidR="008A5742" w:rsidRDefault="00000000">
            <w:r>
              <w:rPr>
                <w:sz w:val="18"/>
                <w:szCs w:val="18"/>
              </w:rPr>
              <w:t>Constructability input, site access assumptions, duration estimates</w:t>
            </w:r>
          </w:p>
        </w:tc>
        <w:tc>
          <w:tcPr>
            <w:tcW w:w="1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D361E5A" w14:textId="77777777" w:rsidR="008A5742" w:rsidRDefault="00000000">
            <w:r>
              <w:rPr>
                <w:sz w:val="18"/>
                <w:szCs w:val="18"/>
              </w:rPr>
              <w:t>Medium</w:t>
            </w:r>
          </w:p>
        </w:tc>
        <w:tc>
          <w:tcPr>
            <w:tcW w:w="13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60372AB3" w14:textId="77777777" w:rsidR="008A5742" w:rsidRDefault="00000000">
            <w:r>
              <w:rPr>
                <w:sz w:val="18"/>
                <w:szCs w:val="18"/>
              </w:rPr>
              <w:t>T+4 weeks</w:t>
            </w:r>
          </w:p>
        </w:tc>
      </w:tr>
    </w:tbl>
    <w:p w14:paraId="7AA4C776" w14:textId="77777777" w:rsidR="008A5742" w:rsidRDefault="008A5742">
      <w:pPr>
        <w:spacing w:before="320"/>
      </w:pPr>
    </w:p>
    <w:p w14:paraId="1E84E205" w14:textId="77777777" w:rsidR="008A5742" w:rsidRDefault="00000000">
      <w:pPr>
        <w:spacing w:before="360" w:after="60"/>
      </w:pPr>
      <w:r>
        <w:rPr>
          <w:b/>
          <w:bCs/>
          <w:color w:val="0A0A0A"/>
          <w:spacing w:val="40"/>
          <w:sz w:val="22"/>
          <w:szCs w:val="22"/>
        </w:rPr>
        <w:t>7.  DESIGN BASIS &amp; ASSUMPTIONS</w:t>
      </w:r>
    </w:p>
    <w:p w14:paraId="6ADF9FB9" w14:textId="77777777" w:rsidR="008A5742" w:rsidRDefault="008A5742">
      <w:pPr>
        <w:pBdr>
          <w:bottom w:val="single" w:sz="12" w:space="0" w:color="B8972B"/>
        </w:pBdr>
        <w:spacing w:after="160"/>
      </w:pPr>
    </w:p>
    <w:p w14:paraId="1FFF681B" w14:textId="77777777" w:rsidR="008A5742" w:rsidRDefault="00000000">
      <w:pPr>
        <w:pStyle w:val="ListParagraph"/>
        <w:numPr>
          <w:ilvl w:val="0"/>
          <w:numId w:val="2"/>
        </w:numPr>
        <w:spacing w:before="40" w:after="60"/>
      </w:pPr>
      <w:r>
        <w:rPr>
          <w:color w:val="4A4A4A"/>
        </w:rPr>
        <w:t>Standardized, non-bespoke architecture applied uniformly across all 4 Phase 1 buildings</w:t>
      </w:r>
    </w:p>
    <w:p w14:paraId="24499CDE" w14:textId="77777777" w:rsidR="008A5742" w:rsidRDefault="00000000">
      <w:pPr>
        <w:pStyle w:val="ListParagraph"/>
        <w:numPr>
          <w:ilvl w:val="0"/>
          <w:numId w:val="2"/>
        </w:numPr>
        <w:spacing w:before="40" w:after="60"/>
      </w:pPr>
      <w:r>
        <w:rPr>
          <w:color w:val="4A4A4A"/>
        </w:rPr>
        <w:t>Dual-path (A/B) dark fiber design for high availability at all building entry points</w:t>
      </w:r>
    </w:p>
    <w:p w14:paraId="3713A7F2" w14:textId="77777777" w:rsidR="008A5742" w:rsidRDefault="00000000">
      <w:pPr>
        <w:pStyle w:val="ListParagraph"/>
        <w:numPr>
          <w:ilvl w:val="0"/>
          <w:numId w:val="2"/>
        </w:numPr>
        <w:spacing w:before="40" w:after="60"/>
      </w:pPr>
      <w:r>
        <w:rPr>
          <w:color w:val="4A4A4A"/>
        </w:rPr>
        <w:t>Symmetric PBC 2000 architecture deployed consistently across MMR cages and all buildings</w:t>
      </w:r>
    </w:p>
    <w:p w14:paraId="081ECAB4" w14:textId="77777777" w:rsidR="008A5742" w:rsidRDefault="00000000">
      <w:pPr>
        <w:pStyle w:val="ListParagraph"/>
        <w:numPr>
          <w:ilvl w:val="0"/>
          <w:numId w:val="2"/>
        </w:numPr>
        <w:spacing w:before="40" w:after="60"/>
      </w:pPr>
      <w:r>
        <w:rPr>
          <w:color w:val="4A4A4A"/>
        </w:rPr>
        <w:t>Partial or full mesh interbuilding connectivity — final topology selected based on cost/scale analysis</w:t>
      </w:r>
    </w:p>
    <w:p w14:paraId="2053226D" w14:textId="77777777" w:rsidR="008A5742" w:rsidRDefault="00000000">
      <w:pPr>
        <w:pStyle w:val="ListParagraph"/>
        <w:numPr>
          <w:ilvl w:val="0"/>
          <w:numId w:val="2"/>
        </w:numPr>
        <w:spacing w:before="40" w:after="60"/>
      </w:pPr>
      <w:r>
        <w:rPr>
          <w:color w:val="4A4A4A"/>
        </w:rPr>
        <w:t xml:space="preserve">Carrier coordination is managed by an existing third party; inputs will be provided </w:t>
      </w:r>
      <w:proofErr w:type="gramStart"/>
      <w:r>
        <w:rPr>
          <w:color w:val="4A4A4A"/>
        </w:rPr>
        <w:t>as-available</w:t>
      </w:r>
      <w:proofErr w:type="gramEnd"/>
    </w:p>
    <w:p w14:paraId="305C6A91" w14:textId="77777777" w:rsidR="008A5742" w:rsidRDefault="00000000">
      <w:pPr>
        <w:pStyle w:val="ListParagraph"/>
        <w:numPr>
          <w:ilvl w:val="0"/>
          <w:numId w:val="2"/>
        </w:numPr>
        <w:spacing w:before="40" w:after="60"/>
      </w:pPr>
      <w:r>
        <w:rPr>
          <w:color w:val="4A4A4A"/>
        </w:rPr>
        <w:t>Client-specific requirements (if any) are assumed at high level and may evolve during engagement</w:t>
      </w:r>
    </w:p>
    <w:p w14:paraId="647114A4" w14:textId="77777777" w:rsidR="008A5742" w:rsidRDefault="00000000">
      <w:pPr>
        <w:pStyle w:val="ListParagraph"/>
        <w:numPr>
          <w:ilvl w:val="0"/>
          <w:numId w:val="2"/>
        </w:numPr>
        <w:spacing w:before="40" w:after="60"/>
      </w:pPr>
      <w:r>
        <w:rPr>
          <w:color w:val="4A4A4A"/>
        </w:rPr>
        <w:t>All design outputs are vendor-neutral unless otherwise specified by Nexus</w:t>
      </w:r>
    </w:p>
    <w:p w14:paraId="6131BADB" w14:textId="77777777" w:rsidR="008A5742" w:rsidRDefault="00000000">
      <w:pPr>
        <w:pStyle w:val="ListParagraph"/>
        <w:numPr>
          <w:ilvl w:val="0"/>
          <w:numId w:val="2"/>
        </w:numPr>
        <w:spacing w:before="40" w:after="60"/>
      </w:pPr>
      <w:r>
        <w:rPr>
          <w:color w:val="4A4A4A"/>
        </w:rPr>
        <w:t>Phase 1 buildings and MMR location are assumed to be within the Hubbard, TX Nexus campus</w:t>
      </w:r>
    </w:p>
    <w:p w14:paraId="4BDA573F" w14:textId="77777777" w:rsidR="008A5742" w:rsidRDefault="008A5742">
      <w:pPr>
        <w:spacing w:before="320"/>
      </w:pPr>
    </w:p>
    <w:p w14:paraId="1251F71D" w14:textId="77777777" w:rsidR="008A5742" w:rsidRDefault="00000000">
      <w:pPr>
        <w:spacing w:before="360" w:after="60"/>
      </w:pPr>
      <w:r>
        <w:rPr>
          <w:b/>
          <w:bCs/>
          <w:color w:val="0A0A0A"/>
          <w:spacing w:val="40"/>
          <w:sz w:val="22"/>
          <w:szCs w:val="22"/>
        </w:rPr>
        <w:t>8.  TECHNICAL INPUTS REQUIRED AT T+0</w:t>
      </w:r>
    </w:p>
    <w:p w14:paraId="6D81C43C" w14:textId="77777777" w:rsidR="008A5742" w:rsidRDefault="008A5742">
      <w:pPr>
        <w:pBdr>
          <w:bottom w:val="single" w:sz="12" w:space="0" w:color="B8972B"/>
        </w:pBdr>
        <w:spacing w:after="160"/>
      </w:pPr>
    </w:p>
    <w:p w14:paraId="2652348C" w14:textId="77777777" w:rsidR="008A5742" w:rsidRDefault="00000000">
      <w:pPr>
        <w:spacing w:after="100"/>
      </w:pPr>
      <w:r>
        <w:rPr>
          <w:color w:val="4A4A4A"/>
        </w:rPr>
        <w:t>The following inputs are required from Nexus Data Centers and associated parties at or before engagement commencement to avoid schedule impact:</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200"/>
        <w:gridCol w:w="1360"/>
      </w:tblGrid>
      <w:tr w:rsidR="008A5742" w14:paraId="20360B73" w14:textId="77777777">
        <w:tblPrEx>
          <w:tblCellMar>
            <w:top w:w="0" w:type="dxa"/>
            <w:bottom w:w="0" w:type="dxa"/>
          </w:tblCellMar>
        </w:tblPrEx>
        <w:trPr>
          <w:tblHeader/>
        </w:trPr>
        <w:tc>
          <w:tcPr>
            <w:tcW w:w="40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3AB6B75A" w14:textId="77777777" w:rsidR="008A5742" w:rsidRDefault="00000000">
            <w:r>
              <w:rPr>
                <w:b/>
                <w:bCs/>
                <w:color w:val="B8972B"/>
                <w:sz w:val="18"/>
                <w:szCs w:val="18"/>
              </w:rPr>
              <w:t>Input</w:t>
            </w:r>
          </w:p>
        </w:tc>
        <w:tc>
          <w:tcPr>
            <w:tcW w:w="22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0EA4BF08" w14:textId="77777777" w:rsidR="008A5742" w:rsidRDefault="00000000">
            <w:r>
              <w:rPr>
                <w:b/>
                <w:bCs/>
                <w:color w:val="B8972B"/>
                <w:sz w:val="18"/>
                <w:szCs w:val="18"/>
              </w:rPr>
              <w:t>Owner</w:t>
            </w:r>
          </w:p>
        </w:tc>
        <w:tc>
          <w:tcPr>
            <w:tcW w:w="136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61414662" w14:textId="77777777" w:rsidR="008A5742" w:rsidRDefault="00000000">
            <w:r>
              <w:rPr>
                <w:b/>
                <w:bCs/>
                <w:color w:val="B8972B"/>
                <w:sz w:val="18"/>
                <w:szCs w:val="18"/>
              </w:rPr>
              <w:t>Required By</w:t>
            </w:r>
          </w:p>
        </w:tc>
      </w:tr>
      <w:tr w:rsidR="008A5742" w14:paraId="4B526879" w14:textId="77777777">
        <w:tblPrEx>
          <w:tblCellMar>
            <w:top w:w="0" w:type="dxa"/>
            <w:bottom w:w="0" w:type="dxa"/>
          </w:tblCellMar>
        </w:tblPrEx>
        <w:tc>
          <w:tcPr>
            <w:tcW w:w="4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5461F931" w14:textId="77777777" w:rsidR="008A5742" w:rsidRDefault="00000000">
            <w:r>
              <w:rPr>
                <w:sz w:val="18"/>
                <w:szCs w:val="18"/>
              </w:rPr>
              <w:t>Confirmed list of 4 Phase 1 buildings (addresses / building IDs)</w:t>
            </w:r>
          </w:p>
        </w:tc>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DA1B267" w14:textId="77777777" w:rsidR="008A5742" w:rsidRDefault="00000000">
            <w:r>
              <w:rPr>
                <w:sz w:val="18"/>
                <w:szCs w:val="18"/>
              </w:rPr>
              <w:t>Nexus</w:t>
            </w:r>
          </w:p>
        </w:tc>
        <w:tc>
          <w:tcPr>
            <w:tcW w:w="13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F45FEF2" w14:textId="77777777" w:rsidR="008A5742" w:rsidRDefault="00000000">
            <w:r>
              <w:rPr>
                <w:sz w:val="18"/>
                <w:szCs w:val="18"/>
              </w:rPr>
              <w:t>T+0</w:t>
            </w:r>
          </w:p>
        </w:tc>
      </w:tr>
      <w:tr w:rsidR="008A5742" w14:paraId="56EF6683" w14:textId="77777777">
        <w:tblPrEx>
          <w:tblCellMar>
            <w:top w:w="0" w:type="dxa"/>
            <w:bottom w:w="0" w:type="dxa"/>
          </w:tblCellMar>
        </w:tblPrEx>
        <w:tc>
          <w:tcPr>
            <w:tcW w:w="4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37ECCA4" w14:textId="77777777" w:rsidR="008A5742" w:rsidRDefault="00000000">
            <w:r>
              <w:rPr>
                <w:sz w:val="18"/>
                <w:szCs w:val="18"/>
              </w:rPr>
              <w:t>MMR location, dimensions, and power/cooling constraints</w:t>
            </w:r>
          </w:p>
        </w:tc>
        <w:tc>
          <w:tcPr>
            <w:tcW w:w="2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27D6B86" w14:textId="77777777" w:rsidR="008A5742" w:rsidRDefault="00000000">
            <w:r>
              <w:rPr>
                <w:sz w:val="18"/>
                <w:szCs w:val="18"/>
              </w:rPr>
              <w:t>Nexus</w:t>
            </w:r>
          </w:p>
        </w:tc>
        <w:tc>
          <w:tcPr>
            <w:tcW w:w="13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092B325" w14:textId="77777777" w:rsidR="008A5742" w:rsidRDefault="00000000">
            <w:r>
              <w:rPr>
                <w:sz w:val="18"/>
                <w:szCs w:val="18"/>
              </w:rPr>
              <w:t>T+0</w:t>
            </w:r>
          </w:p>
        </w:tc>
      </w:tr>
      <w:tr w:rsidR="008A5742" w14:paraId="5CFBE611" w14:textId="77777777">
        <w:tblPrEx>
          <w:tblCellMar>
            <w:top w:w="0" w:type="dxa"/>
            <w:bottom w:w="0" w:type="dxa"/>
          </w:tblCellMar>
        </w:tblPrEx>
        <w:tc>
          <w:tcPr>
            <w:tcW w:w="4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93C81C9" w14:textId="77777777" w:rsidR="008A5742" w:rsidRDefault="00000000">
            <w:r>
              <w:rPr>
                <w:sz w:val="18"/>
                <w:szCs w:val="18"/>
              </w:rPr>
              <w:t>Dark fiber routes and proposed handoff points</w:t>
            </w:r>
          </w:p>
        </w:tc>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14BDFD3" w14:textId="77777777" w:rsidR="008A5742" w:rsidRDefault="00000000">
            <w:r>
              <w:rPr>
                <w:sz w:val="18"/>
                <w:szCs w:val="18"/>
              </w:rPr>
              <w:t>Fiber Provider</w:t>
            </w:r>
          </w:p>
        </w:tc>
        <w:tc>
          <w:tcPr>
            <w:tcW w:w="13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6D67965" w14:textId="77777777" w:rsidR="008A5742" w:rsidRDefault="00000000">
            <w:r>
              <w:rPr>
                <w:sz w:val="18"/>
                <w:szCs w:val="18"/>
              </w:rPr>
              <w:t>T+1 week</w:t>
            </w:r>
          </w:p>
        </w:tc>
      </w:tr>
      <w:tr w:rsidR="008A5742" w14:paraId="27117F46" w14:textId="77777777">
        <w:tblPrEx>
          <w:tblCellMar>
            <w:top w:w="0" w:type="dxa"/>
            <w:bottom w:w="0" w:type="dxa"/>
          </w:tblCellMar>
        </w:tblPrEx>
        <w:tc>
          <w:tcPr>
            <w:tcW w:w="4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6B5F3DD" w14:textId="77777777" w:rsidR="008A5742" w:rsidRDefault="00000000">
            <w:r>
              <w:rPr>
                <w:sz w:val="18"/>
                <w:szCs w:val="18"/>
              </w:rPr>
              <w:t>Carrier coordination status and point of contact</w:t>
            </w:r>
          </w:p>
        </w:tc>
        <w:tc>
          <w:tcPr>
            <w:tcW w:w="2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4D594F62" w14:textId="77777777" w:rsidR="008A5742" w:rsidRDefault="00000000">
            <w:r>
              <w:rPr>
                <w:sz w:val="18"/>
                <w:szCs w:val="18"/>
              </w:rPr>
              <w:t>Nexus / Third Party</w:t>
            </w:r>
          </w:p>
        </w:tc>
        <w:tc>
          <w:tcPr>
            <w:tcW w:w="13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7647443B" w14:textId="77777777" w:rsidR="008A5742" w:rsidRDefault="00000000">
            <w:r>
              <w:rPr>
                <w:sz w:val="18"/>
                <w:szCs w:val="18"/>
              </w:rPr>
              <w:t>T+1 week</w:t>
            </w:r>
          </w:p>
        </w:tc>
      </w:tr>
      <w:tr w:rsidR="008A5742" w14:paraId="5D0B13E3" w14:textId="77777777">
        <w:tblPrEx>
          <w:tblCellMar>
            <w:top w:w="0" w:type="dxa"/>
            <w:bottom w:w="0" w:type="dxa"/>
          </w:tblCellMar>
        </w:tblPrEx>
        <w:tc>
          <w:tcPr>
            <w:tcW w:w="4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54C7339" w14:textId="77777777" w:rsidR="008A5742" w:rsidRDefault="00000000">
            <w:r>
              <w:rPr>
                <w:sz w:val="18"/>
                <w:szCs w:val="18"/>
              </w:rPr>
              <w:t>Any Nexus client-specific connectivity requirements</w:t>
            </w:r>
          </w:p>
        </w:tc>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0ED46E5" w14:textId="77777777" w:rsidR="008A5742" w:rsidRDefault="00000000">
            <w:r>
              <w:rPr>
                <w:sz w:val="18"/>
                <w:szCs w:val="18"/>
              </w:rPr>
              <w:t>Nexus</w:t>
            </w:r>
          </w:p>
        </w:tc>
        <w:tc>
          <w:tcPr>
            <w:tcW w:w="13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69C59C53" w14:textId="77777777" w:rsidR="008A5742" w:rsidRDefault="00000000">
            <w:r>
              <w:rPr>
                <w:sz w:val="18"/>
                <w:szCs w:val="18"/>
              </w:rPr>
              <w:t>T+2 weeks</w:t>
            </w:r>
          </w:p>
        </w:tc>
      </w:tr>
      <w:tr w:rsidR="008A5742" w14:paraId="62B0014B" w14:textId="77777777">
        <w:tblPrEx>
          <w:tblCellMar>
            <w:top w:w="0" w:type="dxa"/>
            <w:bottom w:w="0" w:type="dxa"/>
          </w:tblCellMar>
        </w:tblPrEx>
        <w:tc>
          <w:tcPr>
            <w:tcW w:w="40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D06CF59" w14:textId="77777777" w:rsidR="008A5742" w:rsidRDefault="00000000">
            <w:r>
              <w:rPr>
                <w:sz w:val="18"/>
                <w:szCs w:val="18"/>
              </w:rPr>
              <w:t xml:space="preserve">Installation </w:t>
            </w:r>
            <w:proofErr w:type="gramStart"/>
            <w:r>
              <w:rPr>
                <w:sz w:val="18"/>
                <w:szCs w:val="18"/>
              </w:rPr>
              <w:t>contractor</w:t>
            </w:r>
            <w:proofErr w:type="gramEnd"/>
            <w:r>
              <w:rPr>
                <w:sz w:val="18"/>
                <w:szCs w:val="18"/>
              </w:rPr>
              <w:t xml:space="preserve"> point of contact</w:t>
            </w:r>
          </w:p>
        </w:tc>
        <w:tc>
          <w:tcPr>
            <w:tcW w:w="22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94D41AD" w14:textId="77777777" w:rsidR="008A5742" w:rsidRDefault="00000000">
            <w:r>
              <w:rPr>
                <w:sz w:val="18"/>
                <w:szCs w:val="18"/>
              </w:rPr>
              <w:t>Nexus</w:t>
            </w:r>
          </w:p>
        </w:tc>
        <w:tc>
          <w:tcPr>
            <w:tcW w:w="136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03DD7A78" w14:textId="77777777" w:rsidR="008A5742" w:rsidRDefault="00000000">
            <w:r>
              <w:rPr>
                <w:sz w:val="18"/>
                <w:szCs w:val="18"/>
              </w:rPr>
              <w:t>T+3 weeks</w:t>
            </w:r>
          </w:p>
        </w:tc>
      </w:tr>
      <w:tr w:rsidR="008A5742" w14:paraId="7195F27F" w14:textId="77777777">
        <w:tblPrEx>
          <w:tblCellMar>
            <w:top w:w="0" w:type="dxa"/>
            <w:bottom w:w="0" w:type="dxa"/>
          </w:tblCellMar>
        </w:tblPrEx>
        <w:tc>
          <w:tcPr>
            <w:tcW w:w="40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52E80D3" w14:textId="77777777" w:rsidR="008A5742" w:rsidRDefault="00000000">
            <w:r>
              <w:rPr>
                <w:sz w:val="18"/>
                <w:szCs w:val="18"/>
              </w:rPr>
              <w:t>Existing infrastructure drawings (if any)</w:t>
            </w:r>
          </w:p>
        </w:tc>
        <w:tc>
          <w:tcPr>
            <w:tcW w:w="22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3410EBAE" w14:textId="77777777" w:rsidR="008A5742" w:rsidRDefault="00000000">
            <w:r>
              <w:rPr>
                <w:sz w:val="18"/>
                <w:szCs w:val="18"/>
              </w:rPr>
              <w:t>Nexus</w:t>
            </w:r>
          </w:p>
        </w:tc>
        <w:tc>
          <w:tcPr>
            <w:tcW w:w="136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82E4190" w14:textId="77777777" w:rsidR="008A5742" w:rsidRDefault="00000000">
            <w:r>
              <w:rPr>
                <w:sz w:val="18"/>
                <w:szCs w:val="18"/>
              </w:rPr>
              <w:t>T+0</w:t>
            </w:r>
          </w:p>
        </w:tc>
      </w:tr>
    </w:tbl>
    <w:p w14:paraId="2084F364" w14:textId="77777777" w:rsidR="008A5742" w:rsidRDefault="008A5742">
      <w:pPr>
        <w:spacing w:before="320"/>
      </w:pPr>
    </w:p>
    <w:p w14:paraId="277A038B" w14:textId="77777777" w:rsidR="008A5742" w:rsidRDefault="00000000">
      <w:pPr>
        <w:spacing w:before="360" w:after="60"/>
      </w:pPr>
      <w:r>
        <w:rPr>
          <w:b/>
          <w:bCs/>
          <w:color w:val="0A0A0A"/>
          <w:spacing w:val="40"/>
          <w:sz w:val="22"/>
          <w:szCs w:val="22"/>
        </w:rPr>
        <w:t>9.  EXCLUSIONS</w:t>
      </w:r>
    </w:p>
    <w:p w14:paraId="0EE6B887" w14:textId="77777777" w:rsidR="008A5742" w:rsidRDefault="008A5742">
      <w:pPr>
        <w:pBdr>
          <w:bottom w:val="single" w:sz="12" w:space="0" w:color="B8972B"/>
        </w:pBdr>
        <w:spacing w:after="160"/>
      </w:pPr>
    </w:p>
    <w:p w14:paraId="4441BC07" w14:textId="77777777" w:rsidR="008A5742" w:rsidRDefault="00000000">
      <w:pPr>
        <w:spacing w:after="100"/>
      </w:pPr>
      <w:r>
        <w:rPr>
          <w:color w:val="4A4A4A"/>
        </w:rPr>
        <w:t>The following are explicitly out of scope for this Statement of Work:</w:t>
      </w:r>
    </w:p>
    <w:p w14:paraId="28D74018" w14:textId="77777777" w:rsidR="008A5742" w:rsidRDefault="00000000">
      <w:pPr>
        <w:pStyle w:val="ListParagraph"/>
        <w:numPr>
          <w:ilvl w:val="0"/>
          <w:numId w:val="2"/>
        </w:numPr>
        <w:spacing w:before="40" w:after="60"/>
      </w:pPr>
      <w:r>
        <w:rPr>
          <w:color w:val="4A4A4A"/>
        </w:rPr>
        <w:t>Procurement execution — placement of purchase orders or vendor contracts</w:t>
      </w:r>
    </w:p>
    <w:p w14:paraId="64C2B39B" w14:textId="77777777" w:rsidR="008A5742" w:rsidRDefault="00000000">
      <w:pPr>
        <w:pStyle w:val="ListParagraph"/>
        <w:numPr>
          <w:ilvl w:val="0"/>
          <w:numId w:val="2"/>
        </w:numPr>
        <w:spacing w:before="40" w:after="60"/>
      </w:pPr>
      <w:r>
        <w:rPr>
          <w:color w:val="4A4A4A"/>
        </w:rPr>
        <w:t>Physical installation, construction, or site commissioning activities</w:t>
      </w:r>
    </w:p>
    <w:p w14:paraId="1C7127D0" w14:textId="77777777" w:rsidR="008A5742" w:rsidRDefault="00000000">
      <w:pPr>
        <w:pStyle w:val="ListParagraph"/>
        <w:numPr>
          <w:ilvl w:val="0"/>
          <w:numId w:val="2"/>
        </w:numPr>
        <w:spacing w:before="40" w:after="60"/>
      </w:pPr>
      <w:r>
        <w:rPr>
          <w:color w:val="4A4A4A"/>
        </w:rPr>
        <w:t>Carrier-specific custom design work (unless separately scoped and agreed)</w:t>
      </w:r>
    </w:p>
    <w:p w14:paraId="3C111C9F" w14:textId="77777777" w:rsidR="008A5742" w:rsidRDefault="00000000">
      <w:pPr>
        <w:pStyle w:val="ListParagraph"/>
        <w:numPr>
          <w:ilvl w:val="0"/>
          <w:numId w:val="2"/>
        </w:numPr>
        <w:spacing w:before="40" w:after="60"/>
      </w:pPr>
      <w:r>
        <w:rPr>
          <w:color w:val="4A4A4A"/>
        </w:rPr>
        <w:t>Operational or managed service design</w:t>
      </w:r>
    </w:p>
    <w:p w14:paraId="7783D33B" w14:textId="77777777" w:rsidR="008A5742" w:rsidRDefault="00000000">
      <w:pPr>
        <w:pStyle w:val="ListParagraph"/>
        <w:numPr>
          <w:ilvl w:val="0"/>
          <w:numId w:val="2"/>
        </w:numPr>
        <w:spacing w:before="40" w:after="60"/>
      </w:pPr>
      <w:r>
        <w:rPr>
          <w:color w:val="4A4A4A"/>
        </w:rPr>
        <w:t>Network management, monitoring platform, or NOC integration design</w:t>
      </w:r>
    </w:p>
    <w:p w14:paraId="174B659D" w14:textId="77777777" w:rsidR="008A5742" w:rsidRDefault="00000000">
      <w:pPr>
        <w:pStyle w:val="ListParagraph"/>
        <w:numPr>
          <w:ilvl w:val="0"/>
          <w:numId w:val="2"/>
        </w:numPr>
        <w:spacing w:before="40" w:after="60"/>
      </w:pPr>
      <w:r>
        <w:rPr>
          <w:color w:val="4A4A4A"/>
        </w:rPr>
        <w:t>Any design activity dependent on inputs not received by the required dates above</w:t>
      </w:r>
    </w:p>
    <w:p w14:paraId="4285F028" w14:textId="77777777" w:rsidR="008A5742" w:rsidRDefault="008A5742">
      <w:pPr>
        <w:spacing w:before="320"/>
      </w:pPr>
    </w:p>
    <w:p w14:paraId="275B0A3F" w14:textId="77777777" w:rsidR="008A5742" w:rsidRDefault="00000000">
      <w:pPr>
        <w:spacing w:before="360" w:after="60"/>
      </w:pPr>
      <w:r>
        <w:rPr>
          <w:b/>
          <w:bCs/>
          <w:color w:val="0A0A0A"/>
          <w:spacing w:val="40"/>
          <w:sz w:val="22"/>
          <w:szCs w:val="22"/>
        </w:rPr>
        <w:t>10.  COMMERCIAL BASIS</w:t>
      </w:r>
    </w:p>
    <w:p w14:paraId="6AA4D2F3" w14:textId="77777777" w:rsidR="008A5742" w:rsidRDefault="008A5742">
      <w:pPr>
        <w:pBdr>
          <w:bottom w:val="single" w:sz="12" w:space="0" w:color="B8972B"/>
        </w:pBdr>
        <w:spacing w:after="160"/>
      </w:pPr>
    </w:p>
    <w:p w14:paraId="503D99BB" w14:textId="77777777" w:rsidR="008A5742" w:rsidRDefault="00000000">
      <w:pPr>
        <w:spacing w:after="100"/>
      </w:pPr>
      <w:r>
        <w:rPr>
          <w:color w:val="4A4A4A"/>
        </w:rPr>
        <w:t>This engineering phase is structured to enable a predictable commercial framework for subsequent phases:</w:t>
      </w:r>
    </w:p>
    <w:p w14:paraId="663F7286" w14:textId="77777777" w:rsidR="008A5742" w:rsidRDefault="00000000">
      <w:pPr>
        <w:pStyle w:val="ListParagraph"/>
        <w:numPr>
          <w:ilvl w:val="0"/>
          <w:numId w:val="2"/>
        </w:numPr>
        <w:spacing w:before="40" w:after="60"/>
      </w:pPr>
      <w:r>
        <w:rPr>
          <w:color w:val="4A4A4A"/>
        </w:rPr>
        <w:t>Deliverables will provide sufficient design maturity to support Guaranteed Maximum Price (GMP) discussions</w:t>
      </w:r>
    </w:p>
    <w:p w14:paraId="2B19657C" w14:textId="77777777" w:rsidR="008A5742" w:rsidRDefault="00000000">
      <w:pPr>
        <w:pStyle w:val="ListParagraph"/>
        <w:numPr>
          <w:ilvl w:val="0"/>
          <w:numId w:val="2"/>
        </w:numPr>
        <w:spacing w:before="40" w:after="60"/>
      </w:pPr>
      <w:r>
        <w:rPr>
          <w:color w:val="4A4A4A"/>
        </w:rPr>
        <w:t>Engagement may be structured on a Not-to-Exceed (NTE) commercial basis</w:t>
      </w:r>
    </w:p>
    <w:p w14:paraId="0857019E" w14:textId="77777777" w:rsidR="008A5742" w:rsidRDefault="00000000">
      <w:pPr>
        <w:pStyle w:val="ListParagraph"/>
        <w:numPr>
          <w:ilvl w:val="0"/>
          <w:numId w:val="2"/>
        </w:numPr>
        <w:spacing w:before="40" w:after="60"/>
      </w:pPr>
      <w:r>
        <w:rPr>
          <w:color w:val="4A4A4A"/>
        </w:rPr>
        <w:t>Phase 1 engineering completion (~60%) is designed to de-risk procurement and installation pricing</w:t>
      </w:r>
    </w:p>
    <w:p w14:paraId="0CE5CD63" w14:textId="77777777" w:rsidR="008A5742" w:rsidRDefault="00000000">
      <w:pPr>
        <w:pStyle w:val="ListParagraph"/>
        <w:numPr>
          <w:ilvl w:val="0"/>
          <w:numId w:val="2"/>
        </w:numPr>
        <w:spacing w:before="40" w:after="60"/>
      </w:pPr>
      <w:r>
        <w:rPr>
          <w:color w:val="4A4A4A"/>
        </w:rPr>
        <w:t>Expansion architecture work (Section 2.4) enables long-range portfolio planning and phased investment commitments</w:t>
      </w:r>
    </w:p>
    <w:p w14:paraId="67051146" w14:textId="77777777" w:rsidR="008A5742" w:rsidRDefault="008A5742">
      <w:pPr>
        <w:spacing w:after="100"/>
      </w:pPr>
    </w:p>
    <w:p w14:paraId="4874A11E" w14:textId="77777777" w:rsidR="008A5742" w:rsidRDefault="00000000">
      <w:pPr>
        <w:spacing w:after="200"/>
      </w:pPr>
      <w:r>
        <w:rPr>
          <w:color w:val="4A4A4A"/>
        </w:rPr>
        <w:t>A detailed commercial proposal inclusive of fees, payment milestones, and T&amp;M provisions will be provided under separate cover.</w:t>
      </w:r>
    </w:p>
    <w:p w14:paraId="3D55CAF3" w14:textId="77777777" w:rsidR="008A5742" w:rsidRDefault="008A5742">
      <w:pPr>
        <w:spacing w:before="320"/>
      </w:pPr>
    </w:p>
    <w:p w14:paraId="1F5797F5" w14:textId="77777777" w:rsidR="008A5742" w:rsidRDefault="00000000">
      <w:pPr>
        <w:spacing w:before="360" w:after="60"/>
      </w:pPr>
      <w:r>
        <w:rPr>
          <w:b/>
          <w:bCs/>
          <w:color w:val="0A0A0A"/>
          <w:spacing w:val="40"/>
          <w:sz w:val="22"/>
          <w:szCs w:val="22"/>
        </w:rPr>
        <w:t>11.  ACCEPTANCE &amp; AUTHORIZATION</w:t>
      </w:r>
    </w:p>
    <w:p w14:paraId="7E6D5702" w14:textId="77777777" w:rsidR="008A5742" w:rsidRDefault="008A5742">
      <w:pPr>
        <w:pBdr>
          <w:bottom w:val="single" w:sz="12" w:space="0" w:color="B8972B"/>
        </w:pBdr>
        <w:spacing w:after="160"/>
      </w:pPr>
    </w:p>
    <w:p w14:paraId="43AFF318" w14:textId="77777777" w:rsidR="008A5742" w:rsidRDefault="00000000">
      <w:pPr>
        <w:spacing w:after="100"/>
      </w:pPr>
      <w:r>
        <w:rPr>
          <w:color w:val="4A4A4A"/>
        </w:rPr>
        <w:t>This Statement of Work becomes effective upon execution by authorized representatives of both parties. By signing below, each party confirms they have read, understood, and agreed to the terms set forth herein.</w:t>
      </w:r>
    </w:p>
    <w:p w14:paraId="500DB3DD" w14:textId="77777777" w:rsidR="008A5742" w:rsidRDefault="008A5742">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8A5742" w14:paraId="6AD16566" w14:textId="77777777">
        <w:tblPrEx>
          <w:tblCellMar>
            <w:top w:w="0" w:type="dxa"/>
            <w:bottom w:w="0" w:type="dxa"/>
          </w:tblCellMar>
        </w:tblPrEx>
        <w:trPr>
          <w:tblHeader/>
        </w:trPr>
        <w:tc>
          <w:tcPr>
            <w:tcW w:w="180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38B9FE73" w14:textId="77777777" w:rsidR="008A5742" w:rsidRDefault="008A5742"/>
        </w:tc>
        <w:tc>
          <w:tcPr>
            <w:tcW w:w="378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52636176" w14:textId="77777777" w:rsidR="008A5742" w:rsidRDefault="00000000">
            <w:proofErr w:type="spellStart"/>
            <w:r>
              <w:rPr>
                <w:b/>
                <w:bCs/>
                <w:color w:val="B8972B"/>
                <w:sz w:val="18"/>
                <w:szCs w:val="18"/>
              </w:rPr>
              <w:t>MaiaEdge</w:t>
            </w:r>
            <w:proofErr w:type="spellEnd"/>
            <w:r>
              <w:rPr>
                <w:b/>
                <w:bCs/>
                <w:color w:val="B8972B"/>
                <w:sz w:val="18"/>
                <w:szCs w:val="18"/>
              </w:rPr>
              <w:t xml:space="preserve"> Networks, Inc.</w:t>
            </w:r>
          </w:p>
        </w:tc>
        <w:tc>
          <w:tcPr>
            <w:tcW w:w="3780" w:type="dxa"/>
            <w:tcBorders>
              <w:top w:val="single" w:sz="1" w:space="0" w:color="D4AF37"/>
              <w:left w:val="single" w:sz="1" w:space="0" w:color="D4AF37"/>
              <w:bottom w:val="single" w:sz="1" w:space="0" w:color="D4AF37"/>
              <w:right w:val="single" w:sz="1" w:space="0" w:color="D4AF37"/>
            </w:tcBorders>
            <w:shd w:val="clear" w:color="auto" w:fill="0A0A0A"/>
            <w:tcMar>
              <w:top w:w="100" w:type="dxa"/>
              <w:left w:w="150" w:type="dxa"/>
              <w:bottom w:w="100" w:type="dxa"/>
              <w:right w:w="150" w:type="dxa"/>
            </w:tcMar>
          </w:tcPr>
          <w:p w14:paraId="499EC3FC" w14:textId="77777777" w:rsidR="008A5742" w:rsidRDefault="00000000">
            <w:r>
              <w:rPr>
                <w:b/>
                <w:bCs/>
                <w:color w:val="B8972B"/>
                <w:sz w:val="18"/>
                <w:szCs w:val="18"/>
              </w:rPr>
              <w:t>Nexus Data Centers</w:t>
            </w:r>
          </w:p>
        </w:tc>
      </w:tr>
      <w:tr w:rsidR="008A5742" w14:paraId="7362C6AA" w14:textId="77777777">
        <w:tblPrEx>
          <w:tblCellMar>
            <w:top w:w="0" w:type="dxa"/>
            <w:bottom w:w="0" w:type="dxa"/>
          </w:tblCellMar>
        </w:tblPrEx>
        <w:tc>
          <w:tcPr>
            <w:tcW w:w="18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E2BE580" w14:textId="77777777" w:rsidR="008A5742" w:rsidRDefault="00000000">
            <w:r>
              <w:rPr>
                <w:sz w:val="18"/>
                <w:szCs w:val="18"/>
              </w:rPr>
              <w:t>Authorized Signatory</w:t>
            </w:r>
          </w:p>
        </w:tc>
        <w:tc>
          <w:tcPr>
            <w:tcW w:w="378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75104B78" w14:textId="77777777" w:rsidR="008A5742" w:rsidRDefault="008A5742"/>
        </w:tc>
        <w:tc>
          <w:tcPr>
            <w:tcW w:w="378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D2C310F" w14:textId="77777777" w:rsidR="008A5742" w:rsidRDefault="008A5742"/>
        </w:tc>
      </w:tr>
      <w:tr w:rsidR="008A5742" w14:paraId="0FD71166" w14:textId="77777777">
        <w:tblPrEx>
          <w:tblCellMar>
            <w:top w:w="0" w:type="dxa"/>
            <w:bottom w:w="0" w:type="dxa"/>
          </w:tblCellMar>
        </w:tblPrEx>
        <w:tc>
          <w:tcPr>
            <w:tcW w:w="18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2F6C6D22" w14:textId="77777777" w:rsidR="008A5742" w:rsidRDefault="00000000">
            <w:r>
              <w:rPr>
                <w:sz w:val="18"/>
                <w:szCs w:val="18"/>
              </w:rPr>
              <w:t>Name</w:t>
            </w:r>
          </w:p>
        </w:tc>
        <w:tc>
          <w:tcPr>
            <w:tcW w:w="378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6DA3711D" w14:textId="77777777" w:rsidR="008A5742" w:rsidRDefault="008A5742"/>
        </w:tc>
        <w:tc>
          <w:tcPr>
            <w:tcW w:w="378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237557B" w14:textId="77777777" w:rsidR="008A5742" w:rsidRDefault="008A5742"/>
        </w:tc>
      </w:tr>
      <w:tr w:rsidR="008A5742" w14:paraId="4E233A47" w14:textId="77777777">
        <w:tblPrEx>
          <w:tblCellMar>
            <w:top w:w="0" w:type="dxa"/>
            <w:bottom w:w="0" w:type="dxa"/>
          </w:tblCellMar>
        </w:tblPrEx>
        <w:tc>
          <w:tcPr>
            <w:tcW w:w="180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48C334FF" w14:textId="77777777" w:rsidR="008A5742" w:rsidRDefault="00000000">
            <w:r>
              <w:rPr>
                <w:sz w:val="18"/>
                <w:szCs w:val="18"/>
              </w:rPr>
              <w:t>Title</w:t>
            </w:r>
          </w:p>
        </w:tc>
        <w:tc>
          <w:tcPr>
            <w:tcW w:w="378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03D4E44C" w14:textId="77777777" w:rsidR="008A5742" w:rsidRDefault="008A5742"/>
        </w:tc>
        <w:tc>
          <w:tcPr>
            <w:tcW w:w="3780" w:type="dxa"/>
            <w:tcBorders>
              <w:top w:val="single" w:sz="1" w:space="0" w:color="D4AF37"/>
              <w:left w:val="single" w:sz="1" w:space="0" w:color="D4AF37"/>
              <w:bottom w:val="single" w:sz="1" w:space="0" w:color="D4AF37"/>
              <w:right w:val="single" w:sz="1" w:space="0" w:color="D4AF37"/>
            </w:tcBorders>
            <w:shd w:val="clear" w:color="auto" w:fill="FFFFFF"/>
            <w:tcMar>
              <w:top w:w="80" w:type="dxa"/>
              <w:left w:w="150" w:type="dxa"/>
              <w:bottom w:w="80" w:type="dxa"/>
              <w:right w:w="150" w:type="dxa"/>
            </w:tcMar>
            <w:vAlign w:val="center"/>
          </w:tcPr>
          <w:p w14:paraId="1946D9EE" w14:textId="77777777" w:rsidR="008A5742" w:rsidRDefault="008A5742"/>
        </w:tc>
      </w:tr>
      <w:tr w:rsidR="008A5742" w14:paraId="7421E6CB" w14:textId="77777777">
        <w:tblPrEx>
          <w:tblCellMar>
            <w:top w:w="0" w:type="dxa"/>
            <w:bottom w:w="0" w:type="dxa"/>
          </w:tblCellMar>
        </w:tblPrEx>
        <w:tc>
          <w:tcPr>
            <w:tcW w:w="180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387FA630" w14:textId="77777777" w:rsidR="008A5742" w:rsidRDefault="00000000">
            <w:r>
              <w:rPr>
                <w:sz w:val="18"/>
                <w:szCs w:val="18"/>
              </w:rPr>
              <w:t>Date</w:t>
            </w:r>
          </w:p>
        </w:tc>
        <w:tc>
          <w:tcPr>
            <w:tcW w:w="378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14174499" w14:textId="77777777" w:rsidR="008A5742" w:rsidRDefault="008A5742"/>
        </w:tc>
        <w:tc>
          <w:tcPr>
            <w:tcW w:w="3780" w:type="dxa"/>
            <w:tcBorders>
              <w:top w:val="single" w:sz="1" w:space="0" w:color="D4AF37"/>
              <w:left w:val="single" w:sz="1" w:space="0" w:color="D4AF37"/>
              <w:bottom w:val="single" w:sz="1" w:space="0" w:color="D4AF37"/>
              <w:right w:val="single" w:sz="1" w:space="0" w:color="D4AF37"/>
            </w:tcBorders>
            <w:shd w:val="clear" w:color="auto" w:fill="F5F5F5"/>
            <w:tcMar>
              <w:top w:w="80" w:type="dxa"/>
              <w:left w:w="150" w:type="dxa"/>
              <w:bottom w:w="80" w:type="dxa"/>
              <w:right w:w="150" w:type="dxa"/>
            </w:tcMar>
            <w:vAlign w:val="center"/>
          </w:tcPr>
          <w:p w14:paraId="5BAF6E28" w14:textId="77777777" w:rsidR="008A5742" w:rsidRDefault="008A5742"/>
        </w:tc>
      </w:tr>
    </w:tbl>
    <w:p w14:paraId="539FFA06" w14:textId="77777777" w:rsidR="008A5742" w:rsidRDefault="008A5742">
      <w:pPr>
        <w:spacing w:before="400"/>
      </w:pPr>
    </w:p>
    <w:p w14:paraId="3B4790D2" w14:textId="77777777" w:rsidR="008A5742" w:rsidRDefault="008A5742">
      <w:pPr>
        <w:pBdr>
          <w:bottom w:val="single" w:sz="12" w:space="0" w:color="B8972B"/>
        </w:pBdr>
        <w:spacing w:after="80"/>
      </w:pPr>
    </w:p>
    <w:p w14:paraId="438B9D8F" w14:textId="77777777" w:rsidR="008A5742" w:rsidRDefault="00000000">
      <w:pPr>
        <w:spacing w:before="80"/>
        <w:jc w:val="center"/>
      </w:pPr>
      <w:r>
        <w:rPr>
          <w:i/>
          <w:iCs/>
          <w:color w:val="4A4A4A"/>
          <w:sz w:val="16"/>
          <w:szCs w:val="16"/>
        </w:rPr>
        <w:t xml:space="preserve">This document contains confidential and proprietary information of </w:t>
      </w:r>
      <w:proofErr w:type="spellStart"/>
      <w:r>
        <w:rPr>
          <w:i/>
          <w:iCs/>
          <w:color w:val="4A4A4A"/>
          <w:sz w:val="16"/>
          <w:szCs w:val="16"/>
        </w:rPr>
        <w:t>MaiaEdge</w:t>
      </w:r>
      <w:proofErr w:type="spellEnd"/>
      <w:r>
        <w:rPr>
          <w:i/>
          <w:iCs/>
          <w:color w:val="4A4A4A"/>
          <w:sz w:val="16"/>
          <w:szCs w:val="16"/>
        </w:rPr>
        <w:t xml:space="preserve"> Networks, Inc. and is intended solely for the recipient named above. Unauthorized disclosure, reproduction, or distribution is strictly prohibited.</w:t>
      </w:r>
    </w:p>
    <w:sectPr w:rsidR="008A5742">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D35BE" w14:textId="77777777" w:rsidR="0054419E" w:rsidRDefault="0054419E">
      <w:r>
        <w:separator/>
      </w:r>
    </w:p>
  </w:endnote>
  <w:endnote w:type="continuationSeparator" w:id="0">
    <w:p w14:paraId="447FF9AC" w14:textId="77777777" w:rsidR="0054419E" w:rsidRDefault="00544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E087" w14:textId="77777777" w:rsidR="008A5742" w:rsidRDefault="00000000">
    <w:pPr>
      <w:pBdr>
        <w:top w:val="single" w:sz="4" w:space="4" w:color="B8972B"/>
      </w:pBdr>
      <w:tabs>
        <w:tab w:val="right" w:pos="9720"/>
      </w:tabs>
    </w:pPr>
    <w:r>
      <w:rPr>
        <w:color w:val="4A4A4A"/>
        <w:sz w:val="16"/>
        <w:szCs w:val="16"/>
      </w:rPr>
      <w:t xml:space="preserve">© 2025 </w:t>
    </w:r>
    <w:proofErr w:type="spellStart"/>
    <w:r>
      <w:rPr>
        <w:color w:val="4A4A4A"/>
        <w:sz w:val="16"/>
        <w:szCs w:val="16"/>
      </w:rPr>
      <w:t>MaiaEdge</w:t>
    </w:r>
    <w:proofErr w:type="spellEnd"/>
    <w:r>
      <w:rPr>
        <w:color w:val="4A4A4A"/>
        <w:sz w:val="16"/>
        <w:szCs w:val="16"/>
      </w:rPr>
      <w:t xml:space="preserve"> Networks, Inc. — Confidential &amp; Proprietary</w:t>
    </w:r>
    <w:r>
      <w:rPr>
        <w:color w:val="4A4A4A"/>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2C41D" w14:textId="77777777" w:rsidR="0054419E" w:rsidRDefault="0054419E">
      <w:r>
        <w:separator/>
      </w:r>
    </w:p>
  </w:footnote>
  <w:footnote w:type="continuationSeparator" w:id="0">
    <w:p w14:paraId="1AFC84D2" w14:textId="77777777" w:rsidR="0054419E" w:rsidRDefault="005441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31C3" w14:textId="77777777" w:rsidR="008A5742" w:rsidRDefault="00000000">
    <w:pPr>
      <w:pBdr>
        <w:bottom w:val="single" w:sz="8" w:space="4" w:color="B8972B"/>
      </w:pBdr>
      <w:tabs>
        <w:tab w:val="right" w:pos="9720"/>
      </w:tabs>
    </w:pPr>
    <w:r>
      <w:rPr>
        <w:b/>
        <w:bCs/>
        <w:color w:val="B8972B"/>
        <w:spacing w:val="60"/>
        <w:sz w:val="16"/>
        <w:szCs w:val="16"/>
      </w:rPr>
      <w:t xml:space="preserve">MAIAEDGE </w:t>
    </w:r>
    <w:proofErr w:type="gramStart"/>
    <w:r>
      <w:rPr>
        <w:b/>
        <w:bCs/>
        <w:color w:val="B8972B"/>
        <w:spacing w:val="60"/>
        <w:sz w:val="16"/>
        <w:szCs w:val="16"/>
      </w:rPr>
      <w:t>NETWORKS  |</w:t>
    </w:r>
    <w:proofErr w:type="gramEnd"/>
    <w:r>
      <w:rPr>
        <w:b/>
        <w:bCs/>
        <w:color w:val="B8972B"/>
        <w:spacing w:val="60"/>
        <w:sz w:val="16"/>
        <w:szCs w:val="16"/>
      </w:rPr>
      <w:t xml:space="preserve">  CONFIDENTIAL</w:t>
    </w:r>
    <w:r>
      <w:rPr>
        <w:sz w:val="16"/>
        <w:szCs w:val="16"/>
      </w:rPr>
      <w:tab/>
    </w:r>
    <w:r>
      <w:rPr>
        <w:i/>
        <w:iCs/>
        <w:color w:val="4A4A4A"/>
        <w:sz w:val="16"/>
        <w:szCs w:val="16"/>
      </w:rPr>
      <w:t>Statement of Work – Engineering Phase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4832"/>
    <w:multiLevelType w:val="hybridMultilevel"/>
    <w:tmpl w:val="BF12983A"/>
    <w:lvl w:ilvl="0" w:tplc="83388BFA">
      <w:start w:val="1"/>
      <w:numFmt w:val="bullet"/>
      <w:lvlText w:val="▪"/>
      <w:lvlJc w:val="left"/>
      <w:pPr>
        <w:ind w:left="480" w:hanging="280"/>
      </w:pPr>
      <w:rPr>
        <w:rFonts w:ascii="Arial" w:eastAsia="Arial" w:hAnsi="Arial" w:cs="Arial"/>
        <w:color w:val="B8972B"/>
        <w:sz w:val="18"/>
        <w:szCs w:val="18"/>
      </w:rPr>
    </w:lvl>
    <w:lvl w:ilvl="1" w:tplc="6D886E20">
      <w:start w:val="1"/>
      <w:numFmt w:val="bullet"/>
      <w:lvlText w:val="–"/>
      <w:lvlJc w:val="left"/>
      <w:pPr>
        <w:ind w:left="800" w:hanging="280"/>
      </w:pPr>
      <w:rPr>
        <w:rFonts w:ascii="Arial" w:eastAsia="Arial" w:hAnsi="Arial" w:cs="Arial"/>
        <w:color w:val="4A4A4A"/>
        <w:sz w:val="18"/>
        <w:szCs w:val="18"/>
      </w:rPr>
    </w:lvl>
    <w:lvl w:ilvl="2" w:tplc="19B8EB38">
      <w:numFmt w:val="decimal"/>
      <w:lvlText w:val=""/>
      <w:lvlJc w:val="left"/>
    </w:lvl>
    <w:lvl w:ilvl="3" w:tplc="6396E1D2">
      <w:numFmt w:val="decimal"/>
      <w:lvlText w:val=""/>
      <w:lvlJc w:val="left"/>
    </w:lvl>
    <w:lvl w:ilvl="4" w:tplc="E2B86FBE">
      <w:numFmt w:val="decimal"/>
      <w:lvlText w:val=""/>
      <w:lvlJc w:val="left"/>
    </w:lvl>
    <w:lvl w:ilvl="5" w:tplc="4C64F8FE">
      <w:numFmt w:val="decimal"/>
      <w:lvlText w:val=""/>
      <w:lvlJc w:val="left"/>
    </w:lvl>
    <w:lvl w:ilvl="6" w:tplc="C576F818">
      <w:numFmt w:val="decimal"/>
      <w:lvlText w:val=""/>
      <w:lvlJc w:val="left"/>
    </w:lvl>
    <w:lvl w:ilvl="7" w:tplc="7AB29CF6">
      <w:numFmt w:val="decimal"/>
      <w:lvlText w:val=""/>
      <w:lvlJc w:val="left"/>
    </w:lvl>
    <w:lvl w:ilvl="8" w:tplc="32E4AAE6">
      <w:numFmt w:val="decimal"/>
      <w:lvlText w:val=""/>
      <w:lvlJc w:val="left"/>
    </w:lvl>
  </w:abstractNum>
  <w:abstractNum w:abstractNumId="1" w15:restartNumberingAfterBreak="0">
    <w:nsid w:val="31F54172"/>
    <w:multiLevelType w:val="hybridMultilevel"/>
    <w:tmpl w:val="D67AC18E"/>
    <w:lvl w:ilvl="0" w:tplc="00D8BB32">
      <w:start w:val="1"/>
      <w:numFmt w:val="bullet"/>
      <w:lvlText w:val="●"/>
      <w:lvlJc w:val="left"/>
      <w:pPr>
        <w:ind w:left="720" w:hanging="360"/>
      </w:pPr>
    </w:lvl>
    <w:lvl w:ilvl="1" w:tplc="203E7570">
      <w:start w:val="1"/>
      <w:numFmt w:val="bullet"/>
      <w:lvlText w:val="○"/>
      <w:lvlJc w:val="left"/>
      <w:pPr>
        <w:ind w:left="1440" w:hanging="360"/>
      </w:pPr>
    </w:lvl>
    <w:lvl w:ilvl="2" w:tplc="B986D8AE">
      <w:start w:val="1"/>
      <w:numFmt w:val="bullet"/>
      <w:lvlText w:val="■"/>
      <w:lvlJc w:val="left"/>
      <w:pPr>
        <w:ind w:left="2160" w:hanging="360"/>
      </w:pPr>
    </w:lvl>
    <w:lvl w:ilvl="3" w:tplc="2B608E5E">
      <w:start w:val="1"/>
      <w:numFmt w:val="bullet"/>
      <w:lvlText w:val="●"/>
      <w:lvlJc w:val="left"/>
      <w:pPr>
        <w:ind w:left="2880" w:hanging="360"/>
      </w:pPr>
    </w:lvl>
    <w:lvl w:ilvl="4" w:tplc="3CEEC106">
      <w:start w:val="1"/>
      <w:numFmt w:val="bullet"/>
      <w:lvlText w:val="○"/>
      <w:lvlJc w:val="left"/>
      <w:pPr>
        <w:ind w:left="3600" w:hanging="360"/>
      </w:pPr>
    </w:lvl>
    <w:lvl w:ilvl="5" w:tplc="7E50538C">
      <w:start w:val="1"/>
      <w:numFmt w:val="bullet"/>
      <w:lvlText w:val="■"/>
      <w:lvlJc w:val="left"/>
      <w:pPr>
        <w:ind w:left="4320" w:hanging="360"/>
      </w:pPr>
    </w:lvl>
    <w:lvl w:ilvl="6" w:tplc="9618BA28">
      <w:start w:val="1"/>
      <w:numFmt w:val="bullet"/>
      <w:lvlText w:val="●"/>
      <w:lvlJc w:val="left"/>
      <w:pPr>
        <w:ind w:left="5040" w:hanging="360"/>
      </w:pPr>
    </w:lvl>
    <w:lvl w:ilvl="7" w:tplc="21BC7344">
      <w:start w:val="1"/>
      <w:numFmt w:val="bullet"/>
      <w:lvlText w:val="●"/>
      <w:lvlJc w:val="left"/>
      <w:pPr>
        <w:ind w:left="5760" w:hanging="360"/>
      </w:pPr>
    </w:lvl>
    <w:lvl w:ilvl="8" w:tplc="776A7A08">
      <w:start w:val="1"/>
      <w:numFmt w:val="bullet"/>
      <w:lvlText w:val="●"/>
      <w:lvlJc w:val="left"/>
      <w:pPr>
        <w:ind w:left="6480" w:hanging="360"/>
      </w:pPr>
    </w:lvl>
  </w:abstractNum>
  <w:num w:numId="1" w16cid:durableId="1988313457">
    <w:abstractNumId w:val="1"/>
    <w:lvlOverride w:ilvl="0">
      <w:startOverride w:val="1"/>
    </w:lvlOverride>
  </w:num>
  <w:num w:numId="2" w16cid:durableId="7567065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742"/>
    <w:rsid w:val="0054419E"/>
    <w:rsid w:val="008A5742"/>
    <w:rsid w:val="00C97B26"/>
    <w:rsid w:val="00E46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645812"/>
  <w15:docId w15:val="{78984717-7A96-4D4A-B85F-3EDCA5E1B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A0A0A"/>
      <w:sz w:val="28"/>
      <w:szCs w:val="28"/>
    </w:rPr>
  </w:style>
  <w:style w:type="paragraph" w:styleId="Heading2">
    <w:name w:val="heading 2"/>
    <w:uiPriority w:val="9"/>
    <w:semiHidden/>
    <w:unhideWhenUsed/>
    <w:qFormat/>
    <w:pPr>
      <w:spacing w:before="240" w:after="8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1634</Words>
  <Characters>9314</Characters>
  <Application>Microsoft Office Word</Application>
  <DocSecurity>0</DocSecurity>
  <Lines>77</Lines>
  <Paragraphs>21</Paragraphs>
  <ScaleCrop>false</ScaleCrop>
  <Company/>
  <LinksUpToDate>false</LinksUpToDate>
  <CharactersWithSpaces>10927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Abilash Menon</cp:lastModifiedBy>
  <cp:revision>2</cp:revision>
  <dcterms:created xsi:type="dcterms:W3CDTF">2026-05-03T23:44:00Z</dcterms:created>
  <dcterms:modified xsi:type="dcterms:W3CDTF">2026-05-04T00:35:00Z</dcterms:modified>
</cp:coreProperties>
</file>