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6"/>
        </w:rPr>
        <w:t>Manager Review: Woody Acosta</w:t>
      </w:r>
    </w:p>
    <w:p>
      <w:r>
        <w:rPr>
          <w:rFonts w:ascii="Arial" w:hAnsi="Arial"/>
          <w:i/>
          <w:sz w:val="22"/>
        </w:rPr>
        <w:t>Reviewer: Tim Ziemer  |  Period: Nov 2025 to May 2026</w:t>
      </w:r>
    </w:p>
    <w:p>
      <w:r>
        <w:rPr>
          <w:rFonts w:ascii="Arial" w:hAnsi="Arial"/>
          <w:b/>
          <w:sz w:val="26"/>
        </w:rPr>
        <w:t>Impact and Ownership</w:t>
      </w:r>
    </w:p>
    <w:p>
      <w:r>
        <w:rPr>
          <w:rFonts w:ascii="Arial" w:hAnsi="Arial"/>
          <w:sz w:val="22"/>
        </w:rPr>
        <w:t>Woody’s most meaningful accomplishments this period were leading the Equinix datacenter Merope deployment, executing the first customer PBC and Port Extender install at Centra in Portland, ME (within his first three months on the team), delivering standout demos at Fiber Connect with RocNet, and taking a fresh-eyes pass on the PBC, port extender, and cloud products. The Equinix work in particular demonstrated strong ownership: it had slipped down the engineering priority queue, and Woody stepped in to lead the effort end-to-end. Rather than just racking Meropes, he scoped the buildout to include switches, routers, terminal server, and Dell server so the site could function as a true lab, giving SE and engineering a reusable environment for Equinix cloud on-ramp testing, POCs, and pilots. That’s the kind of “do the harder, more valuable version” decision we want from this role.</w:t>
      </w:r>
    </w:p>
    <w:p>
      <w:r>
        <w:rPr>
          <w:rFonts w:ascii="Arial" w:hAnsi="Arial"/>
          <w:b/>
          <w:sz w:val="26"/>
        </w:rPr>
        <w:t>Collaboration and Communication</w:t>
      </w:r>
    </w:p>
    <w:p>
      <w:r>
        <w:rPr>
          <w:rFonts w:ascii="Arial" w:hAnsi="Arial"/>
          <w:sz w:val="22"/>
        </w:rPr>
        <w:t>Woody collaborates well across engineering, SE, and partners. The clearest internal example was the Equinix lab buildout: he coordinated with engineering on the device, network, and management design to ensure the lab supports real test and POC workflows, not just a static deployment. His feedback loop with engineering on product behavior, including the Merope front panel design (IP allocation/fallback and status indicators), has been useful and is showing up in shipped product that works as expected in the field. Externally, his demos at Fiber Connect with RocNet were called out as second to none and earned real trust with the RocNet engineers, and Tim Lieto’s feedback on his engagement with EPS Global was equally positive. He raises observations from his testing in a way that helps engineering decide whether something is a bug, an enhancement, or working as designed, which is exactly the role we need him playing. The partnership with engineering on Merope behavior is the model I want him running more often: observations from the field translated into product decisions, not just bug reports.</w:t>
      </w:r>
    </w:p>
    <w:p>
      <w:r>
        <w:rPr>
          <w:rFonts w:ascii="Arial" w:hAnsi="Arial"/>
          <w:b/>
          <w:sz w:val="26"/>
        </w:rPr>
        <w:t>Looking Ahead</w:t>
      </w:r>
    </w:p>
    <w:p>
      <w:r>
        <w:rPr>
          <w:rFonts w:ascii="Arial" w:hAnsi="Arial"/>
          <w:sz w:val="22"/>
        </w:rPr>
        <w:t>Woody’s top priority for the next six months depends on how the Nexus engagement lands. Woody has been tapped as our lead on Nexus, a large pro services engagement for a massive datacenter buildout. The contract isn’t signed yet, but if it closes it will consume a significant share of his time, and making it successful will be the most important thing he does this half. Success there means being creative in solving problems on the ground and communicating crisply across MaiaEdge engineering, SE, and the customer’s teams so we deliver a clean buildout and set up a strong reference. If Nexus does not close, his priority shifts to PBC and port-extender POC volume, with the bar being 3 to 4 POCs converted to paying customers in H2. Each engagement should also produce a documented “what blocked zero-touch” artifact fed back to engineering. The artifact matters as much as the conversions. Volume without structured learnings doesn’t move us toward no-SE-required installs.</w:t>
      </w:r>
    </w:p>
    <w:p>
      <w:r>
        <w:rPr>
          <w:rFonts w:ascii="Arial" w:hAnsi="Arial"/>
          <w:b/>
          <w:sz w:val="26"/>
        </w:rPr>
        <w:t>Values Alignment</w:t>
      </w:r>
    </w:p>
    <w:p>
      <w:r>
        <w:rPr>
          <w:rFonts w:ascii="Arial" w:hAnsi="Arial"/>
          <w:sz w:val="22"/>
        </w:rPr>
        <w:t>Excellence stands out. Woody could have taken the easy path on Equinix and dropped in Meropes and called it done. Instead he built something the broader team can use. The Centra Portland install is another example: a clean first customer deployment delivered on a self-set timeline. His Fiber Connect demos with RocNet reinforced the same pattern, raising the bar on how we show up in front of partners. He sets a high standard for what “done” looks like and follows through on it.</w:t>
      </w:r>
    </w:p>
    <w:p>
      <w:r>
        <w:rPr>
          <w:rFonts w:ascii="Arial" w:hAnsi="Arial"/>
          <w:sz w:val="22"/>
        </w:rPr>
        <w:t>Ownership shows up alongside Excellence. The Equinix work is the clearest example. It had slipped down the engineering queue and Woody picked it up without being asked, then scoped it past the minimum into something the team can reuse. Picking up ambiguous, de-prioritized work and driving it to completion is a pattern I want to keep seeing.</w:t>
      </w:r>
    </w:p>
    <w:p>
      <w:r>
        <w:rPr>
          <w:rFonts w:ascii="Arial" w:hAnsi="Arial"/>
          <w:b/>
          <w:sz w:val="26"/>
        </w:rPr>
        <w:t>Final Thoughts / Overall Summary</w:t>
      </w:r>
    </w:p>
    <w:p>
      <w:r>
        <w:rPr>
          <w:rFonts w:ascii="Arial" w:hAnsi="Arial"/>
          <w:sz w:val="22"/>
        </w:rPr>
        <w:t>Overall, a strong first half. Woody is meeting the bar of the role and exceeding it on customer and partner-facing work, with Equinix and Centra as proof he can pick up ambiguous scope and ship. His biggest strength is his customer and partner-facing presence. He’s effective on-site during POCs, pilots, and demos, which matters a lot at our current stage, and the consistent positive feedback from RocNet engineers and from Tim Lieto on the EPS Global engagement underscores that. He pairs that with hands-on deployment skill and a willingness to pick up ambiguous, de-prioritized work and drive it to completion. The biggest swing factor for next half is Nexus: if it closes, leading that engagement well will be his defining contribution; if it doesn’t, converting 3 to 4 POCs to paying customers is the right focus. The development area is pace. The work that has shipped is high-quality, but the volume isn’t yet high enough to pressure-test our zero-touch goal. Next half I want a higher rep count across POCs and installs, so we surface the real blockers to no-SE-required deployment faster.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