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Roman" w:cs="Times Roman" w:hAnsi="Times Roman" w:eastAsia="Times Roman"/>
        </w:rPr>
      </w:pPr>
      <w:r>
        <w:rPr>
          <w:rFonts w:ascii="Times Roman" w:hAnsi="Times Roman"/>
          <w:rtl w:val="0"/>
          <w:lang w:val="en-US"/>
        </w:rPr>
        <w:t>Evaluating Media Equality in Generative Audiovisual Composition Using Modality Constraint and Replay-Based Reveal</w:t>
      </w:r>
    </w:p>
    <w:p>
      <w:pPr>
        <w:pStyle w:val="Body"/>
        <w:rPr>
          <w:rFonts w:ascii="Times Roman" w:cs="Times Roman" w:hAnsi="Times Roman" w:eastAsia="Times Roman"/>
        </w:rPr>
      </w:pPr>
    </w:p>
    <w:p>
      <w:pPr>
        <w:pStyle w:val="Body"/>
        <w:rPr>
          <w:rFonts w:ascii="Times Roman" w:cs="Times Roman" w:hAnsi="Times Roman" w:eastAsia="Times Roman"/>
        </w:rPr>
      </w:pPr>
      <w:r>
        <w:rPr>
          <w:rFonts w:ascii="Times Roman" w:hAnsi="Times Roman"/>
          <w:rtl w:val="0"/>
          <w:lang w:val="en-US"/>
        </w:rPr>
        <w:t xml:space="preserve">Author: </w:t>
        <w:tab/>
        <w:t>Tom Didiot-Cook</w:t>
        <w:tab/>
      </w:r>
    </w:p>
    <w:p>
      <w:pPr>
        <w:pStyle w:val="Body"/>
        <w:rPr>
          <w:rFonts w:ascii="Times Roman" w:cs="Times Roman" w:hAnsi="Times Roman" w:eastAsia="Times Roman"/>
        </w:rPr>
      </w:pPr>
      <w:r>
        <w:rPr>
          <w:rFonts w:ascii="Times Roman" w:hAnsi="Times Roman"/>
          <w:rtl w:val="0"/>
          <w:lang w:val="en-US"/>
        </w:rPr>
        <w:t xml:space="preserve">Affiliation: </w:t>
        <w:tab/>
        <w:t>University of Bristol</w:t>
      </w:r>
    </w:p>
    <w:p>
      <w:pPr>
        <w:pStyle w:val="Body"/>
        <w:rPr>
          <w:rFonts w:ascii="Times Roman" w:cs="Times Roman" w:hAnsi="Times Roman" w:eastAsia="Times Roman"/>
        </w:rPr>
      </w:pPr>
      <w:r>
        <w:rPr>
          <w:rFonts w:ascii="Times Roman" w:hAnsi="Times Roman"/>
          <w:rtl w:val="0"/>
          <w:lang w:val="en-US"/>
        </w:rPr>
        <w:t>E-mail:</w:t>
        <w:tab/>
        <w:tab/>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"mailto:td0034@bristol.ac.uk"</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td0034@bristol.ac.uk</w:t>
      </w:r>
      <w:r>
        <w:rPr>
          <w:rFonts w:ascii="Times Roman" w:cs="Times Roman" w:hAnsi="Times Roman" w:eastAsia="Times Roman"/>
        </w:rPr>
        <w:fldChar w:fldCharType="end" w:fldLock="0"/>
      </w:r>
    </w:p>
    <w:p>
      <w:pPr>
        <w:pStyle w:val="Body"/>
        <w:rPr>
          <w:rFonts w:ascii="Times Roman" w:cs="Times Roman" w:hAnsi="Times Roman" w:eastAsia="Times Roman"/>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Abstract</w:t>
      </w:r>
    </w:p>
    <w:p>
      <w:pPr>
        <w:pStyle w:val="Body"/>
      </w:pPr>
      <w:r>
        <w:rPr>
          <w:rFonts w:ascii="Times Roman" w:hAnsi="Times Roman"/>
          <w:sz w:val="24"/>
          <w:szCs w:val="24"/>
          <w:rtl w:val="0"/>
          <w:lang w:val="en-US"/>
        </w:rPr>
        <w:t>Electroacoustic audiovisual composition often aspires to parity between sound and moving image, yet workflow and perceptual salience can reintroduce hierarchy. This article evaluates media equality and intermedial interference (constructive and destructive interactions between media features) in a generative audiovisual instrument using a modality constraint and replay-based reveal protocol. We study the Cellular Au-Tonnetz, a Tonnetz cellular-automata system in which sound and LED activity are parallel projections of a single evolving state-space. In a within-subject study (N = 9), participants completed three short compositional tasks with visual-only, audio-only, and audiovisual access. Each block began from a shared preset, ended with a recorded audiovisual excerpt and saved parameter preset, and was followed by immediate audiovisual replay and two-part reflection (pre-reveal and post-reveal). Audiovisual access was most often ranked best overall (8/9) and most intermedial (7/9), while audio-only most often produced the biggest mismatch (6/9). Disruptive interference was commonly reported as cue conflict (temporal persistence, density mismatch, perceptual masking), while productive interference emerged when replay supported rebinding and increased perceived coherence. We propose a lightweight evaluation template for practice-based intermedial research and outline design priorities for state-space projection instruments.</w:t>
      </w:r>
      <w:r>
        <w:rPr>
          <w:rFonts w:ascii="Arial Unicode MS" w:cs="Arial Unicode MS" w:hAnsi="Arial Unicode MS" w:eastAsia="Arial Unicode MS"/>
          <w:b w:val="0"/>
          <w:bCs w:val="0"/>
          <w:i w:val="0"/>
          <w:iCs w:val="0"/>
          <w:sz w:val="24"/>
          <w:szCs w:val="24"/>
        </w:rPr>
        <w:br w:type="page"/>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fr-FR"/>
        </w:rPr>
        <w:t>1 Introduction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Electroacoustic audiovisual composition is often discussed through models that implicitly privilege one medium: sound as structural driver with image as illustration, or image as narrative driver with sound as enhancement. Even where practitioners aim for parity, practical realities of workflow, interface design, and perceptual salience tend to reintroduce hierarchy. The Organised Sound call for this thematic issue highlights this as a problem of media equality and raises intermedial interference as a prompt for reconceptualising how media relationships are composed and perceived (Organised Sound 2026). Interference has also been developed as a compositional and analytic focus within electroacoustic audiovisual practice (Chiaramonte 2024).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article takes a design-and-evaluation position on that prompt. It treats intermediality not only as an aesthetic aspiration, but as a manipulable design problem that can be evaluated in practice. The focus is generative instruments in which sound and moving image are produced in real time from shared processes. In such systems, the compositional site shifts away from post hoc synchronisation of independent layers and towards shaping the dynamics of an underlying generative substrate.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We examine a specific coupling pattern that is common in contemporary audiovisual tools but rarely operationalised in evaluation: state-space projection. Here, sound and image are treated as parallel projections of a single evolving state, rather than one medium being derived from or aligned to the other. This provides a concrete basis for evaluating intermedial interference because the coupling is causal: when the underlying state changes, both modalities change.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1.1 Intermedial interference as a design and evaluation problem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Intermedial interference is used here to denote the perceptual and interpretive consequences of interactions between salient features of the two media. It includes constructive effects (reinforcement, increased legibility, meaningful surprise) and destructive effects (contradiction, masking, overload, reduced causal confidence). In a state-space projection system, interference is design-sensitive: it emerges from mapping choices, temporal envelopes, constraint regimes, and the performer</w:t>
      </w:r>
      <w:r>
        <w:rPr>
          <w:rFonts w:ascii="Times Roman" w:hAnsi="Times Roman" w:hint="default"/>
          <w:rtl w:val="1"/>
        </w:rPr>
        <w:t>’</w:t>
      </w:r>
      <w:r>
        <w:rPr>
          <w:rFonts w:ascii="Times Roman" w:hAnsi="Times Roman"/>
          <w:rtl w:val="0"/>
          <w:lang w:val="en-US"/>
        </w:rPr>
        <w:t>s ability to build and test a causal model while composing.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Despite the prevalence of generative systems in electroacoustic and audiovisual practices, evaluation is frequently limited to descriptive accounts or anecdotal response. This makes it difficult to compare design choices or to articulate how a system supports, or undermines, parity between media. There remains a need for evaluation approaches that (i) retain practice-based validity, (ii) produce analysable evidence within realistic artistic development timelines, and (iii) connect participant experience to perceivable properties of captured audiovisual artefacts.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1.2 Research questions and contributions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study addresses three questions:</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RQ1 (intermedial equality)</w:t>
      </w:r>
      <w:r>
        <w:rPr>
          <w:rFonts w:ascii="Times Roman" w:hAnsi="Times Roman"/>
          <w:rtl w:val="0"/>
          <w:lang w:val="en-US"/>
        </w:rPr>
        <w:t>: To what extent do participants experience sound and light as co-equal contributors to meaning when composing with the system?</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RQ2 (intermedial interference)</w:t>
      </w:r>
      <w:r>
        <w:rPr>
          <w:rFonts w:ascii="Times Roman" w:hAnsi="Times Roman"/>
          <w:rtl w:val="0"/>
          <w:lang w:val="en-US"/>
        </w:rPr>
        <w:t>: What forms of constructive and destructive intermedial interference arise in practice, and how do they relate to modality access and parameter shaping?</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RQ3 (agency and causality)</w:t>
      </w:r>
      <w:r>
        <w:rPr>
          <w:rFonts w:ascii="Times Roman" w:hAnsi="Times Roman"/>
          <w:rtl w:val="0"/>
          <w:lang w:val="en-US"/>
        </w:rPr>
        <w:t>: How do perceptions of authorship, predictability, and steerability change when one modality is unavailable during composition?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article contributes: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 state-space projection framing of intermedial composition in which sound and light are treated as parallel projections of a shared generative substrate, enabling analysis without default media hierarchy.</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 lightweight evaluation method for practice-based intermedial research that combines modality-access manipulation, replay-based reveal, and traceable artefact capture.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An interference-focused account of mechanisms (cue conflict and rebinding) and instrument-actionable design priorities that improve media equality in coupled generative instruments.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2</w:t>
      </w:r>
      <w:r>
        <w:rPr>
          <w:rFonts w:ascii="Times Roman" w:hAnsi="Times Roman"/>
          <w:b w:val="1"/>
          <w:bCs w:val="1"/>
          <w:sz w:val="36"/>
          <w:szCs w:val="36"/>
          <w:rtl w:val="0"/>
          <w:lang w:val="en-US"/>
        </w:rPr>
        <w:t xml:space="preserve"> Related work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Intermediality is often used as a general label for work between media, but its analytic value depends on specifying the intermedial relation at stake. Rajewsky distinguishes medial transposition, media combination, and intermedial reference; this paper is concerned with media combination and, specifically, whether sound and time-based light output are experienced as co-constitutive rather than hierarchical (Rajewsky 2005).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Ellestr</w:t>
      </w:r>
      <w:r>
        <w:rPr>
          <w:rFonts w:ascii="Times Roman" w:hAnsi="Times Roman" w:hint="default"/>
          <w:rtl w:val="0"/>
          <w:lang w:val="sv-SE"/>
        </w:rPr>
        <w:t>ö</w:t>
      </w:r>
      <w:r>
        <w:rPr>
          <w:rFonts w:ascii="Times Roman" w:hAnsi="Times Roman"/>
          <w:rtl w:val="0"/>
        </w:rPr>
        <w:t>m</w:t>
      </w:r>
      <w:r>
        <w:rPr>
          <w:rFonts w:ascii="Times Roman" w:hAnsi="Times Roman" w:hint="default"/>
          <w:rtl w:val="1"/>
        </w:rPr>
        <w:t>’</w:t>
      </w:r>
      <w:r>
        <w:rPr>
          <w:rFonts w:ascii="Times Roman" w:hAnsi="Times Roman"/>
          <w:rtl w:val="0"/>
          <w:lang w:val="en-US"/>
        </w:rPr>
        <w:t>s modality model provides a useful scaffold for discussing equality without treating media as undifferentiated streams. By distinguishing material, sensorial, spatiotemporal, and semiotic modalities, the model makes it possible to describe where equality succeeds or fails: parity may hold in causal origin while collapsing in sensorial salience or semiotic authority (Ellestr</w:t>
      </w:r>
      <w:r>
        <w:rPr>
          <w:rFonts w:ascii="Times Roman" w:hAnsi="Times Roman" w:hint="default"/>
          <w:rtl w:val="0"/>
          <w:lang w:val="sv-SE"/>
        </w:rPr>
        <w:t>ö</w:t>
      </w:r>
      <w:r>
        <w:rPr>
          <w:rFonts w:ascii="Times Roman" w:hAnsi="Times Roman"/>
          <w:rtl w:val="0"/>
        </w:rPr>
        <w:t>m 2010).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Audiovisual theory in film and sound studies provides durable concepts for how sound and image are perceived as an integrated whole. Chion</w:t>
      </w:r>
      <w:r>
        <w:rPr>
          <w:rFonts w:ascii="Times Roman" w:hAnsi="Times Roman" w:hint="default"/>
          <w:rtl w:val="1"/>
        </w:rPr>
        <w:t>’</w:t>
      </w:r>
      <w:r>
        <w:rPr>
          <w:rFonts w:ascii="Times Roman" w:hAnsi="Times Roman"/>
          <w:rtl w:val="0"/>
          <w:lang w:val="en-US"/>
        </w:rPr>
        <w:t>s account of audio-vision emphasises that audiovisual perception is not additive; sound and image reciprocally frame one another</w:t>
      </w:r>
      <w:r>
        <w:rPr>
          <w:rFonts w:ascii="Times Roman" w:hAnsi="Times Roman" w:hint="default"/>
          <w:rtl w:val="1"/>
        </w:rPr>
        <w:t>’</w:t>
      </w:r>
      <w:r>
        <w:rPr>
          <w:rFonts w:ascii="Times Roman" w:hAnsi="Times Roman"/>
          <w:rtl w:val="0"/>
          <w:lang w:val="en-US"/>
        </w:rPr>
        <w:t>s meaning. This is directly relevant to a modality-withholding design: composing with one modality absent and reinstating it at replay makes the construction of audio-vision observable, including how expectation, surprise, and retrospective binding contribute to perceived unity (Chion 1994).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Within electroacoustic and intermedial discourse, intermedial interference foregrounds constructive and destructive interactions between media features and provides a handle for theorising media equality beyond simple synchrony (Organised Sound 2026; Chiaramonte 2024). Remediation and multimedia analysis further motivate treating media relations as constitutive rather than additive, and provide vocabulary for how one medium can frame or re-situate another (Bolter and Grusin 1999; Cook 1998).</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For coupled generative instruments, crossmodal correspondences offer a complementary design lens. Spence synthesises evidence that people reliably associate features across modalities (for example, pitch and brightness), making correspondences a resource for designing legible mappings (Spence 2011). In the present system, correspondence helps explain why some participants use colour similarity as a proxy for harmonic planning even without formal theory.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Evaluation traditions in digital musical instruments provide precedents for studying agency negotiation without reducing outcomes to usability. O</w:t>
      </w:r>
      <w:r>
        <w:rPr>
          <w:rFonts w:ascii="Times Roman" w:hAnsi="Times Roman" w:hint="default"/>
          <w:rtl w:val="1"/>
        </w:rPr>
        <w:t>’</w:t>
      </w:r>
      <w:r>
        <w:rPr>
          <w:rFonts w:ascii="Times Roman" w:hAnsi="Times Roman"/>
          <w:rtl w:val="0"/>
          <w:lang w:val="en-US"/>
        </w:rPr>
        <w:t>Modhrain proposes a framework supporting structured reflection on experience while remaining sensitive to musical context (O</w:t>
      </w:r>
      <w:r>
        <w:rPr>
          <w:rFonts w:ascii="Times Roman" w:hAnsi="Times Roman" w:hint="default"/>
          <w:rtl w:val="1"/>
        </w:rPr>
        <w:t>’</w:t>
      </w:r>
      <w:r>
        <w:rPr>
          <w:rFonts w:ascii="Times Roman" w:hAnsi="Times Roman"/>
          <w:rtl w:val="0"/>
          <w:lang w:val="en-US"/>
        </w:rPr>
        <w:t>Modhrain 2011). Orio and Wanderley similarly discuss method rationales for evaluating input devices for musical expression that bridge performer experience and system iteration (Orio and Wanderley 2002).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Finally, the specific substrates used here have well-established lineages. Tonnetz representations are canonical in neo-Riemannian and transformational theory, where neighbourhood relations correspond to parsimonious voice-leading operations (Cohn 1997; Douthett and Steinbach 1998). Cellular automata also have a long-standing lineage as musical generative formalisms valued for emergent structure from simple local rules (Miranda 2007). Besada et al. highlight cognitive and HCI challenges in Tonnetz-at-first-sight interaction, where visually salient geometric regularities can bias harmonic expectation; here, such bias is treated not only as a usability risk but as a potential resource for productive intermedial interference in a coupled audio and light system (Besada et al. 2024).</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3 Method</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3.1 Participants and ethics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Nine participants completed the solo protocol (N = 9), recruited via convenience sampling across a range of musical experience and familiarity with generative systems. Participants provided informed consent for audio and video capture and for anonymised excerpts to be used as research stimuli. Background questions captured self-reported musical experience, theory familiarity, familiarity with generative systems, Tonnetz familiarity, and any relevant perceptual notes (for example, colour-vision deficiency and sensitivity to flashing lights).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3.2 System under study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study evaluates the Cellular Au-Tonnetz (TZ5), previously described as a unified audio-visual MIDI generator that couples Tonnetz pitch-space mapping with cellular automata and a web-configured embedded control architecture (Didiot-Cook 2025).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system</w:t>
      </w:r>
      <w:r>
        <w:rPr>
          <w:rFonts w:ascii="Times Roman" w:hAnsi="Times Roman" w:hint="default"/>
          <w:rtl w:val="1"/>
        </w:rPr>
        <w:t>’</w:t>
      </w:r>
      <w:r>
        <w:rPr>
          <w:rFonts w:ascii="Times Roman" w:hAnsi="Times Roman"/>
          <w:rtl w:val="0"/>
          <w:lang w:val="en-US"/>
        </w:rPr>
        <w:t>s core design feature is shared causal origin. A Tonnetz-mapped lattice of pitch classes evolves via asynchronous cellular automata dynamics under local rule thresholds and global population constraints. The same evolving state is rendered as (i) MIDI-driven audio output and (ii) LED-panel activity using a fixed pitch-class-to-colour mapping. In this framing, sound and light are parallel projections of a shared latent score: a single evolving substrate that is perceived through two modalities.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1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Figure 1 - System block diagram</w:t>
      </w:r>
      <w:r>
        <w:rPr>
          <w:rFonts w:ascii="Times Roman" w:hAnsi="Times Roman"/>
          <w:i w:val="1"/>
          <w:iCs w:val="1"/>
          <w:rtl w:val="0"/>
          <w:lang w:val="en-US"/>
        </w:rPr>
        <w:t xml:space="preserve">, </w:t>
      </w:r>
      <w:bookmarkStart w:name="abstract" w:id="0"/>
      <w:r>
        <w:rPr>
          <w:rFonts w:ascii="Times Roman" w:hAnsi="Times Roman"/>
          <w:i w:val="1"/>
          <w:iCs w:val="1"/>
          <w:rtl w:val="0"/>
          <w:lang w:val="en-US"/>
        </w:rPr>
        <w:t xml:space="preserve">comprising the </w:t>
      </w:r>
      <w:r>
        <w:rPr>
          <w:rFonts w:ascii="Times Roman" w:hAnsi="Times Roman"/>
          <w:i w:val="1"/>
          <w:iCs w:val="1"/>
          <w:rtl w:val="0"/>
          <w:lang w:val="en-US"/>
        </w:rPr>
        <w:t>TZ5 instrument</w:t>
      </w:r>
      <w:r>
        <w:rPr>
          <w:rFonts w:ascii="Times Roman" w:hAnsi="Times Roman"/>
          <w:i w:val="1"/>
          <w:iCs w:val="1"/>
          <w:rtl w:val="0"/>
          <w:lang w:val="en-US"/>
        </w:rPr>
        <w:t xml:space="preserve"> and its constituent parts, as well as the supporting infrastructure and instrumentation required to conduct the study</w:t>
      </w:r>
      <w:bookmarkEnd w:id="0"/>
      <w:r>
        <w:rPr>
          <w:rFonts w:ascii="Times Roman" w:hAnsi="Times Roman"/>
          <w:i w:val="1"/>
          <w:iCs w:val="1"/>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2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it-IT"/>
        </w:rPr>
        <w:t xml:space="preserve">Figure 2 - </w:t>
      </w:r>
      <w:r>
        <w:rPr>
          <w:rFonts w:ascii="Aptos" w:cs="Aptos" w:hAnsi="Aptos" w:eastAsia="Aptos"/>
          <w:i w:val="1"/>
          <w:iCs w:val="1"/>
          <w:rtl w:val="0"/>
          <w:lang w:val="en-US"/>
        </w:rPr>
        <w:t>Exploded view of TZ5 audiovisual instrument. Light from the 91x Red, Green &amp; Blue (RGB) LEDs is guided by a hexagonal lattice and diffused by a 2mm sheet of acetate</w:t>
      </w:r>
      <w:r>
        <w:rPr>
          <w:rFonts w:ascii="Aptos" w:cs="Aptos" w:hAnsi="Aptos" w:eastAsia="Aptos"/>
          <w:i w:val="1"/>
          <w:iCs w:val="1"/>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w:t>
      </w:r>
      <w:r>
        <w:rPr>
          <w:rFonts w:ascii="Times Roman" w:hAnsi="Times Roman"/>
          <w:rtl w:val="0"/>
        </w:rPr>
        <w:t xml:space="preserve">nsert Figure 3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Figure 3 - Tonnetz pitch-class map used for hue mapping. MIDI numbers are given under each pitch class, and computed from the root of C;36 (bottom, centre), incrementing by +3 semitones moving right, and +4 moving left.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3.3 Participant-facing control parameters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Participants steered the system exclusively via a browser</w:t>
      </w:r>
      <w:r>
        <w:rPr>
          <w:rFonts w:ascii="Times Roman" w:hAnsi="Times Roman"/>
          <w:rtl w:val="0"/>
          <w:lang w:val="en-US"/>
        </w:rPr>
        <w:t>-based user interface</w:t>
      </w:r>
      <w:r>
        <w:rPr>
          <w:rFonts w:ascii="Times Roman" w:hAnsi="Times Roman"/>
          <w:rtl w:val="0"/>
          <w:lang w:val="en-US"/>
        </w:rPr>
        <w:t>. The parameter set was intentionally compact and targeted density, temporal dynamics, neighbourhood constraints, recurrence, and harmonic admissibility:</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Density bounds</w:t>
      </w:r>
      <w:r>
        <w:rPr>
          <w:rFonts w:ascii="Times Roman" w:hAnsi="Times Roman"/>
          <w:rtl w:val="0"/>
          <w:lang w:val="en-US"/>
        </w:rPr>
        <w:t>: Min Population and Max Population.</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Temporal dynamics</w:t>
      </w:r>
      <w:r>
        <w:rPr>
          <w:rFonts w:ascii="Times Roman" w:hAnsi="Times Roman"/>
          <w:rtl w:val="0"/>
          <w:lang w:val="en-US"/>
        </w:rPr>
        <w:t>: Rate (update interval) and Life Length (activation lifetime).</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Neighbourhood constraints</w:t>
      </w:r>
      <w:r>
        <w:rPr>
          <w:rFonts w:ascii="Times Roman" w:hAnsi="Times Roman"/>
          <w:rtl w:val="0"/>
          <w:lang w:val="en-US"/>
        </w:rPr>
        <w:t>: Neighbourhood extent (</w:t>
      </w:r>
      <w:r>
        <w:rPr>
          <w:rFonts w:ascii="Times Roman" w:hAnsi="Times Roman"/>
          <w:rtl w:val="0"/>
          <w:lang w:val="en-US"/>
        </w:rPr>
        <w:t>6 local neighbours</w:t>
      </w:r>
      <w:r>
        <w:rPr>
          <w:rFonts w:ascii="Times Roman" w:hAnsi="Times Roman"/>
          <w:rtl w:val="0"/>
          <w:lang w:val="en-US"/>
        </w:rPr>
        <w:t xml:space="preserve"> or </w:t>
      </w:r>
      <w:r>
        <w:rPr>
          <w:rFonts w:ascii="Times Roman" w:hAnsi="Times Roman"/>
          <w:rtl w:val="0"/>
          <w:lang w:val="en-US"/>
        </w:rPr>
        <w:t>18 extended</w:t>
      </w:r>
      <w:r>
        <w:rPr>
          <w:rFonts w:ascii="Times Roman" w:hAnsi="Times Roman"/>
          <w:rtl w:val="0"/>
          <w:lang w:val="en-US"/>
        </w:rPr>
        <w:t>) and Min Neighbours and Max Neighbours.</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Recurrence</w:t>
      </w:r>
      <w:r>
        <w:rPr>
          <w:rFonts w:ascii="Times Roman" w:hAnsi="Times Roman"/>
          <w:rtl w:val="0"/>
          <w:lang w:val="en-US"/>
        </w:rPr>
        <w:t>: Loop On or Off and Loop Length.</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Harmonic admissibility</w:t>
      </w:r>
      <w:r>
        <w:rPr>
          <w:rFonts w:ascii="Times Roman" w:hAnsi="Times Roman"/>
          <w:rtl w:val="0"/>
          <w:lang w:val="en-US"/>
        </w:rPr>
        <w:t>: Scale (constrains pitch classes and therefore the visible palette).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3.4 Study design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solo study used a within-subject design with three modality-access blocks per participant:</w:t>
      </w:r>
    </w:p>
    <w:p>
      <w:pPr>
        <w:pStyle w:val="Default"/>
        <w:numPr>
          <w:ilvl w:val="0"/>
          <w:numId w:val="2"/>
        </w:numPr>
        <w:bidi w:val="0"/>
        <w:spacing w:before="0" w:after="240" w:line="240" w:lineRule="auto"/>
        <w:ind w:right="0"/>
        <w:jc w:val="left"/>
        <w:rPr>
          <w:rFonts w:ascii="Times Roman" w:hAnsi="Times Roman"/>
          <w:rtl w:val="0"/>
        </w:rPr>
      </w:pPr>
      <w:r>
        <w:rPr>
          <w:rFonts w:ascii="Times Roman" w:hAnsi="Times Roman"/>
          <w:b w:val="1"/>
          <w:bCs w:val="1"/>
          <w:rtl w:val="0"/>
        </w:rPr>
        <w:t>A</w:t>
      </w:r>
      <w:r>
        <w:rPr>
          <w:rFonts w:ascii="Times Roman" w:hAnsi="Times Roman"/>
          <w:rtl w:val="0"/>
          <w:lang w:val="en-US"/>
        </w:rPr>
        <w:t>: visual-only composition (panel visible; audio masked)</w:t>
      </w:r>
    </w:p>
    <w:p>
      <w:pPr>
        <w:pStyle w:val="Default"/>
        <w:numPr>
          <w:ilvl w:val="0"/>
          <w:numId w:val="2"/>
        </w:numPr>
        <w:bidi w:val="0"/>
        <w:spacing w:before="0" w:after="240" w:line="240" w:lineRule="auto"/>
        <w:ind w:right="0"/>
        <w:jc w:val="left"/>
        <w:rPr>
          <w:rFonts w:ascii="Times Roman" w:hAnsi="Times Roman"/>
          <w:rtl w:val="0"/>
        </w:rPr>
      </w:pPr>
      <w:r>
        <w:rPr>
          <w:rFonts w:ascii="Times Roman" w:hAnsi="Times Roman"/>
          <w:b w:val="1"/>
          <w:bCs w:val="1"/>
          <w:rtl w:val="0"/>
        </w:rPr>
        <w:t>B</w:t>
      </w:r>
      <w:r>
        <w:rPr>
          <w:rFonts w:ascii="Times Roman" w:hAnsi="Times Roman"/>
          <w:rtl w:val="0"/>
          <w:lang w:val="en-US"/>
        </w:rPr>
        <w:t>: audio-only composition (audio available; panel occluded)</w:t>
      </w:r>
    </w:p>
    <w:p>
      <w:pPr>
        <w:pStyle w:val="Default"/>
        <w:numPr>
          <w:ilvl w:val="0"/>
          <w:numId w:val="2"/>
        </w:numPr>
        <w:bidi w:val="0"/>
        <w:spacing w:before="0" w:after="240" w:line="240" w:lineRule="auto"/>
        <w:ind w:right="0"/>
        <w:jc w:val="left"/>
        <w:rPr>
          <w:rFonts w:ascii="Times Roman" w:hAnsi="Times Roman"/>
          <w:rtl w:val="0"/>
        </w:rPr>
      </w:pPr>
      <w:r>
        <w:rPr>
          <w:rFonts w:ascii="Times Roman" w:hAnsi="Times Roman"/>
          <w:b w:val="1"/>
          <w:bCs w:val="1"/>
          <w:rtl w:val="0"/>
        </w:rPr>
        <w:t>C</w:t>
      </w:r>
      <w:r>
        <w:rPr>
          <w:rFonts w:ascii="Times Roman" w:hAnsi="Times Roman"/>
          <w:rtl w:val="0"/>
          <w:lang w:val="en-US"/>
        </w:rPr>
        <w:t>: audiovisual composition (both modalities available)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 all blocks, both audio and video were recorded and the end-state parameter preset was saved for traceability and repeatability. Block order was counterbalanced across participants.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3.5 Procedure and measures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Each block began from a shared starting preset (S0) and lasted approximately 5 minutes. Participants were instructed to create something interesting, and to record a final excerpt (60 to 120 seconds) with parameter changes permitted during recording. Immediately after each capture, the excerpt was replayed with both modalities enabled (the reveal), followed by a two-part questionnaire:</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Part A (pre-reveal)</w:t>
      </w:r>
      <w:r>
        <w:rPr>
          <w:rFonts w:ascii="Times Roman" w:hAnsi="Times Roman"/>
          <w:rtl w:val="0"/>
          <w:lang w:val="en-US"/>
        </w:rPr>
        <w:t>: ratings and brief notes about the composition experience under constraint.</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Part B (post-reveal)</w:t>
      </w:r>
      <w:r>
        <w:rPr>
          <w:rFonts w:ascii="Times Roman" w:hAnsi="Times Roman"/>
          <w:rtl w:val="0"/>
          <w:lang w:val="en-US"/>
        </w:rPr>
        <w:t>: ratings and reflections about the fused audiovisual result after replay.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Likert items used a 7-point scale (1 = strongly disagree, 7 = strongly agree). Part A captured satisfaction (A1), intention clarity (A2), steerability (A3), interface understandability (A4), useful surprise (A5), frustrating unpredictability (A6), and confidence others would find the result interesting (A7). Part B captured same-process judgement (B1), modality balance (B2), coherence (B3), constructive reinforcement (B4), destructive contradiction (B5), overload (B6), expectation match (B7), interpretation change (B8), causal story plausibility (B9), perceived autonomy (B10), reliance on visual cues (B11), and reliance on theory cues (B12). After each block, participants nominated up to three parameters they perceived as most influential.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At session end, participants ranked their three outputs, selected the condition that felt most intermedial, selected the condition with the biggest mismatch, and described one change that would improve media equality or intermedial legibility.</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4 Results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it-IT"/>
        </w:rPr>
        <w:t>4.1 Data completeness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All nine participants completed all three blocks (27 of 27 blocks). Saved presets provide a direct link from questionnaire responses to reproducible system states.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4.2 Condition preference, perceived intermediality, and mismatch</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End-of-session rankings show a strong preference for audiovisual access: 8 of 9 participants ranked condition C as best overall; 1 of 9 ranked condition B best overall. Participants most frequently selected condition C as most intermedial (7 of 9), with one selecting B and one indicating uncertainty.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Mismatch reports concentrated in the audio-only condition: 6 of 9 participants nominated B as the biggest mismatch, compared with A (2 of 9) and C (1 of 9).</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4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it-IT"/>
        </w:rPr>
        <w:t>Figure 4</w:t>
      </w:r>
      <w:r>
        <w:rPr>
          <w:rFonts w:ascii="Times Roman" w:hAnsi="Times Roman"/>
          <w:i w:val="1"/>
          <w:iCs w:val="1"/>
          <w:rtl w:val="0"/>
          <w:lang w:val="en-US"/>
        </w:rPr>
        <w:t xml:space="preserve"> -</w:t>
      </w:r>
      <w:r>
        <w:rPr>
          <w:rFonts w:ascii="Times Roman" w:hAnsi="Times Roman"/>
          <w:i w:val="1"/>
          <w:iCs w:val="1"/>
          <w:rtl w:val="0"/>
          <w:lang w:val="en-US"/>
        </w:rPr>
        <w:t xml:space="preserve"> Counts of best overall rank, most intermedial selection, and biggest mismatch by block condition (A=Visual Only, B=Audio Only, C=Audiovisual).</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4.3 Strategies under constraint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Participants described compositional approaches that clustered into strategy families: density shaping, arcs or narrative forms, loop-based structuring, scale or harmony selection, and rapid A/B testing of parameters to learn local cause-effect relations.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Visual-only composition</w:t>
      </w:r>
      <w:r>
        <w:rPr>
          <w:rFonts w:ascii="Times Roman" w:hAnsi="Times Roman"/>
          <w:rtl w:val="0"/>
          <w:lang w:val="en-US"/>
        </w:rPr>
        <w:t xml:space="preserve"> often supported a stable action-evaluation loop. Figure 5 shows A2 (intention clarity) and A3 (steerability) clustering towards agreement in condition A relative to condition B, consistent with state visibility supporting intention formation and monitoring. For example, one participant aimed to fill the grid and shape form over time: </w:t>
      </w:r>
      <w:r>
        <w:rPr>
          <w:rFonts w:ascii="Times Roman" w:hAnsi="Times Roman" w:hint="default"/>
          <w:rtl w:val="1"/>
          <w:lang w:val="ar-SA" w:bidi="ar-SA"/>
        </w:rPr>
        <w:t>“</w:t>
      </w:r>
      <w:r>
        <w:rPr>
          <w:rFonts w:ascii="Times Roman" w:hAnsi="Times Roman"/>
          <w:rtl w:val="0"/>
          <w:lang w:val="en-US"/>
        </w:rPr>
        <w:t>Fill the whole grid with lights. Build up a full grid then switch the rate up and down</w:t>
      </w:r>
      <w:r>
        <w:rPr>
          <w:rFonts w:ascii="Times Roman" w:hAnsi="Times Roman" w:hint="default"/>
          <w:rtl w:val="0"/>
        </w:rPr>
        <w:t xml:space="preserve">” </w:t>
      </w:r>
      <w:r>
        <w:rPr>
          <w:rFonts w:ascii="Times Roman" w:hAnsi="Times Roman"/>
          <w:rtl w:val="0"/>
          <w:lang w:val="en-US"/>
        </w:rPr>
        <w:t xml:space="preserve">(Participant 3, visual-only block, pre-reveal). Another described a similar density-first approach: </w:t>
      </w:r>
      <w:r>
        <w:rPr>
          <w:rFonts w:ascii="Times Roman" w:hAnsi="Times Roman" w:hint="default"/>
          <w:rtl w:val="1"/>
          <w:lang w:val="ar-SA" w:bidi="ar-SA"/>
        </w:rPr>
        <w:t>“</w:t>
      </w:r>
      <w:r>
        <w:rPr>
          <w:rFonts w:ascii="Times Roman" w:hAnsi="Times Roman"/>
          <w:rtl w:val="0"/>
          <w:lang w:val="en-US"/>
        </w:rPr>
        <w:t>Start with lots of colour covering the grid, then reduce intensity and bring it back up to full coverage</w:t>
      </w:r>
      <w:r>
        <w:rPr>
          <w:rFonts w:ascii="Times Roman" w:hAnsi="Times Roman" w:hint="default"/>
          <w:rtl w:val="0"/>
        </w:rPr>
        <w:t xml:space="preserve">” </w:t>
      </w:r>
      <w:r>
        <w:rPr>
          <w:rFonts w:ascii="Times Roman" w:hAnsi="Times Roman"/>
          <w:rtl w:val="0"/>
          <w:lang w:val="en-US"/>
        </w:rPr>
        <w:t>(Participant 1, visual-only block, pre-reveal).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5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it-IT"/>
        </w:rPr>
        <w:t>Figure 5</w:t>
      </w:r>
      <w:r>
        <w:rPr>
          <w:rFonts w:ascii="Times Roman" w:hAnsi="Times Roman"/>
          <w:i w:val="1"/>
          <w:iCs w:val="1"/>
          <w:rtl w:val="0"/>
          <w:lang w:val="en-US"/>
        </w:rPr>
        <w:t xml:space="preserve"> - </w:t>
      </w:r>
      <w:r>
        <w:rPr>
          <w:rFonts w:ascii="Aptos" w:cs="Aptos" w:hAnsi="Aptos" w:eastAsia="Aptos"/>
          <w:i w:val="1"/>
          <w:iCs w:val="1"/>
          <w:shd w:val="clear" w:color="auto" w:fill="ffffff"/>
          <w:rtl w:val="0"/>
          <w:lang w:val="en-US"/>
        </w:rPr>
        <w:t>Diverging stacked Likert responses for Part A (pre-reveal) items by block condition. Bars show within-condition percentages centred on neutral (4).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Insert Video 1 here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hint="default"/>
          <w:i w:val="1"/>
          <w:iCs w:val="1"/>
          <w:rtl w:val="1"/>
          <w:lang w:val="ar-SA" w:bidi="ar-SA"/>
        </w:rPr>
        <w:t>“</w:t>
      </w:r>
      <w:r>
        <w:rPr>
          <w:rFonts w:ascii="Times Roman" w:hAnsi="Times Roman"/>
          <w:i w:val="1"/>
          <w:iCs w:val="1"/>
          <w:rtl w:val="0"/>
          <w:lang w:val="en-US"/>
        </w:rPr>
        <w:t>Start with lots of colour covering the grid, then reduce intensity and bring it back up to full coverage</w:t>
      </w:r>
      <w:r>
        <w:rPr>
          <w:rFonts w:ascii="Times Roman" w:hAnsi="Times Roman" w:hint="default"/>
          <w:i w:val="1"/>
          <w:iCs w:val="1"/>
          <w:rtl w:val="0"/>
        </w:rPr>
        <w:t xml:space="preserve">” </w:t>
      </w:r>
      <w:r>
        <w:rPr>
          <w:rFonts w:ascii="Times Roman" w:hAnsi="Times Roman"/>
          <w:i w:val="1"/>
          <w:iCs w:val="1"/>
          <w:rtl w:val="0"/>
          <w:lang w:val="en-US"/>
        </w:rPr>
        <w:t>(Participant 1, visual-only block, pre-reveal)</w:t>
      </w:r>
      <w:r>
        <w:rPr>
          <w:rFonts w:ascii="Times Roman" w:hAnsi="Times Roman"/>
          <w:rtl w:val="0"/>
        </w:rPr>
        <w: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Visual-only access was sometimes described as creatively liberating, especially for trained musicians. Participant 8 reported that removing audio reduced theory-led self-monitoring and enabled a more playful mode of exploration: "didnt even think about pitch and what scale notes to use on the visual block ... satisfaction is intersting as i felt in a playful state so satisfaction higher than if i was in a perfomance /product state" (Participant </w:t>
      </w:r>
      <w:r>
        <w:rPr>
          <w:rFonts w:ascii="Times Roman" w:hAnsi="Times Roman"/>
          <w:rtl w:val="0"/>
          <w:lang w:val="en-US"/>
        </w:rPr>
        <w:t>8 -</w:t>
      </w:r>
      <w:r>
        <w:rPr>
          <w:rFonts w:ascii="Times Roman" w:hAnsi="Times Roman"/>
          <w:rtl w:val="0"/>
          <w:lang w:val="en-US"/>
        </w:rPr>
        <w:t xml:space="preserve"> Visual-only).</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Audio-only composition</w:t>
      </w:r>
      <w:r>
        <w:rPr>
          <w:rFonts w:ascii="Times Roman" w:hAnsi="Times Roman"/>
          <w:rtl w:val="0"/>
          <w:lang w:val="en-US"/>
        </w:rPr>
        <w:t xml:space="preserve"> shifted strategies towards pacing, texture, and repetition as a stabiliser. Figure 5 shows A2, A3, and A4 (interface understandability) more mixed in condition B, consistent with the loss of visible state during action. Participants responded by creating musical containers through recurrence: </w:t>
      </w:r>
      <w:r>
        <w:rPr>
          <w:rFonts w:ascii="Times Roman" w:hAnsi="Times Roman" w:hint="default"/>
          <w:rtl w:val="1"/>
          <w:lang w:val="ar-SA" w:bidi="ar-SA"/>
        </w:rPr>
        <w:t>“</w:t>
      </w:r>
      <w:r>
        <w:rPr>
          <w:rFonts w:ascii="Times Roman" w:hAnsi="Times Roman"/>
          <w:rtl w:val="0"/>
          <w:lang w:val="en-US"/>
        </w:rPr>
        <w:t>Looping was fundamental</w:t>
      </w:r>
      <w:r>
        <w:rPr>
          <w:rFonts w:ascii="Times Roman" w:hAnsi="Times Roman" w:hint="default"/>
          <w:rtl w:val="0"/>
        </w:rPr>
        <w:t xml:space="preserve">… </w:t>
      </w:r>
      <w:r>
        <w:rPr>
          <w:rFonts w:ascii="Times Roman" w:hAnsi="Times Roman"/>
          <w:rtl w:val="0"/>
          <w:lang w:val="en-US"/>
        </w:rPr>
        <w:t>starting with basic, empty loop</w:t>
      </w:r>
      <w:r>
        <w:rPr>
          <w:rFonts w:ascii="Times Roman" w:hAnsi="Times Roman" w:hint="default"/>
          <w:rtl w:val="0"/>
        </w:rPr>
        <w:t xml:space="preserve">… </w:t>
      </w:r>
      <w:r>
        <w:rPr>
          <w:rFonts w:ascii="Times Roman" w:hAnsi="Times Roman"/>
          <w:rtl w:val="0"/>
          <w:lang w:val="en-US"/>
        </w:rPr>
        <w:t>keeping it sparse</w:t>
      </w:r>
      <w:r>
        <w:rPr>
          <w:rFonts w:ascii="Times Roman" w:hAnsi="Times Roman" w:hint="default"/>
          <w:rtl w:val="0"/>
        </w:rPr>
        <w:t xml:space="preserve">… </w:t>
      </w:r>
      <w:r>
        <w:rPr>
          <w:rFonts w:ascii="Times Roman" w:hAnsi="Times Roman"/>
          <w:rtl w:val="0"/>
          <w:lang w:val="en-US"/>
        </w:rPr>
        <w:t>and then come back to another loop</w:t>
      </w:r>
      <w:r>
        <w:rPr>
          <w:rFonts w:ascii="Times Roman" w:hAnsi="Times Roman" w:hint="default"/>
          <w:rtl w:val="0"/>
        </w:rPr>
        <w:t xml:space="preserve">” </w:t>
      </w:r>
      <w:r>
        <w:rPr>
          <w:rFonts w:ascii="Times Roman" w:hAnsi="Times Roman"/>
          <w:rtl w:val="0"/>
          <w:lang w:val="en-US"/>
        </w:rPr>
        <w:t xml:space="preserve">(Participant 8, audio-only block, pre-reveal). Others described exploratory testing: </w:t>
      </w:r>
      <w:r>
        <w:rPr>
          <w:rFonts w:ascii="Times Roman" w:hAnsi="Times Roman" w:hint="default"/>
          <w:rtl w:val="1"/>
          <w:lang w:val="ar-SA" w:bidi="ar-SA"/>
        </w:rPr>
        <w:t>“</w:t>
      </w:r>
      <w:r>
        <w:rPr>
          <w:rFonts w:ascii="Times Roman" w:hAnsi="Times Roman"/>
          <w:rtl w:val="0"/>
          <w:lang w:val="en-US"/>
        </w:rPr>
        <w:t>More A/B testing to understand the properties</w:t>
      </w:r>
      <w:r>
        <w:rPr>
          <w:rFonts w:ascii="Times Roman" w:hAnsi="Times Roman" w:hint="default"/>
          <w:rtl w:val="0"/>
        </w:rPr>
        <w:t xml:space="preserve">” </w:t>
      </w:r>
      <w:r>
        <w:rPr>
          <w:rFonts w:ascii="Times Roman" w:hAnsi="Times Roman"/>
          <w:rtl w:val="0"/>
          <w:lang w:val="en-US"/>
        </w:rPr>
        <w:t>(Participant 3, audio-only block, pre-reveal).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Insert Video 2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hint="default"/>
          <w:i w:val="1"/>
          <w:iCs w:val="1"/>
          <w:rtl w:val="1"/>
          <w:lang w:val="ar-SA" w:bidi="ar-SA"/>
        </w:rPr>
        <w:t>“</w:t>
      </w:r>
      <w:r>
        <w:rPr>
          <w:rFonts w:ascii="Times Roman" w:hAnsi="Times Roman"/>
          <w:i w:val="1"/>
          <w:iCs w:val="1"/>
          <w:rtl w:val="0"/>
          <w:lang w:val="en-US"/>
        </w:rPr>
        <w:t>Looping was fundamental</w:t>
      </w:r>
      <w:r>
        <w:rPr>
          <w:rFonts w:ascii="Times Roman" w:hAnsi="Times Roman" w:hint="default"/>
          <w:i w:val="1"/>
          <w:iCs w:val="1"/>
          <w:rtl w:val="0"/>
        </w:rPr>
        <w:t xml:space="preserve">… </w:t>
      </w:r>
      <w:r>
        <w:rPr>
          <w:rFonts w:ascii="Times Roman" w:hAnsi="Times Roman"/>
          <w:i w:val="1"/>
          <w:iCs w:val="1"/>
          <w:rtl w:val="0"/>
          <w:lang w:val="en-US"/>
        </w:rPr>
        <w:t>starting with basic, empty loop</w:t>
      </w:r>
      <w:r>
        <w:rPr>
          <w:rFonts w:ascii="Times Roman" w:hAnsi="Times Roman" w:hint="default"/>
          <w:i w:val="1"/>
          <w:iCs w:val="1"/>
          <w:rtl w:val="0"/>
        </w:rPr>
        <w:t xml:space="preserve">… </w:t>
      </w:r>
      <w:r>
        <w:rPr>
          <w:rFonts w:ascii="Times Roman" w:hAnsi="Times Roman"/>
          <w:i w:val="1"/>
          <w:iCs w:val="1"/>
          <w:rtl w:val="0"/>
          <w:lang w:val="en-US"/>
        </w:rPr>
        <w:t>keeping it sparse</w:t>
      </w:r>
      <w:r>
        <w:rPr>
          <w:rFonts w:ascii="Times Roman" w:hAnsi="Times Roman" w:hint="default"/>
          <w:i w:val="1"/>
          <w:iCs w:val="1"/>
          <w:rtl w:val="0"/>
        </w:rPr>
        <w:t xml:space="preserve">… </w:t>
      </w:r>
      <w:r>
        <w:rPr>
          <w:rFonts w:ascii="Times Roman" w:hAnsi="Times Roman"/>
          <w:i w:val="1"/>
          <w:iCs w:val="1"/>
          <w:rtl w:val="0"/>
          <w:lang w:val="en-US"/>
        </w:rPr>
        <w:t>and then come back to another loop</w:t>
      </w:r>
      <w:r>
        <w:rPr>
          <w:rFonts w:ascii="Times Roman" w:hAnsi="Times Roman" w:hint="default"/>
          <w:i w:val="1"/>
          <w:iCs w:val="1"/>
          <w:rtl w:val="0"/>
        </w:rPr>
        <w:t xml:space="preserve">” </w:t>
      </w:r>
      <w:r>
        <w:rPr>
          <w:rFonts w:ascii="Times Roman" w:hAnsi="Times Roman"/>
          <w:i w:val="1"/>
          <w:iCs w:val="1"/>
          <w:rtl w:val="0"/>
          <w:lang w:val="en-US"/>
        </w:rPr>
        <w:t>(Participant 8, audio-only block, pre-reveal).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it-IT"/>
        </w:rPr>
        <w:t>Audiovisual composition</w:t>
      </w:r>
      <w:r>
        <w:rPr>
          <w:rFonts w:ascii="Times Roman" w:hAnsi="Times Roman"/>
          <w:rtl w:val="0"/>
          <w:lang w:val="en-US"/>
        </w:rPr>
        <w:t xml:space="preserve"> commonly integrated lessons learned from constrained runs. Figure 5 shows high satisfaction (A1) and high useful surprise (A5) in condition C, alongside qualitative accounts of combining purposeful shaping with exploratory play. One participant also noted a practical attentional tension: </w:t>
      </w:r>
      <w:r>
        <w:rPr>
          <w:rFonts w:ascii="Times Roman" w:hAnsi="Times Roman" w:hint="default"/>
          <w:rtl w:val="1"/>
          <w:lang w:val="ar-SA" w:bidi="ar-SA"/>
        </w:rPr>
        <w:t>“</w:t>
      </w:r>
      <w:r>
        <w:rPr>
          <w:rFonts w:ascii="Times Roman" w:hAnsi="Times Roman"/>
          <w:rtl w:val="0"/>
          <w:lang w:val="en-US"/>
        </w:rPr>
        <w:t>had to remind myself to keep looking at the visuals</w:t>
      </w:r>
      <w:r>
        <w:rPr>
          <w:rFonts w:ascii="Times Roman" w:hAnsi="Times Roman" w:hint="default"/>
          <w:rtl w:val="0"/>
        </w:rPr>
        <w:t xml:space="preserve">… </w:t>
      </w:r>
      <w:r>
        <w:rPr>
          <w:rFonts w:ascii="Times Roman" w:hAnsi="Times Roman"/>
          <w:rtl w:val="0"/>
          <w:lang w:val="en-US"/>
        </w:rPr>
        <w:t>more of an affinity with sound</w:t>
      </w:r>
      <w:r>
        <w:rPr>
          <w:rFonts w:ascii="Times Roman" w:hAnsi="Times Roman" w:hint="default"/>
          <w:rtl w:val="0"/>
        </w:rPr>
        <w:t xml:space="preserve">” </w:t>
      </w:r>
      <w:r>
        <w:rPr>
          <w:rFonts w:ascii="Times Roman" w:hAnsi="Times Roman"/>
          <w:rtl w:val="0"/>
          <w:lang w:val="en-US"/>
        </w:rPr>
        <w:t>(Participant 8, audiovisual block, pre-reveal).</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4.4 The reveal as a site of rebinding and reinterpretation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recurring theme was the reveal acting as a moment of retrospective binding. Figure 6 shows that B1 (same-process judgement) and B4 (constructive reinforcement) are strongest after audio-only and audiovisual composition, while B8 (interpretation change) increases most when one modality has been withheld, consistent with replay functioning as calibration.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6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it-IT"/>
        </w:rPr>
        <w:t>Figure 6</w:t>
      </w:r>
      <w:r>
        <w:rPr>
          <w:rFonts w:ascii="Times Roman" w:hAnsi="Times Roman"/>
          <w:i w:val="1"/>
          <w:iCs w:val="1"/>
          <w:rtl w:val="0"/>
          <w:lang w:val="en-US"/>
        </w:rPr>
        <w:t xml:space="preserve"> - </w:t>
      </w:r>
      <w:r>
        <w:rPr>
          <w:rFonts w:ascii="Aptos" w:cs="Aptos" w:hAnsi="Aptos" w:eastAsia="Aptos"/>
          <w:i w:val="1"/>
          <w:iCs w:val="1"/>
          <w:outline w:val="0"/>
          <w:color w:val="000000"/>
          <w:u w:color="000000"/>
          <w:shd w:val="clear" w:color="auto" w:fill="ffffff"/>
          <w:rtl w:val="0"/>
          <w:lang w:val="en-US"/>
          <w14:textFill>
            <w14:solidFill>
              <w14:srgbClr w14:val="000000">
                <w14:alpha w14:val="15294"/>
              </w14:srgbClr>
            </w14:solidFill>
          </w14:textFill>
        </w:rPr>
        <w:t>Diverging stacked Likert responses for Part B (post-reveal) items by block condition. Bars show within-condition percentages centred on neutral (4)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Qualitative accounts support this. One participant described audio-only replay as exceeding expectations: </w:t>
      </w:r>
      <w:r>
        <w:rPr>
          <w:rFonts w:ascii="Times Roman" w:hAnsi="Times Roman" w:hint="default"/>
          <w:rtl w:val="1"/>
          <w:lang w:val="ar-SA" w:bidi="ar-SA"/>
        </w:rPr>
        <w:t>“</w:t>
      </w:r>
      <w:r>
        <w:rPr>
          <w:rFonts w:ascii="Times Roman" w:hAnsi="Times Roman"/>
          <w:rtl w:val="0"/>
          <w:lang w:val="en-US"/>
        </w:rPr>
        <w:t>The outcome was more satisfying than I felt the recording and playing process went</w:t>
      </w:r>
      <w:r>
        <w:rPr>
          <w:rFonts w:ascii="Times Roman" w:hAnsi="Times Roman" w:hint="default"/>
          <w:rtl w:val="0"/>
        </w:rPr>
        <w:t xml:space="preserve">… </w:t>
      </w:r>
      <w:r>
        <w:rPr>
          <w:rFonts w:ascii="Times Roman" w:hAnsi="Times Roman"/>
          <w:rtl w:val="0"/>
          <w:lang w:val="en-US"/>
        </w:rPr>
        <w:t>on review had more structure than maybe I realised during the process of recording</w:t>
      </w:r>
      <w:r>
        <w:rPr>
          <w:rFonts w:ascii="Times Roman" w:hAnsi="Times Roman" w:hint="default"/>
          <w:rtl w:val="0"/>
        </w:rPr>
        <w:t xml:space="preserve">” </w:t>
      </w:r>
      <w:r>
        <w:rPr>
          <w:rFonts w:ascii="Times Roman" w:hAnsi="Times Roman"/>
          <w:rtl w:val="0"/>
          <w:lang w:val="en-US"/>
        </w:rPr>
        <w:t xml:space="preserve">(Participant 3, audio-only block, post-reveal). Another described a strong positive mismatch on reveal: </w:t>
      </w:r>
      <w:r>
        <w:rPr>
          <w:rFonts w:ascii="Times Roman" w:hAnsi="Times Roman" w:hint="default"/>
          <w:rtl w:val="1"/>
          <w:lang w:val="ar-SA" w:bidi="ar-SA"/>
        </w:rPr>
        <w:t>“</w:t>
      </w:r>
      <w:r>
        <w:rPr>
          <w:rFonts w:ascii="Times Roman" w:hAnsi="Times Roman"/>
          <w:rtl w:val="0"/>
          <w:lang w:val="en-US"/>
        </w:rPr>
        <w:t>I had no expectation of what the visuals should be, but when I saw it it was so beautiful</w:t>
      </w:r>
      <w:r>
        <w:rPr>
          <w:rFonts w:ascii="Times Roman" w:hAnsi="Times Roman" w:hint="default"/>
          <w:rtl w:val="0"/>
        </w:rPr>
        <w:t xml:space="preserve">” </w:t>
      </w:r>
      <w:r>
        <w:rPr>
          <w:rFonts w:ascii="Times Roman" w:hAnsi="Times Roman"/>
          <w:rtl w:val="0"/>
          <w:lang w:val="en-US"/>
        </w:rPr>
        <w:t>(Participant 8, audio-only block, post-reveal).</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4.5 Attentional hierarchy and media equality as negotiated practice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Participants repeatedly described media equality as something they had to achieve, rather than something guaranteed by coupling. Several accounts describe sound as perceptually dominant and therefore hard to ignore: </w:t>
      </w:r>
      <w:r>
        <w:rPr>
          <w:rFonts w:ascii="Times Roman" w:hAnsi="Times Roman" w:hint="default"/>
          <w:rtl w:val="1"/>
          <w:lang w:val="ar-SA" w:bidi="ar-SA"/>
        </w:rPr>
        <w:t>“</w:t>
      </w:r>
      <w:r>
        <w:rPr>
          <w:rFonts w:ascii="Times Roman" w:hAnsi="Times Roman"/>
          <w:rtl w:val="0"/>
          <w:lang w:val="en-US"/>
        </w:rPr>
        <w:t>For me, the audio had to be removed completely before I could prioritise the visual. The audio was more important to my overall experience</w:t>
      </w:r>
      <w:r>
        <w:rPr>
          <w:rFonts w:ascii="Times Roman" w:hAnsi="Times Roman" w:hint="default"/>
          <w:rtl w:val="0"/>
        </w:rPr>
        <w:t xml:space="preserve">” </w:t>
      </w:r>
      <w:r>
        <w:rPr>
          <w:rFonts w:ascii="Times Roman" w:hAnsi="Times Roman"/>
          <w:rtl w:val="0"/>
          <w:lang w:val="en-US"/>
        </w:rPr>
        <w:t xml:space="preserve">(Participant 2, end-of-session reflection). Others described the inverse: </w:t>
      </w:r>
      <w:r>
        <w:rPr>
          <w:rFonts w:ascii="Times Roman" w:hAnsi="Times Roman" w:hint="default"/>
          <w:rtl w:val="1"/>
          <w:lang w:val="ar-SA" w:bidi="ar-SA"/>
        </w:rPr>
        <w:t>“</w:t>
      </w:r>
      <w:r>
        <w:rPr>
          <w:rFonts w:ascii="Times Roman" w:hAnsi="Times Roman"/>
          <w:rtl w:val="0"/>
          <w:lang w:val="en-US"/>
        </w:rPr>
        <w:t>The visual patterns help reveal the relationships between notes</w:t>
      </w:r>
      <w:r>
        <w:rPr>
          <w:rFonts w:ascii="Times Roman" w:hAnsi="Times Roman" w:hint="default"/>
          <w:rtl w:val="0"/>
        </w:rPr>
        <w:t xml:space="preserve">” </w:t>
      </w:r>
      <w:r>
        <w:rPr>
          <w:rFonts w:ascii="Times Roman" w:hAnsi="Times Roman"/>
          <w:rtl w:val="0"/>
          <w:lang w:val="en-US"/>
        </w:rPr>
        <w:t>(Participant 3, audio-only block, post-reveal).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experiences align with cue reliance patterns. Figure 6 indicates that reliance on visual cues (B11) remains substantial even when the visual channel was absent during composition, suggesting that the reveal can re-weight the causal model towards visual structure when it becomes available.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Insert Video 3 here</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hint="default"/>
          <w:i w:val="1"/>
          <w:iCs w:val="1"/>
          <w:rtl w:val="1"/>
          <w:lang w:val="ar-SA" w:bidi="ar-SA"/>
        </w:rPr>
        <w:t>“</w:t>
      </w:r>
      <w:r>
        <w:rPr>
          <w:rFonts w:ascii="Times Roman" w:hAnsi="Times Roman"/>
          <w:i w:val="1"/>
          <w:iCs w:val="1"/>
          <w:rtl w:val="0"/>
          <w:lang w:val="en-US"/>
        </w:rPr>
        <w:t>For me, the audio had to be removed completely before I could prioritise the visual. The audio was more important to my overall experience</w:t>
      </w:r>
      <w:r>
        <w:rPr>
          <w:rFonts w:ascii="Times Roman" w:hAnsi="Times Roman" w:hint="default"/>
          <w:i w:val="1"/>
          <w:iCs w:val="1"/>
          <w:rtl w:val="0"/>
        </w:rPr>
        <w:t xml:space="preserve">” </w:t>
      </w:r>
      <w:r>
        <w:rPr>
          <w:rFonts w:ascii="Times Roman" w:hAnsi="Times Roman"/>
          <w:i w:val="1"/>
          <w:iCs w:val="1"/>
          <w:rtl w:val="0"/>
          <w:lang w:val="en-US"/>
        </w:rPr>
        <w:t>(Participant 2, end-of-session reflection).</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4.6 Intermedial interference mechanisms as cue conflict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When interference was described as disruptive, it was typically framed as cue conflict where one modality implied temporal, structural, or causal relations that the other did not support.</w:t>
      </w:r>
    </w:p>
    <w:p>
      <w:pPr>
        <w:pStyle w:val="Default"/>
        <w:numPr>
          <w:ilvl w:val="0"/>
          <w:numId w:val="2"/>
        </w:numPr>
        <w:bidi w:val="0"/>
        <w:spacing w:before="0" w:after="240" w:line="240" w:lineRule="auto"/>
        <w:ind w:right="0"/>
        <w:jc w:val="left"/>
        <w:rPr>
          <w:rFonts w:ascii="Times Roman" w:hAnsi="Times Roman"/>
          <w:rtl w:val="0"/>
          <w:lang w:val="fr-FR"/>
        </w:rPr>
      </w:pPr>
      <w:r>
        <w:rPr>
          <w:rFonts w:ascii="Times Roman" w:hAnsi="Times Roman"/>
          <w:b w:val="1"/>
          <w:bCs w:val="1"/>
          <w:rtl w:val="0"/>
          <w:lang w:val="fr-FR"/>
        </w:rPr>
        <w:t>Duration persistence</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Length of light activity was misleading for tone length which was shorter and did not match</w:t>
      </w:r>
      <w:r>
        <w:rPr>
          <w:rFonts w:ascii="Times Roman" w:hAnsi="Times Roman" w:hint="default"/>
          <w:rtl w:val="0"/>
        </w:rPr>
        <w:t xml:space="preserve">” </w:t>
      </w:r>
      <w:r>
        <w:rPr>
          <w:rFonts w:ascii="Times Roman" w:hAnsi="Times Roman"/>
          <w:rtl w:val="0"/>
          <w:lang w:val="en-US"/>
        </w:rPr>
        <w:t>(Participant 4, visual-only block, post-reveal). This weakens temporal correspondence and predictive power.</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Density correspondence</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A number of sparse visuals sounded as busy as a previously very active visual</w:t>
      </w:r>
      <w:r>
        <w:rPr>
          <w:rFonts w:ascii="Times Roman" w:hAnsi="Times Roman" w:hint="default"/>
          <w:rtl w:val="0"/>
        </w:rPr>
        <w:t xml:space="preserve">” </w:t>
      </w:r>
      <w:r>
        <w:rPr>
          <w:rFonts w:ascii="Times Roman" w:hAnsi="Times Roman"/>
          <w:rtl w:val="0"/>
          <w:lang w:val="en-US"/>
        </w:rPr>
        <w:t>(Participant 9, visual-only block, post-reveal). This undermines causal confidence in cross-modal heuristics.</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Perceptual masking and auditability</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Different octaves of the same note starting at the same time sounded as one</w:t>
      </w:r>
      <w:r>
        <w:rPr>
          <w:rFonts w:ascii="Times Roman" w:hAnsi="Times Roman" w:hint="default"/>
          <w:rtl w:val="0"/>
        </w:rPr>
        <w:t xml:space="preserve">” </w:t>
      </w:r>
      <w:r>
        <w:rPr>
          <w:rFonts w:ascii="Times Roman" w:hAnsi="Times Roman"/>
          <w:rtl w:val="0"/>
          <w:lang w:val="en-US"/>
        </w:rPr>
        <w:t>(Participant 9, visual-only block, post-reveal). When events are not audibly separable, cross-modal checking is weakened.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Participants also reported productive interference when cues reinforced, reflected in Figure 6 by strong endorsement of B4 (constructive reinforcement) and comparatively lower endorsement of B5 (destructive contradiction) in the audiovisual condition.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Insert Video 4 here</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hint="default"/>
          <w:i w:val="1"/>
          <w:iCs w:val="1"/>
          <w:rtl w:val="1"/>
          <w:lang w:val="ar-SA" w:bidi="ar-SA"/>
        </w:rPr>
        <w:t>“</w:t>
      </w:r>
      <w:r>
        <w:rPr>
          <w:rFonts w:ascii="Times Roman" w:hAnsi="Times Roman"/>
          <w:i w:val="1"/>
          <w:iCs w:val="1"/>
          <w:rtl w:val="0"/>
          <w:lang w:val="en-US"/>
        </w:rPr>
        <w:t>Length of light activity was misleading for tone length which was shorter and did not match</w:t>
      </w:r>
      <w:r>
        <w:rPr>
          <w:rFonts w:ascii="Times Roman" w:hAnsi="Times Roman" w:hint="default"/>
          <w:i w:val="1"/>
          <w:iCs w:val="1"/>
          <w:rtl w:val="0"/>
        </w:rPr>
        <w:t xml:space="preserve">” </w:t>
      </w:r>
      <w:r>
        <w:rPr>
          <w:rFonts w:ascii="Times Roman" w:hAnsi="Times Roman"/>
          <w:i w:val="1"/>
          <w:iCs w:val="1"/>
          <w:rtl w:val="0"/>
          <w:lang w:val="en-US"/>
        </w:rPr>
        <w:t>(Participant 4, visual-only block, post-reveal).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Insert Video 5 here</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 xml:space="preserve">Insert Video </w:t>
      </w:r>
      <w:r>
        <w:rPr>
          <w:rFonts w:ascii="Times Roman" w:hAnsi="Times Roman" w:hint="default"/>
          <w:i w:val="1"/>
          <w:iCs w:val="1"/>
          <w:rtl w:val="1"/>
          <w:lang w:val="ar-SA" w:bidi="ar-SA"/>
        </w:rPr>
        <w:t>“</w:t>
      </w:r>
      <w:r>
        <w:rPr>
          <w:rFonts w:ascii="Times Roman" w:hAnsi="Times Roman"/>
          <w:i w:val="1"/>
          <w:iCs w:val="1"/>
          <w:rtl w:val="0"/>
          <w:lang w:val="en-US"/>
        </w:rPr>
        <w:t>Different octaves of the same note starting at the same time sounded as one</w:t>
      </w:r>
      <w:r>
        <w:rPr>
          <w:rFonts w:ascii="Times Roman" w:hAnsi="Times Roman" w:hint="default"/>
          <w:i w:val="1"/>
          <w:iCs w:val="1"/>
          <w:rtl w:val="0"/>
        </w:rPr>
        <w:t xml:space="preserve">” </w:t>
      </w:r>
      <w:r>
        <w:rPr>
          <w:rFonts w:ascii="Times Roman" w:hAnsi="Times Roman"/>
          <w:i w:val="1"/>
          <w:iCs w:val="1"/>
          <w:rtl w:val="0"/>
          <w:lang w:val="en-US"/>
        </w:rPr>
        <w:t>(Participant 9, visual-only block, post-reveal)</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4.7 Agency and co-creative negotiation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Across conditions, participants framed interaction less as direct control and more as negotiated agency. Some described collaboration with the instrument: </w:t>
      </w:r>
      <w:r>
        <w:rPr>
          <w:rFonts w:ascii="Times Roman" w:hAnsi="Times Roman" w:hint="default"/>
          <w:rtl w:val="1"/>
          <w:lang w:val="ar-SA" w:bidi="ar-SA"/>
        </w:rPr>
        <w:t>“</w:t>
      </w:r>
      <w:r>
        <w:rPr>
          <w:rFonts w:ascii="Times Roman" w:hAnsi="Times Roman"/>
          <w:rtl w:val="0"/>
          <w:lang w:val="en-US"/>
        </w:rPr>
        <w:t>there something like a collaboration working with the instrument</w:t>
      </w:r>
      <w:r>
        <w:rPr>
          <w:rFonts w:ascii="Times Roman" w:hAnsi="Times Roman" w:hint="default"/>
          <w:rtl w:val="0"/>
        </w:rPr>
        <w:t xml:space="preserve">” </w:t>
      </w:r>
      <w:r>
        <w:rPr>
          <w:rFonts w:ascii="Times Roman" w:hAnsi="Times Roman"/>
          <w:rtl w:val="0"/>
          <w:lang w:val="en-US"/>
        </w:rPr>
        <w:t xml:space="preserve">(Participant 8, audiovisual block, pre-reveal). Others framed the experience as discovering structure beyond their own intention: </w:t>
      </w:r>
      <w:r>
        <w:rPr>
          <w:rFonts w:ascii="Times Roman" w:hAnsi="Times Roman" w:hint="default"/>
          <w:rtl w:val="1"/>
          <w:lang w:val="ar-SA" w:bidi="ar-SA"/>
        </w:rPr>
        <w:t>“</w:t>
      </w:r>
      <w:r>
        <w:rPr>
          <w:rFonts w:ascii="Times Roman" w:hAnsi="Times Roman"/>
          <w:rtl w:val="0"/>
          <w:lang w:val="en-US"/>
        </w:rPr>
        <w:t>The reviewed videos were more satisfying than I might have imagined</w:t>
      </w:r>
      <w:r>
        <w:rPr>
          <w:rFonts w:ascii="Times Roman" w:hAnsi="Times Roman" w:hint="default"/>
          <w:rtl w:val="0"/>
        </w:rPr>
        <w:t xml:space="preserve">… </w:t>
      </w:r>
      <w:r>
        <w:rPr>
          <w:rFonts w:ascii="Times Roman" w:hAnsi="Times Roman"/>
          <w:rtl w:val="0"/>
          <w:lang w:val="en-US"/>
        </w:rPr>
        <w:t>having played a part in constructing the light and sound felt like I had some agency and ability to control a somewhat autonomous system</w:t>
      </w:r>
      <w:r>
        <w:rPr>
          <w:rFonts w:ascii="Times Roman" w:hAnsi="Times Roman" w:hint="default"/>
          <w:rtl w:val="0"/>
        </w:rPr>
        <w:t xml:space="preserve">” </w:t>
      </w:r>
      <w:r>
        <w:rPr>
          <w:rFonts w:ascii="Times Roman" w:hAnsi="Times Roman"/>
          <w:rtl w:val="0"/>
          <w:lang w:val="en-US"/>
        </w:rPr>
        <w:t>(Participant 3, end-of-session reflection).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accounts align with Figure 5 where A5 (useful surprise) remains high across conditions, while A6 (frustrating unpredictability) is not uniformly dominant, indicating that emergence was often valued when it remained steerable.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4.8 Parameter strategy and perceived leverage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Across conditions, participants identified a stable core of influential controls and a modality-dependent shift. Rate was consistently nominated as influential, aligning with qualitative descriptions of shaping overall dynamism and arc structure. Scale was nominated more frequently when sound was available, consistent with participants treating harmonic admissibility as a primary steering dimension when auditory feedback is present.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7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Figure 7 - Stacked bar chart of parameter influence nominations by condition.</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4.9 Participant-led design requirements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Participant change requests converge on cue reliability and constraint transparency:</w:t>
      </w:r>
    </w:p>
    <w:p>
      <w:pPr>
        <w:pStyle w:val="Default"/>
        <w:numPr>
          <w:ilvl w:val="0"/>
          <w:numId w:val="2"/>
        </w:numPr>
        <w:bidi w:val="0"/>
        <w:spacing w:before="0" w:after="240" w:line="240" w:lineRule="auto"/>
        <w:ind w:right="0"/>
        <w:jc w:val="left"/>
        <w:rPr>
          <w:rFonts w:ascii="Times Roman" w:hAnsi="Times Roman"/>
          <w:rtl w:val="0"/>
          <w:lang w:val="es-ES_tradnl"/>
        </w:rPr>
      </w:pPr>
      <w:r>
        <w:rPr>
          <w:rFonts w:ascii="Times Roman" w:hAnsi="Times Roman"/>
          <w:b w:val="1"/>
          <w:bCs w:val="1"/>
          <w:rtl w:val="0"/>
          <w:lang w:val="es-ES_tradnl"/>
        </w:rPr>
        <w:t>Align temporal cues</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Incorporate ADSR envelopes into the audio and visuals</w:t>
      </w:r>
      <w:r>
        <w:rPr>
          <w:rFonts w:ascii="Times Roman" w:hAnsi="Times Roman" w:hint="default"/>
          <w:rtl w:val="0"/>
        </w:rPr>
        <w:t xml:space="preserve">” </w:t>
      </w:r>
      <w:r>
        <w:rPr>
          <w:rFonts w:ascii="Times Roman" w:hAnsi="Times Roman"/>
          <w:rtl w:val="0"/>
          <w:lang w:val="en-US"/>
        </w:rPr>
        <w:t>(Participant 1, end-of-session reflection).</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Improve mapping legibility</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Seeing the colours of the notes, regardless of them being played may have helped build more harmonious sounds</w:t>
      </w:r>
      <w:r>
        <w:rPr>
          <w:rFonts w:ascii="Times Roman" w:hAnsi="Times Roman" w:hint="default"/>
          <w:rtl w:val="0"/>
        </w:rPr>
        <w:t xml:space="preserve">” </w:t>
      </w:r>
      <w:r>
        <w:rPr>
          <w:rFonts w:ascii="Times Roman" w:hAnsi="Times Roman"/>
          <w:rtl w:val="0"/>
          <w:lang w:val="en-US"/>
        </w:rPr>
        <w:t>(Participant 3, end-of-session reflection).</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Reduce overload and support attention management</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Sound felt like a more dominant sensory driver and easier to get wrong</w:t>
      </w:r>
      <w:r>
        <w:rPr>
          <w:rFonts w:ascii="Times Roman" w:hAnsi="Times Roman" w:hint="default"/>
          <w:rtl w:val="0"/>
        </w:rPr>
        <w:t xml:space="preserve">” </w:t>
      </w:r>
      <w:r>
        <w:rPr>
          <w:rFonts w:ascii="Times Roman" w:hAnsi="Times Roman"/>
          <w:rtl w:val="0"/>
          <w:lang w:val="en-US"/>
        </w:rPr>
        <w:t>(Participant 4, end-of-session reflection).</w:t>
      </w:r>
    </w:p>
    <w:p>
      <w:pPr>
        <w:pStyle w:val="Default"/>
        <w:numPr>
          <w:ilvl w:val="0"/>
          <w:numId w:val="2"/>
        </w:numPr>
        <w:bidi w:val="0"/>
        <w:spacing w:before="0" w:after="240" w:line="240" w:lineRule="auto"/>
        <w:ind w:right="0"/>
        <w:jc w:val="left"/>
        <w:rPr>
          <w:rFonts w:ascii="Times Roman" w:hAnsi="Times Roman"/>
          <w:rtl w:val="0"/>
          <w:lang w:val="it-IT"/>
        </w:rPr>
      </w:pPr>
      <w:r>
        <w:rPr>
          <w:rFonts w:ascii="Times Roman" w:hAnsi="Times Roman"/>
          <w:b w:val="1"/>
          <w:bCs w:val="1"/>
          <w:rtl w:val="0"/>
          <w:lang w:val="it-IT"/>
        </w:rPr>
        <w:t>Improve interface ergonomics</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Put the interface on one page without scrolling</w:t>
      </w:r>
      <w:r>
        <w:rPr>
          <w:rFonts w:ascii="Times Roman" w:hAnsi="Times Roman" w:hint="default"/>
          <w:rtl w:val="0"/>
        </w:rPr>
        <w:t xml:space="preserve">” </w:t>
      </w:r>
      <w:r>
        <w:rPr>
          <w:rFonts w:ascii="Times Roman" w:hAnsi="Times Roman"/>
          <w:rtl w:val="0"/>
          <w:lang w:val="en-US"/>
        </w:rPr>
        <w:t>(Participant 9, end-of-session reflection).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requirements map directly onto the interference mechanisms above: where cue structure was reliable, participants reported reinforcement; where cues conflicted or masked one another, participants reported mismatch and reduced steerability.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8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 xml:space="preserve">Figure 8. Montage of </w:t>
      </w:r>
      <w:r>
        <w:rPr>
          <w:rFonts w:ascii="Times Roman" w:hAnsi="Times Roman"/>
          <w:i w:val="1"/>
          <w:iCs w:val="1"/>
          <w:rtl w:val="0"/>
          <w:lang w:val="en-US"/>
        </w:rPr>
        <w:t>v</w:t>
      </w:r>
      <w:r>
        <w:rPr>
          <w:rFonts w:ascii="Times Roman" w:hAnsi="Times Roman"/>
          <w:i w:val="1"/>
          <w:iCs w:val="1"/>
          <w:rtl w:val="0"/>
          <w:lang w:val="sv-SE"/>
        </w:rPr>
        <w:t xml:space="preserve">ideo-stills </w:t>
      </w:r>
      <w:r>
        <w:rPr>
          <w:rFonts w:ascii="Times Roman" w:hAnsi="Times Roman"/>
          <w:i w:val="1"/>
          <w:iCs w:val="1"/>
          <w:rtl w:val="0"/>
          <w:lang w:val="en-US"/>
        </w:rPr>
        <w:t>taken from</w:t>
      </w:r>
      <w:r>
        <w:rPr>
          <w:rFonts w:ascii="Times Roman" w:hAnsi="Times Roman"/>
          <w:i w:val="1"/>
          <w:iCs w:val="1"/>
          <w:rtl w:val="0"/>
          <w:lang w:val="en-US"/>
        </w:rPr>
        <w:t xml:space="preserve"> participant outputs across conditions (A/B/C).</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5 Discussion</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5.1 Media equality is not guaranteed by coupling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Cellular Au-Tonnetz represents sound and light as parallel projections of a shared evolving state. However, participant reports show that causal parity does not automatically yield perceptual or interpretive parity. Equality emerged as negotiated practice shaped by attentional dominance, cue reliability, and participants</w:t>
      </w:r>
      <w:r>
        <w:rPr>
          <w:rFonts w:ascii="Times Roman" w:hAnsi="Times Roman" w:hint="default"/>
          <w:rtl w:val="1"/>
        </w:rPr>
        <w:t xml:space="preserve">’ </w:t>
      </w:r>
      <w:r>
        <w:rPr>
          <w:rFonts w:ascii="Times Roman" w:hAnsi="Times Roman"/>
          <w:rtl w:val="0"/>
          <w:lang w:val="en-US"/>
        </w:rPr>
        <w:t>evolving causal models. The strong preference for audiovisual access indicates that simultaneous access most often supports the full intention-monitoring-interpretation loop: participants can form intentions with reference to both media, test hypotheses during interaction, and refine causal inference in real time.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With such coupled systems, m</w:t>
      </w:r>
      <w:r>
        <w:rPr>
          <w:rFonts w:ascii="Times Roman" w:hAnsi="Times Roman"/>
          <w:rtl w:val="0"/>
          <w:lang w:val="en-US"/>
        </w:rPr>
        <w:t xml:space="preserve">odality constraint can be beneficial, not only degradative. Visual-only composition was described by </w:t>
      </w:r>
      <w:r>
        <w:rPr>
          <w:rFonts w:ascii="Times Roman" w:hAnsi="Times Roman"/>
          <w:rtl w:val="0"/>
          <w:lang w:val="en-US"/>
        </w:rPr>
        <w:t>a</w:t>
      </w:r>
      <w:r>
        <w:rPr>
          <w:rFonts w:ascii="Times Roman" w:hAnsi="Times Roman"/>
          <w:rtl w:val="0"/>
          <w:lang w:val="en-US"/>
        </w:rPr>
        <w:t xml:space="preserve"> trained musician, as creatively liberating</w:t>
      </w:r>
      <w:r>
        <w:rPr>
          <w:rFonts w:ascii="Times Roman" w:hAnsi="Times Roman"/>
          <w:rtl w:val="0"/>
          <w:lang w:val="en-US"/>
        </w:rPr>
        <w:t>,</w:t>
      </w:r>
      <w:r>
        <w:rPr>
          <w:rFonts w:ascii="Times Roman" w:hAnsi="Times Roman"/>
          <w:rtl w:val="0"/>
          <w:lang w:val="en-US"/>
        </w:rPr>
        <w:t xml:space="preserve"> because it suspends real-time harmonic self-monitoring and invites a more exploratory stance. </w:t>
      </w:r>
      <w:r>
        <w:rPr>
          <w:rFonts w:ascii="Times Roman" w:hAnsi="Times Roman"/>
          <w:rtl w:val="0"/>
          <w:lang w:val="en-US"/>
        </w:rPr>
        <w:t>T</w:t>
      </w:r>
      <w:r>
        <w:rPr>
          <w:rFonts w:ascii="Times Roman" w:hAnsi="Times Roman"/>
          <w:rtl w:val="0"/>
          <w:lang w:val="en-US"/>
        </w:rPr>
        <w:t xml:space="preserve">emporarily relinquishing one modality can reduce evaluative pressure and open alternative compositional strategies, which in turn may support later intermedial rebinding at reveal. Practically, this points to a design opportunity: intermedial instruments may benefit from explicit </w:t>
      </w:r>
      <w:r>
        <w:rPr>
          <w:rFonts w:ascii="Times Roman" w:hAnsi="Times Roman" w:hint="default"/>
          <w:rtl w:val="1"/>
          <w:lang w:val="ar-SA" w:bidi="ar-SA"/>
        </w:rPr>
        <w:t>“</w:t>
      </w:r>
      <w:r>
        <w:rPr>
          <w:rFonts w:ascii="Times Roman" w:hAnsi="Times Roman"/>
          <w:rtl w:val="0"/>
          <w:lang w:val="fr-FR"/>
        </w:rPr>
        <w:t>constraint modes</w:t>
      </w:r>
      <w:r>
        <w:rPr>
          <w:rFonts w:ascii="Times Roman" w:hAnsi="Times Roman" w:hint="default"/>
          <w:rtl w:val="0"/>
        </w:rPr>
        <w:t xml:space="preserve">” </w:t>
      </w:r>
      <w:r>
        <w:rPr>
          <w:rFonts w:ascii="Times Roman" w:hAnsi="Times Roman"/>
          <w:rtl w:val="0"/>
          <w:lang w:val="en-US"/>
        </w:rPr>
        <w:t>that intentionally reweight attention and agency, allowing users to move between exploratory play and audiovisuallly accountable refinement rather than treating constraint purely as an experimental manipulation.</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5.2 Interference as cue conflict and productive discontinuity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results support an interference account centred on cue structure:</w:t>
      </w:r>
    </w:p>
    <w:p>
      <w:pPr>
        <w:pStyle w:val="Default"/>
        <w:numPr>
          <w:ilvl w:val="0"/>
          <w:numId w:val="5"/>
        </w:numPr>
        <w:bidi w:val="0"/>
        <w:spacing w:before="0" w:after="240" w:line="240" w:lineRule="auto"/>
        <w:ind w:right="0"/>
        <w:jc w:val="left"/>
        <w:rPr>
          <w:rFonts w:ascii="Times Roman" w:hAnsi="Times Roman"/>
          <w:rtl w:val="0"/>
          <w:lang w:val="es-ES_tradnl"/>
        </w:rPr>
      </w:pPr>
      <w:r>
        <w:rPr>
          <w:rFonts w:ascii="Times Roman" w:hAnsi="Times Roman"/>
          <w:rtl w:val="0"/>
          <w:lang w:val="es-ES_tradnl"/>
        </w:rPr>
        <w:t>Temporal cue conflict (persistence versus articulation)</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Density cue conflict (visual occupation versus auditory busyness)</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Auditability limits (masking and indistinguishable events)</w:t>
      </w:r>
    </w:p>
    <w:p>
      <w:pPr>
        <w:pStyle w:val="Default"/>
        <w:numPr>
          <w:ilvl w:val="0"/>
          <w:numId w:val="5"/>
        </w:numPr>
        <w:bidi w:val="0"/>
        <w:spacing w:before="0" w:after="240" w:line="240" w:lineRule="auto"/>
        <w:ind w:right="0"/>
        <w:jc w:val="left"/>
        <w:rPr>
          <w:rFonts w:ascii="Times Roman" w:hAnsi="Times Roman"/>
          <w:rtl w:val="0"/>
          <w:lang w:val="fr-FR"/>
        </w:rPr>
      </w:pPr>
      <w:r>
        <w:rPr>
          <w:rFonts w:ascii="Times Roman" w:hAnsi="Times Roman"/>
          <w:rtl w:val="0"/>
          <w:lang w:val="fr-FR"/>
        </w:rPr>
        <w:t>Salience dominance (one modality monopolises attention)</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Rebinding (post-reveal reinterpretation that revalues mismatch)</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Mismatch was not uniformly negative. Post-reveal replay often revalued apparent mismatch as coherent structure, indicating that interference valence depends on whether divergence produces interpretive dead ends (loss of legibility) or rewarded rebinding (expanded causal model). For practice-based research, this supports treating the reveal as a deliberate compositional and evaluative mechanism.</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5.3 Design implications for state-space projection instruments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Because interference manifested as cue reliability problems, design improvements can be framed as interventions on cue structure rather than superficial polish:</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Align temporal envelopes across modalities (for example, link light decay to note release).</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Increase auditory event discriminability (articulation, voicing, timbral differentiation) to reduce masking.</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Strengthen mapping legibility (colour fidelity, persistent reference cues, and clearly communicated constraints).</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Make constraint regimes transparent (loop semantics, reset affordances, and parameter scaling that matches perceptual intuition).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priorities generalise beyond this case study because they target how performers construct and test causal models while composing.</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5.4 Limits and scope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study is intentionally practice-proximate: convenience sampling, short sessions, a single synthesis configuration, and a constrained parameter set. Accordingly, the article does not claim population-level effects. Its contribution is methodological and conceptual: it shows that media equality and interference can be operationalised within realistic artistic development timelines using modality manipulation, reveal-based reflection, and traceable artefact capture. Future work can extend the method to other instruments, longer-form composition, and independent observer evaluation.</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6 Conclusion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article operationalised media equality and intermedial interference in a practice-based evaluation of the Cellular Au-Tonnetz, a coupled generative instrument in which sound and LED activity are parallel projections of a shared evolving state-space. Audiovisual access was most often ranked best overall and most intermedial, while audio-only access most often produced the biggest mismatch.</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Across conditions, interference was experienced as both constructive and destructive. Destructive effects were commonly described as cue conflicts (temporal persistence, density correspondence, and perceptual masking), while constructive effects emerged when shared causal origin supported reinforcement and when post-reveal replay enabled rebinding and increased perceived coherence. A central implication is that causal coupling alone does not guarantee perceptual parity: co-equal media relations depend on cue reliability and interaction design that supports evolving causal understanding.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More broadly, the study demonstrates a lightweight evaluation template for practice-based intermedial research. By linking structured reflection to reproducible artefacts (saved presets and recorded outputs), the method supports issue-driven analysis of how media relationships are composed and perceived in coupled generative systems.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tl w:val="0"/>
        </w:rPr>
      </w:pPr>
      <w:r>
        <w:rPr>
          <w:rFonts w:ascii="Arial Unicode MS" w:cs="Arial Unicode MS" w:hAnsi="Arial Unicode MS" w:eastAsia="Arial Unicode MS"/>
          <w:b w:val="0"/>
          <w:bCs w:val="0"/>
          <w:i w:val="0"/>
          <w:iCs w:val="0"/>
          <w:sz w:val="36"/>
          <w:szCs w:val="36"/>
          <w:rtl w:val="0"/>
        </w:rPr>
        <w:br w:type="page"/>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 xml:space="preserve">Supplementary Materials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All 32 videos, parameter dataset, and survey results, can be found here: </w:t>
      </w:r>
    </w:p>
    <w:p>
      <w:pPr>
        <w:pStyle w:val="Default"/>
        <w:bidi w:val="0"/>
        <w:spacing w:before="0" w:after="24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"https://github.com/td0034/OrganisedSound/"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https://github.com/td0034/OrganisedSound/</w:t>
      </w:r>
      <w:r>
        <w:rPr>
          <w:rFonts w:ascii="Times Roman" w:cs="Times Roman" w:hAnsi="Times Roman" w:eastAsia="Times Roman"/>
          <w:rtl w:val="0"/>
        </w:rPr>
        <w:fldChar w:fldCharType="end" w:fldLock="0"/>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Acknowledgements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 thank the participants who gave their time to this study, Simon Jones and Sabine Hauert for encouragement to conduct the evaluation, and Rosa Beesley for ongoing support.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author used ChatGPT (OpenAI) to assist with drafting, language editing</w:t>
      </w:r>
      <w:r>
        <w:rPr>
          <w:rFonts w:ascii="Times Roman" w:hAnsi="Times Roman"/>
          <w:rtl w:val="0"/>
          <w:lang w:val="en-US"/>
        </w:rPr>
        <w:t xml:space="preserve">, </w:t>
      </w:r>
      <w:r>
        <w:rPr>
          <w:rFonts w:ascii="Times Roman" w:hAnsi="Times Roman"/>
          <w:rtl w:val="0"/>
          <w:lang w:val="en-US"/>
        </w:rPr>
        <w:t>proofing, survey web development, and Python scripting for results analysis. All outputs were reviewed and edited by the author, who takes full responsibility for the final manuscript and materials.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tl w:val="0"/>
        </w:rPr>
      </w:pPr>
      <w:r>
        <w:rPr>
          <w:rFonts w:ascii="Arial Unicode MS" w:cs="Arial Unicode MS" w:hAnsi="Arial Unicode MS" w:eastAsia="Arial Unicode MS"/>
          <w:b w:val="0"/>
          <w:bCs w:val="0"/>
          <w:i w:val="0"/>
          <w:iCs w:val="0"/>
          <w:sz w:val="36"/>
          <w:szCs w:val="36"/>
          <w:rtl w:val="0"/>
        </w:rPr>
        <w:br w:type="page"/>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fr-FR"/>
        </w:rPr>
        <w:t>References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Besada, J. L., Bisesi, E., Guichaoua, C. and Andreatta, M. 2024. The Tonnetz at First Sight: Cognitive Issues of Human-Computer Interaction with Pitch Spaces. </w:t>
      </w:r>
      <w:r>
        <w:rPr>
          <w:rFonts w:ascii="Times Roman" w:hAnsi="Times Roman"/>
          <w:i w:val="1"/>
          <w:iCs w:val="1"/>
          <w:rtl w:val="0"/>
          <w:lang w:val="en-US"/>
        </w:rPr>
        <w:t>Music and Science</w:t>
      </w:r>
      <w:r>
        <w:rPr>
          <w:rFonts w:ascii="Times Roman" w:hAnsi="Times Roman"/>
          <w:rtl w:val="0"/>
        </w:rPr>
        <w:t xml:space="preserve"> 7: 20592043241246515.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"https://doi.org/10.1177/20592043241246515"</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https://doi.org/10.1177/20592043241246515</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Bolter, J. D. and Grusin, R. 1999. </w:t>
      </w:r>
      <w:r>
        <w:rPr>
          <w:rStyle w:val="None"/>
          <w:rFonts w:ascii="Times Roman" w:hAnsi="Times Roman"/>
          <w:i w:val="1"/>
          <w:iCs w:val="1"/>
          <w:rtl w:val="0"/>
          <w:lang w:val="en-US"/>
        </w:rPr>
        <w:t>Remediation: Understanding New Media</w:t>
      </w:r>
      <w:r>
        <w:rPr>
          <w:rFonts w:ascii="Times Roman" w:hAnsi="Times Roman"/>
          <w:rtl w:val="0"/>
          <w:lang w:val="en-US"/>
        </w:rPr>
        <w:t>. Cambridge, MA: MIT Press.</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 xml:space="preserve">Chiaramonte, A. 2024. </w:t>
      </w:r>
      <w:r>
        <w:rPr>
          <w:rStyle w:val="None"/>
          <w:rFonts w:ascii="Times Roman" w:hAnsi="Times Roman"/>
          <w:i w:val="1"/>
          <w:iCs w:val="1"/>
          <w:rtl w:val="0"/>
          <w:lang w:val="en-US"/>
        </w:rPr>
        <w:t>Intermedial Interference in Electroacoustic Audiovisual Composition: An Investigation into Combining, Integrating, and Fusing Sound and the Moving Image. A Portfolio of Audiovisual Compositions</w:t>
      </w:r>
      <w:r>
        <w:rPr>
          <w:rFonts w:ascii="Times Roman" w:hAnsi="Times Roman"/>
          <w:rtl w:val="0"/>
          <w:lang w:val="en-US"/>
        </w:rPr>
        <w:t>. PhD thesis. Bournemouth University.</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 xml:space="preserve">Chion, M. 1994. </w:t>
      </w:r>
      <w:r>
        <w:rPr>
          <w:rStyle w:val="None"/>
          <w:rFonts w:ascii="Times Roman" w:hAnsi="Times Roman"/>
          <w:i w:val="1"/>
          <w:iCs w:val="1"/>
          <w:rtl w:val="0"/>
          <w:lang w:val="en-US"/>
        </w:rPr>
        <w:t>Audio-Vision: Sound on Screen</w:t>
      </w:r>
      <w:r>
        <w:rPr>
          <w:rFonts w:ascii="Times Roman" w:hAnsi="Times Roman"/>
          <w:rtl w:val="0"/>
          <w:lang w:val="en-US"/>
        </w:rPr>
        <w:t>. New York: Columbia University Press.</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Cohn, R. 1997. Neo-Riemannian Operations, Parsimonious Trichords, and Their Tonnetz Representations. </w:t>
      </w:r>
      <w:r>
        <w:rPr>
          <w:rStyle w:val="None"/>
          <w:rFonts w:ascii="Times Roman" w:hAnsi="Times Roman"/>
          <w:i w:val="1"/>
          <w:iCs w:val="1"/>
          <w:rtl w:val="0"/>
          <w:lang w:val="en-US"/>
        </w:rPr>
        <w:t>Journal of Music Theory</w:t>
      </w:r>
      <w:r>
        <w:rPr>
          <w:rFonts w:ascii="Times Roman" w:hAnsi="Times Roman"/>
          <w:rtl w:val="0"/>
        </w:rPr>
        <w:t xml:space="preserve"> 41(1): 1-66.</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nl-NL"/>
        </w:rPr>
        <w:t xml:space="preserve">Cook, N. 1998. </w:t>
      </w:r>
      <w:r>
        <w:rPr>
          <w:rStyle w:val="None"/>
          <w:rFonts w:ascii="Times Roman" w:hAnsi="Times Roman"/>
          <w:i w:val="1"/>
          <w:iCs w:val="1"/>
          <w:rtl w:val="0"/>
          <w:lang w:val="en-US"/>
        </w:rPr>
        <w:t>Analysing Musical Multimedia</w:t>
      </w:r>
      <w:r>
        <w:rPr>
          <w:rFonts w:ascii="Times Roman" w:hAnsi="Times Roman"/>
          <w:rtl w:val="0"/>
          <w:lang w:val="it-IT"/>
        </w:rPr>
        <w:t>. Oxford: Clarendon Press.</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Didiot-Cook, T. 2025. Cellular Au-Tonnetz: A Unified Audio-Visual MIDI Generator Using Tonnetz, Cellular Automata, and IoT. In P. Machado, C. Johnson and I. Santos (eds.) </w:t>
      </w:r>
      <w:r>
        <w:rPr>
          <w:rStyle w:val="None"/>
          <w:rFonts w:ascii="Times Roman" w:hAnsi="Times Roman"/>
          <w:i w:val="1"/>
          <w:iCs w:val="1"/>
          <w:rtl w:val="0"/>
          <w:lang w:val="en-US"/>
        </w:rPr>
        <w:t>Artificial Intelligence in Music, Sound, Art and Design. EvoMUSART 2025</w:t>
      </w:r>
      <w:r>
        <w:rPr>
          <w:rFonts w:ascii="Times Roman" w:hAnsi="Times Roman"/>
          <w:rtl w:val="0"/>
          <w:lang w:val="en-US"/>
        </w:rPr>
        <w:t xml:space="preserve">. Lecture Notes in Computer Science 15611. Cham: Springer, 51-65.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"https://doi.org/10.1007/978-3-031-90167-6_4"</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https://doi.org/10.1007/978-3-031-90167-6_4</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Douthett, J. and Steinbach, P. 1998. Parsimonious Graphs: A Study in Parsimony, Contextual Transformations, and Modes of Limited Transposition. </w:t>
      </w:r>
      <w:r>
        <w:rPr>
          <w:rStyle w:val="None"/>
          <w:rFonts w:ascii="Times Roman" w:hAnsi="Times Roman"/>
          <w:i w:val="1"/>
          <w:iCs w:val="1"/>
          <w:rtl w:val="0"/>
          <w:lang w:val="en-US"/>
        </w:rPr>
        <w:t>Journal of Music Theory</w:t>
      </w:r>
      <w:r>
        <w:rPr>
          <w:rFonts w:ascii="Times Roman" w:hAnsi="Times Roman"/>
          <w:rtl w:val="0"/>
        </w:rPr>
        <w:t xml:space="preserve"> 42(2): 241-263.</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Ellestr</w:t>
      </w:r>
      <w:r>
        <w:rPr>
          <w:rFonts w:ascii="Times Roman" w:hAnsi="Times Roman" w:hint="default"/>
          <w:rtl w:val="0"/>
          <w:lang w:val="sv-SE"/>
        </w:rPr>
        <w:t>ö</w:t>
      </w:r>
      <w:r>
        <w:rPr>
          <w:rFonts w:ascii="Times Roman" w:hAnsi="Times Roman"/>
          <w:rtl w:val="0"/>
          <w:lang w:val="en-US"/>
        </w:rPr>
        <w:t>m, L. 2010. The Modalities of Media: A Model for Understanding Intermedial Relations. In L. Ellestr</w:t>
      </w:r>
      <w:r>
        <w:rPr>
          <w:rFonts w:ascii="Times Roman" w:hAnsi="Times Roman" w:hint="default"/>
          <w:rtl w:val="0"/>
          <w:lang w:val="sv-SE"/>
        </w:rPr>
        <w:t>ö</w:t>
      </w:r>
      <w:r>
        <w:rPr>
          <w:rFonts w:ascii="Times Roman" w:hAnsi="Times Roman"/>
          <w:rtl w:val="0"/>
          <w:lang w:val="it-IT"/>
        </w:rPr>
        <w:t xml:space="preserve">m (ed.) </w:t>
      </w:r>
      <w:r>
        <w:rPr>
          <w:rStyle w:val="None"/>
          <w:rFonts w:ascii="Times Roman" w:hAnsi="Times Roman"/>
          <w:i w:val="1"/>
          <w:iCs w:val="1"/>
          <w:rtl w:val="0"/>
          <w:lang w:val="en-US"/>
        </w:rPr>
        <w:t>Media Borders, Multimodality and Intermediality</w:t>
      </w:r>
      <w:r>
        <w:rPr>
          <w:rFonts w:ascii="Times Roman" w:hAnsi="Times Roman"/>
          <w:rtl w:val="0"/>
          <w:lang w:val="it-IT"/>
        </w:rPr>
        <w:t xml:space="preserve">. London: Palgrave Macmillan, 11-48.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"https://doi.org/10.1057/9780230275201_2"</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https://doi.org/10.1057/9780230275201_2</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Miranda, E. R. 2007. Cellular Automata Music: From Sound Synthesis to Musical Forms. In E. R. Miranda (ed.) </w:t>
      </w:r>
      <w:r>
        <w:rPr>
          <w:rStyle w:val="None"/>
          <w:rFonts w:ascii="Times Roman" w:hAnsi="Times Roman"/>
          <w:i w:val="1"/>
          <w:iCs w:val="1"/>
          <w:rtl w:val="0"/>
          <w:lang w:val="en-US"/>
        </w:rPr>
        <w:t>Evolutionary Computer Music</w:t>
      </w:r>
      <w:r>
        <w:rPr>
          <w:rFonts w:ascii="Times Roman" w:hAnsi="Times Roman"/>
          <w:rtl w:val="0"/>
          <w:lang w:val="da-DK"/>
        </w:rPr>
        <w:t xml:space="preserve">. London: Springer, 170-193.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"https://doi.org/10.1007/978-1-84628-600-1_8"</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https://doi.org/10.1007/978-1-84628-600-1_8</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O</w:t>
      </w:r>
      <w:r>
        <w:rPr>
          <w:rFonts w:ascii="Times Roman" w:hAnsi="Times Roman" w:hint="default"/>
          <w:rtl w:val="1"/>
        </w:rPr>
        <w:t>’</w:t>
      </w:r>
      <w:r>
        <w:rPr>
          <w:rFonts w:ascii="Times Roman" w:hAnsi="Times Roman"/>
          <w:rtl w:val="0"/>
          <w:lang w:val="en-US"/>
        </w:rPr>
        <w:t xml:space="preserve">Modhrain, S. 2011. A framework for the evaluation of digital musical instruments. </w:t>
      </w:r>
      <w:r>
        <w:rPr>
          <w:rStyle w:val="None"/>
          <w:rFonts w:ascii="Times Roman" w:hAnsi="Times Roman"/>
          <w:i w:val="1"/>
          <w:iCs w:val="1"/>
          <w:rtl w:val="0"/>
          <w:lang w:val="en-US"/>
        </w:rPr>
        <w:t>Computer Music Journal</w:t>
      </w:r>
      <w:r>
        <w:rPr>
          <w:rFonts w:ascii="Times Roman" w:hAnsi="Times Roman"/>
          <w:rtl w:val="0"/>
        </w:rPr>
        <w:t xml:space="preserve"> 35(1): 28-42.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"https://doi.org/10.1162/COMJ_a_00038"</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https://doi.org/10.1162/COMJ_a_00038</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Organised Sound. 2026. Call: Electroacoustic Audiovisual Composition and Intermediality: Reconceptualising media relationships. 15 January. Cambridge University Press.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"http://www.cambridge.org/core/journals/organised-sound/announcements/call-for-papers/call-electroacoustic-audiovisual-composition-and-intermediality-reconceptualising-media-relationships"</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www.cambridge.org/core/journals/organised-sound/announcements/call-for-papers/call-electroacoustic-audiovisual-composition-and-intermediality-reconceptualising-media-relationships</w:t>
      </w:r>
      <w:r>
        <w:rPr>
          <w:rFonts w:ascii="Times Roman" w:cs="Times Roman" w:hAnsi="Times Roman" w:eastAsia="Times Roman"/>
          <w:rtl w:val="0"/>
        </w:rPr>
        <w:fldChar w:fldCharType="end" w:fldLock="0"/>
      </w:r>
      <w:r>
        <w:rPr>
          <w:rFonts w:ascii="Times Roman" w:hAnsi="Times Roman"/>
          <w:rtl w:val="0"/>
          <w:lang w:val="en-US"/>
        </w:rPr>
        <w:t xml:space="preserve"> (accessed </w:t>
      </w:r>
      <w:r>
        <w:rPr>
          <w:rFonts w:ascii="Times Roman" w:hAnsi="Times Roman"/>
          <w:rtl w:val="0"/>
          <w:lang w:val="en-US"/>
        </w:rPr>
        <w:t>5</w:t>
      </w:r>
      <w:r>
        <w:rPr>
          <w:rFonts w:ascii="Times Roman" w:hAnsi="Times Roman"/>
          <w:rtl w:val="0"/>
        </w:rPr>
        <w:t xml:space="preserve"> </w:t>
      </w:r>
      <w:r>
        <w:rPr>
          <w:rFonts w:ascii="Times Roman" w:hAnsi="Times Roman"/>
          <w:rtl w:val="0"/>
          <w:lang w:val="en-US"/>
        </w:rPr>
        <w:t>January</w:t>
      </w:r>
      <w:r>
        <w:rPr>
          <w:rFonts w:ascii="Times Roman" w:hAnsi="Times Roman"/>
          <w:rtl w:val="0"/>
        </w:rPr>
        <w:t xml:space="preserve"> 202</w:t>
      </w:r>
      <w:r>
        <w:rPr>
          <w:rFonts w:ascii="Times Roman" w:hAnsi="Times Roman"/>
          <w:rtl w:val="0"/>
          <w:lang w:val="en-US"/>
        </w:rPr>
        <w:t>6</w:t>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Orio, N. and Wanderley, M. M. 2002. Evaluation of input devices for musical expression: borrowing tools from HCI. </w:t>
      </w:r>
      <w:r>
        <w:rPr>
          <w:rStyle w:val="None"/>
          <w:rFonts w:ascii="Times Roman" w:hAnsi="Times Roman"/>
          <w:i w:val="1"/>
          <w:iCs w:val="1"/>
          <w:rtl w:val="0"/>
          <w:lang w:val="en-US"/>
        </w:rPr>
        <w:t>Computer Music Journal</w:t>
      </w:r>
      <w:r>
        <w:rPr>
          <w:rFonts w:ascii="Times Roman" w:hAnsi="Times Roman"/>
          <w:rtl w:val="0"/>
        </w:rPr>
        <w:t xml:space="preserve"> 26(3): 62-76.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"https://doi.org/10.1162/014892602320582981"</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https://doi.org/10.1162/014892602320582981</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tl w:val="0"/>
        </w:rPr>
      </w:pPr>
      <w:r>
        <w:rPr>
          <w:rFonts w:ascii="Times Roman" w:cs="Times Roman" w:hAnsi="Times Roman" w:eastAsia="Times Roman"/>
          <w:rtl w:val="0"/>
        </w:rPr>
        <w:br w:type="textWrapping"/>
      </w:r>
      <w:r>
        <w:rPr>
          <w:rFonts w:ascii="Times Roman" w:hAnsi="Times Roman"/>
          <w:rtl w:val="0"/>
          <w:lang w:val="en-US"/>
        </w:rPr>
        <w:t xml:space="preserve">Rajewsky, I. O. 2005. Intermediality, Intertextuality, and Remediation: A Literary Perspective on Intermediality. </w:t>
      </w:r>
      <w:r>
        <w:rPr>
          <w:rStyle w:val="None"/>
          <w:rFonts w:ascii="Times Roman" w:hAnsi="Times Roman"/>
          <w:i w:val="1"/>
          <w:iCs w:val="1"/>
          <w:rtl w:val="0"/>
        </w:rPr>
        <w:t>Interm</w:t>
      </w:r>
      <w:r>
        <w:rPr>
          <w:rStyle w:val="None"/>
          <w:rFonts w:ascii="Times Roman" w:hAnsi="Times Roman" w:hint="default"/>
          <w:i w:val="1"/>
          <w:iCs w:val="1"/>
          <w:rtl w:val="0"/>
          <w:lang w:val="fr-FR"/>
        </w:rPr>
        <w:t>é</w:t>
      </w:r>
      <w:r>
        <w:rPr>
          <w:rStyle w:val="None"/>
          <w:rFonts w:ascii="Times Roman" w:hAnsi="Times Roman"/>
          <w:i w:val="1"/>
          <w:iCs w:val="1"/>
          <w:rtl w:val="0"/>
          <w:lang w:val="it-IT"/>
        </w:rPr>
        <w:t>dialit</w:t>
      </w:r>
      <w:r>
        <w:rPr>
          <w:rStyle w:val="None"/>
          <w:rFonts w:ascii="Times Roman" w:hAnsi="Times Roman" w:hint="default"/>
          <w:i w:val="1"/>
          <w:iCs w:val="1"/>
          <w:rtl w:val="0"/>
          <w:lang w:val="fr-FR"/>
        </w:rPr>
        <w:t>é</w:t>
      </w:r>
      <w:r>
        <w:rPr>
          <w:rStyle w:val="None"/>
          <w:rFonts w:ascii="Times Roman" w:hAnsi="Times Roman"/>
          <w:i w:val="1"/>
          <w:iCs w:val="1"/>
          <w:rtl w:val="0"/>
        </w:rPr>
        <w:t>s</w:t>
      </w:r>
      <w:r>
        <w:rPr>
          <w:rFonts w:ascii="Times Roman" w:hAnsi="Times Roman"/>
          <w:rtl w:val="0"/>
        </w:rPr>
        <w:t xml:space="preserve"> 6: 43-64.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"https://doi.org/10.7202/1005505ar"</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https://doi.org/10.7202/1005505ar</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r>
        <w:rPr>
          <w:rFonts w:ascii="Times Roman" w:hAnsi="Times Roman"/>
          <w:rtl w:val="0"/>
          <w:lang w:val="it-IT"/>
        </w:rPr>
        <w:t xml:space="preserve">Spence, C. 2011. Crossmodal correspondences: A tutorial review. </w:t>
      </w:r>
      <w:r>
        <w:rPr>
          <w:rStyle w:val="None"/>
          <w:rFonts w:ascii="Times Roman" w:hAnsi="Times Roman"/>
          <w:i w:val="1"/>
          <w:iCs w:val="1"/>
          <w:rtl w:val="0"/>
          <w:lang w:val="en-US"/>
        </w:rPr>
        <w:t>Attention, Perception, and Psychophysics</w:t>
      </w:r>
      <w:r>
        <w:rPr>
          <w:rFonts w:ascii="Times Roman" w:hAnsi="Times Roman"/>
          <w:rtl w:val="0"/>
        </w:rPr>
        <w:t xml:space="preserve"> 73: 971-995.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"https://doi.org/10.3758/s13414-010-0073-7"</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https://doi.org/10.3758/s13414-010-0073-7</w:t>
      </w:r>
      <w:r>
        <w:rPr>
          <w:rFonts w:ascii="Times Roman" w:cs="Times Roman" w:hAnsi="Times Roman" w:eastAsia="Times Roman"/>
          <w:rtl w:val="0"/>
        </w:rPr>
        <w:fldChar w:fldCharType="end" w:fldLock="0"/>
      </w:r>
      <w:r>
        <w:rPr>
          <w:rFonts w:ascii="Times Roman" w:hAnsi="Times Roman"/>
          <w:rtl w:val="0"/>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character" w:styleId="None">
    <w:name w:val="None"/>
  </w:style>
  <w:style w:type="character" w:styleId="Hyperlink.1">
    <w:name w:val="Hyperlink.1"/>
    <w:basedOn w:val="None"/>
    <w:next w:val="Hyperlink.1"/>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