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61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数据收集与核验问题。</w:t>
      </w:r>
    </w:p>
    <w:p w14:paraId="66CAB6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以下问题是在</w:t>
      </w:r>
      <w:r>
        <w:rPr>
          <w:rFonts w:hint="eastAsia"/>
          <w:b/>
          <w:bCs/>
          <w:lang w:val="en-US" w:eastAsia="zh-CN"/>
        </w:rPr>
        <w:t>ai初筛的75个企业样本核验过程中出现</w:t>
      </w:r>
      <w:r>
        <w:rPr>
          <w:rFonts w:hint="eastAsia"/>
          <w:lang w:val="en-US" w:eastAsia="zh-CN"/>
        </w:rPr>
        <w:t>的，直接查找选取分类应该也会出现该问题，但时间成本可能更大。</w:t>
      </w:r>
    </w:p>
    <w:p w14:paraId="4F7772FD">
      <w:pPr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kern w:val="0"/>
          <w:sz w:val="24"/>
          <w:szCs w:val="24"/>
          <w:lang w:val="en-US" w:eastAsia="zh-CN" w:bidi="ar"/>
        </w:rPr>
        <w:t>绿色组和行业标杆组</w:t>
      </w:r>
      <w:r>
        <w:rPr>
          <w:rFonts w:hint="eastAsia" w:ascii="宋体" w:hAnsi="宋体" w:eastAsia="宋体" w:cs="宋体"/>
          <w:b/>
          <w:bCs/>
          <w:color w:val="FF0000"/>
          <w:highlight w:val="none"/>
          <w:lang w:val="en-US" w:eastAsia="zh-CN"/>
        </w:rPr>
        <w:t>分类标准太严苛，是不是要修改下分类标准？？</w:t>
      </w:r>
    </w:p>
    <w:tbl>
      <w:tblPr>
        <w:tblW w:w="864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3128"/>
        <w:gridCol w:w="1530"/>
        <w:gridCol w:w="3030"/>
      </w:tblGrid>
      <w:tr w14:paraId="52B9B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5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FF9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组别</w:t>
            </w:r>
          </w:p>
        </w:tc>
        <w:tc>
          <w:tcPr>
            <w:tcW w:w="312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C49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bdr w:val="none" w:color="auto" w:sz="0" w:space="0"/>
                <w:lang w:val="en-US" w:eastAsia="zh-CN" w:bidi="ar"/>
              </w:rPr>
              <w:t>纳入标准</w:t>
            </w:r>
          </w:p>
        </w:tc>
        <w:tc>
          <w:tcPr>
            <w:tcW w:w="15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A431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highlight w:val="yellow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highlight w:val="yellow"/>
                <w:bdr w:val="none" w:color="auto" w:sz="0" w:space="0"/>
                <w:lang w:val="en-US" w:eastAsia="zh-CN" w:bidi="ar"/>
              </w:rPr>
              <w:t>排除标准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31C7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1AC8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AA32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绿色组</w:t>
            </w:r>
          </w:p>
        </w:tc>
        <w:tc>
          <w:tcPr>
            <w:tcW w:w="312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A4F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① 2019年前获评国家级或省级绿色工厂；②近5年（2017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2021年）无任何环保处罚记录</w:t>
            </w: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655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母公司或并表范围内任一主体有环保处罚记录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9216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代表“高承诺+高行动”的标杆样本，用于GWI训练</w:t>
            </w:r>
          </w:p>
        </w:tc>
      </w:tr>
      <w:tr w14:paraId="3876D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6C19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争议组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8374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①2022年前有环保处罚记录；或 ②曾被媒体公开质疑漂绿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B73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处罚发生在2022年之后（归入独立测试集）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76C1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代表“可能存在言行不一”的样本，用于GWI训练</w:t>
            </w:r>
          </w:p>
        </w:tc>
      </w:tr>
      <w:tr w14:paraId="351D3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D777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棕色组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9EEE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属于高耗能行业（钢铁、水泥、化工、造纸等）；</w:t>
            </w:r>
          </w:p>
          <w:p w14:paraId="02F837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未获评任何绿色工厂；③ 无环保处罚记录（或仅有轻微处罚）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38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有绿色工厂认证，或有中高度处罚记录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D2E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代表“低承诺+低行动”的对照样本，用于违约预测训练</w:t>
            </w:r>
          </w:p>
        </w:tc>
      </w:tr>
      <w:tr w14:paraId="012C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A67D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行业标杆</w:t>
            </w:r>
          </w:p>
        </w:tc>
        <w:tc>
          <w:tcPr>
            <w:tcW w:w="31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49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① 2019年前获评国家级绿色工厂；② 近5年（20172021年）母公司及并表范围内所有主体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零处罚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；③ 样本外选取，不参与任何训练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A34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有任何环保处罚记录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98D5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用于构建遥感偏离度的参照系（计算马氏距离的中心点）</w:t>
            </w:r>
          </w:p>
        </w:tc>
      </w:tr>
      <w:tr w14:paraId="64C73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5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1245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独立测试集</w:t>
            </w:r>
          </w:p>
        </w:tc>
        <w:tc>
          <w:tcPr>
            <w:tcW w:w="312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350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① 2022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~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2025年间因漂绿/数据造假被公开处罚的企业；② 不在上述任何训练/验证/标杆样本中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C2F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在50家建模样本（绿色+争议+棕色）中出现过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F54C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用于最终模型性能验证，全程不参与训练</w:t>
            </w:r>
          </w:p>
        </w:tc>
      </w:tr>
    </w:tbl>
    <w:p w14:paraId="0CA90ED2">
      <w:pPr>
        <w:ind w:left="0" w:leftChars="0" w:firstLine="0" w:firstLineChars="0"/>
        <w:rPr>
          <w:rFonts w:hint="eastAsia" w:ascii="Times New Roman" w:hAnsi="Times New Roman" w:cs="Times New Roman"/>
          <w:b/>
          <w:bCs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lang w:val="en-US" w:eastAsia="zh-CN" w:bidi="ar-SA"/>
        </w:rPr>
        <w:t>2017~2019企业行业不包括一些产业（发电，航空等）</w:t>
      </w:r>
    </w:p>
    <w:p w14:paraId="23A62092">
      <w:pPr>
        <w:ind w:left="0" w:leftChars="0" w:firstLine="0" w:firstLineChars="0"/>
        <w:rPr>
          <w:rFonts w:hint="default" w:ascii="Times New Roman" w:hAnsi="Times New Roman" w:cs="Times New Roman"/>
          <w:b/>
          <w:bCs/>
          <w:lang w:val="en-US" w:eastAsia="zh-CN" w:bidi="ar-SA"/>
        </w:rPr>
      </w:pPr>
      <w:r>
        <w:rPr>
          <w:rFonts w:hint="eastAsia" w:ascii="Times New Roman" w:hAnsi="Times New Roman" w:cs="Times New Roman"/>
          <w:b/>
          <w:bCs/>
          <w:lang w:val="en-US" w:eastAsia="zh-CN" w:bidi="ar-SA"/>
        </w:rPr>
        <w:t>本部和分部问题。本部可能不在名单，但一些分公司可能在名单，但分公司收成占比不好确认。本部绿色企业，分部受罚不能分到绿色组？</w:t>
      </w:r>
    </w:p>
    <w:p w14:paraId="3A20A9DD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有的ESG报告年份有的只有2022~2025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一、核心问题（精简汇总）</w:t>
      </w:r>
    </w:p>
    <w:p w14:paraId="52E0BC0B">
      <w:pPr>
        <w:numPr>
          <w:ilvl w:val="0"/>
          <w:numId w:val="2"/>
        </w:numPr>
        <w:ind w:left="120" w:leftChars="0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绿色工厂核验困难，工信部绿色工厂平台个人无法登录；发电、航空几乎没有2019年前国家级绿色工厂；工厂是子公司/生产基地，与上市公司本部不匹配。 </w:t>
      </w:r>
    </w:p>
    <w:p w14:paraId="5645ED74">
      <w:pPr>
        <w:numPr>
          <w:ilvl w:val="0"/>
          <w:numId w:val="2"/>
        </w:numPr>
        <w:ind w:left="1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环保处罚核对复杂,天眼查部分要付费,、信用信息平台查询麻烦；处罚大多出现在子公司，母公司很少直接被罚；按“零处罚”筛选会导致绿色组样本几乎归零。</w:t>
      </w:r>
    </w:p>
    <w:p w14:paraId="27E12901">
      <w:pPr>
        <w:numPr>
          <w:ilvl w:val="0"/>
          <w:numId w:val="2"/>
        </w:numPr>
        <w:ind w:left="1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样本分组不统一、不好核对,发电、航空无统一绿色认定标准；主观标准（低碳最优、机龄新）无法核验；原名单部分企业已注销、不可用。</w:t>
      </w:r>
    </w:p>
    <w:p w14:paraId="5D845663">
      <w:pPr>
        <w:numPr>
          <w:ilvl w:val="0"/>
          <w:numId w:val="2"/>
        </w:numPr>
        <w:ind w:left="1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数据获取有障碍,财务接口、遥感下载、ESG扫描件识别存在限制。</w:t>
      </w:r>
    </w:p>
    <w:p w14:paraId="4405C951">
      <w:pPr>
        <w:numPr>
          <w:numId w:val="0"/>
        </w:numPr>
        <w:ind w:left="120" w:leftChars="0" w:firstLine="419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简要概括所有问题,因绿色工厂仅限制造业、发电/航空无早期国家级认证、子公司处罚多、</w:t>
      </w:r>
      <w:r>
        <w:rPr>
          <w:rFonts w:hint="eastAsia"/>
          <w:b/>
          <w:bCs/>
          <w:color w:val="FF0000"/>
          <w:lang w:val="en-US" w:eastAsia="zh-CN"/>
        </w:rPr>
        <w:t>主观标准难核对</w:t>
      </w:r>
      <w:r>
        <w:rPr>
          <w:rFonts w:hint="eastAsia"/>
          <w:lang w:val="en-US" w:eastAsia="zh-CN"/>
        </w:rPr>
        <w:t>，导致</w:t>
      </w:r>
      <w:r>
        <w:rPr>
          <w:rFonts w:hint="eastAsia"/>
          <w:b/>
          <w:bCs/>
          <w:lang w:val="en-US" w:eastAsia="zh-CN"/>
        </w:rPr>
        <w:t xml:space="preserve">样本筛选困难、分组不一致、数据获取受限。 </w:t>
      </w:r>
      <w:r>
        <w:rPr>
          <w:rFonts w:hint="eastAsia"/>
          <w:b/>
          <w:bCs/>
          <w:lang w:val="en-US" w:eastAsia="zh-CN"/>
        </w:rPr>
        <w:br w:type="textWrapping"/>
      </w:r>
    </w:p>
    <w:p w14:paraId="6504076F">
      <w:pPr>
        <w:numPr>
          <w:ilvl w:val="0"/>
          <w:numId w:val="3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之前的</w:t>
      </w:r>
      <w:r>
        <w:rPr>
          <w:rFonts w:hint="default"/>
          <w:b w:val="0"/>
          <w:bCs w:val="0"/>
          <w:lang w:val="en-US" w:eastAsia="zh-CN"/>
        </w:rPr>
        <w:t>数据搜索</w:t>
      </w:r>
      <w:r>
        <w:rPr>
          <w:rFonts w:hint="eastAsia"/>
          <w:b w:val="0"/>
          <w:bCs w:val="0"/>
          <w:lang w:val="en-US" w:eastAsia="zh-CN"/>
        </w:rPr>
        <w:t>大致</w:t>
      </w:r>
      <w:r>
        <w:rPr>
          <w:rFonts w:hint="default"/>
          <w:b w:val="0"/>
          <w:bCs w:val="0"/>
          <w:lang w:val="en-US" w:eastAsia="zh-CN"/>
        </w:rPr>
        <w:t>步骤</w:t>
      </w:r>
    </w:p>
    <w:p w14:paraId="66F2BD2F">
      <w:pPr>
        <w:numPr>
          <w:numId w:val="0"/>
        </w:numPr>
        <w:ind w:left="539" w:left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阶段1：样本初筛与资质核验（目标：锁定75家企业名单）</w:t>
      </w:r>
    </w:p>
    <w:p w14:paraId="72817AB7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步骤操作内容关键要点</w:t>
      </w:r>
    </w:p>
    <w:p w14:paraId="57F634A9">
      <w:pPr>
        <w:numPr>
          <w:numId w:val="0"/>
        </w:numPr>
        <w:ind w:left="120" w:leftChars="0" w:firstLine="419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1.1从工信部官网下载第一批至第四批绿色工厂PDF名单（2017-2019）搜索</w:t>
      </w:r>
      <w:r>
        <w:rPr>
          <w:rFonts w:hint="eastAsia"/>
          <w:b w:val="0"/>
          <w:bCs w:val="0"/>
          <w:lang w:val="en-US" w:eastAsia="zh-CN"/>
        </w:rPr>
        <w:t>验证ai初筛企业是否在里面</w:t>
      </w:r>
      <w:bookmarkStart w:id="0" w:name="_GoBack"/>
      <w:bookmarkEnd w:id="0"/>
    </w:p>
    <w:p w14:paraId="46C78ECB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1.2在PDF内搜索企业全称，标记获评年份及级别（国家级/省级）发电、航空行业若国家级缺失，改用省级绿色工厂（2019前）</w:t>
      </w:r>
    </w:p>
    <w:p w14:paraId="790A6580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1.3百度搜索“企业简称 + 环保处罚”，快速摸底特征窗口期（2017-2021）处罚情况记录处罚次数、大致金额、性质</w:t>
      </w:r>
    </w:p>
    <w:p w14:paraId="36EF716E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1.4交叉核对2025年工信部移出名录，剔除已失效的绿色工厂确保资质有效</w:t>
      </w:r>
    </w:p>
    <w:p w14:paraId="77F929D5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1.5从AI预筛选名单中剔除已注销企业，从备选池同行业同组别补齐每行业每组预留2-3家备选</w:t>
      </w:r>
    </w:p>
    <w:p w14:paraId="7B0EFD2F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阶段2：深度核验与数据采集（目标：构建L1原始数据库）</w:t>
      </w:r>
    </w:p>
    <w:p w14:paraId="0403A47F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步骤操作内容关键要点</w:t>
      </w:r>
    </w:p>
    <w:p w14:paraId="7B376A25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2.1对绿色组和标杆企业，用Chrome打开国家企业信用信息公示系统，逐家查询主要生产型子公司的处罚记录只查核心子公司，已注销的忽略</w:t>
      </w:r>
    </w:p>
    <w:p w14:paraId="4DAF3106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2.2对争议组和独立测试集，百度搜索+信用中国，收集完整处罚决定书（金额、事由、日期）处罚时间必须在2017-2021内</w:t>
      </w:r>
    </w:p>
    <w:p w14:paraId="66EEA99E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2.3从巨潮资讯网批量下载2019-2021年ESG报告/年报PDF，用pdfplumber测试文本可提取性扫描件改用PaddleOCR</w:t>
      </w:r>
    </w:p>
    <w:p w14:paraId="45E3FDB4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2.4通过AKShare或Tushare获取2019-2021年三大报表及财务指标优先用AKShare（免费）</w:t>
      </w:r>
    </w:p>
    <w:p w14:paraId="2FE0D297">
      <w:pPr>
        <w:numPr>
          <w:numId w:val="0"/>
        </w:numPr>
        <w:ind w:left="120" w:leftChars="0" w:firstLine="419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2.5在Google Earth Engine中定位企业厂区中心坐标，导出Sentinel-2 L2A影像（夏季，云量&lt;20%）裁剪1km缓冲区，保存GeoTIFF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8679F8"/>
    <w:multiLevelType w:val="singleLevel"/>
    <w:tmpl w:val="B18679F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BE46DB2"/>
    <w:multiLevelType w:val="singleLevel"/>
    <w:tmpl w:val="CBE46DB2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79F52C61"/>
    <w:multiLevelType w:val="singleLevel"/>
    <w:tmpl w:val="79F52C61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AE4BDA"/>
    <w:rsid w:val="00124640"/>
    <w:rsid w:val="003943BD"/>
    <w:rsid w:val="005537C6"/>
    <w:rsid w:val="01493BA5"/>
    <w:rsid w:val="01964270"/>
    <w:rsid w:val="01C65885"/>
    <w:rsid w:val="02654F1F"/>
    <w:rsid w:val="029034AA"/>
    <w:rsid w:val="02A470E7"/>
    <w:rsid w:val="02BB68CE"/>
    <w:rsid w:val="02DD1C01"/>
    <w:rsid w:val="032F6F45"/>
    <w:rsid w:val="03A2514E"/>
    <w:rsid w:val="03AD6631"/>
    <w:rsid w:val="03B84C8F"/>
    <w:rsid w:val="04C01D76"/>
    <w:rsid w:val="04CC3FEB"/>
    <w:rsid w:val="058814D3"/>
    <w:rsid w:val="05ED01D7"/>
    <w:rsid w:val="06016353"/>
    <w:rsid w:val="06795B34"/>
    <w:rsid w:val="06D60FB6"/>
    <w:rsid w:val="06DF1AB2"/>
    <w:rsid w:val="070F27A4"/>
    <w:rsid w:val="0791059F"/>
    <w:rsid w:val="07CC4A4D"/>
    <w:rsid w:val="087D7B3B"/>
    <w:rsid w:val="0901039C"/>
    <w:rsid w:val="09824B3E"/>
    <w:rsid w:val="0A383F11"/>
    <w:rsid w:val="0A3E078F"/>
    <w:rsid w:val="0A7B4CCD"/>
    <w:rsid w:val="0ABA2D7D"/>
    <w:rsid w:val="0AD5056D"/>
    <w:rsid w:val="0AE328FB"/>
    <w:rsid w:val="0AF8308E"/>
    <w:rsid w:val="0B0030C1"/>
    <w:rsid w:val="0B422D73"/>
    <w:rsid w:val="0BC017DF"/>
    <w:rsid w:val="0BE96318"/>
    <w:rsid w:val="0C116044"/>
    <w:rsid w:val="0C306D3A"/>
    <w:rsid w:val="0D7D1B69"/>
    <w:rsid w:val="0D847E39"/>
    <w:rsid w:val="0DA767ED"/>
    <w:rsid w:val="0DAD4070"/>
    <w:rsid w:val="0F985857"/>
    <w:rsid w:val="0FAD1102"/>
    <w:rsid w:val="105A5DB4"/>
    <w:rsid w:val="10EF68CF"/>
    <w:rsid w:val="11BB4B27"/>
    <w:rsid w:val="12081E21"/>
    <w:rsid w:val="124661D4"/>
    <w:rsid w:val="12470174"/>
    <w:rsid w:val="134419D0"/>
    <w:rsid w:val="134472EA"/>
    <w:rsid w:val="134D50D7"/>
    <w:rsid w:val="134F1DF4"/>
    <w:rsid w:val="136F4921"/>
    <w:rsid w:val="139F5831"/>
    <w:rsid w:val="13A830A2"/>
    <w:rsid w:val="13A83A8D"/>
    <w:rsid w:val="13F12D74"/>
    <w:rsid w:val="1459049A"/>
    <w:rsid w:val="14E72A41"/>
    <w:rsid w:val="14F54F2F"/>
    <w:rsid w:val="14FD6E70"/>
    <w:rsid w:val="152A7BE9"/>
    <w:rsid w:val="15D258F4"/>
    <w:rsid w:val="163D605E"/>
    <w:rsid w:val="16502A5D"/>
    <w:rsid w:val="16A909BC"/>
    <w:rsid w:val="16AB2004"/>
    <w:rsid w:val="17126BE5"/>
    <w:rsid w:val="171F0DE0"/>
    <w:rsid w:val="175B20F3"/>
    <w:rsid w:val="17C66928"/>
    <w:rsid w:val="18213DF7"/>
    <w:rsid w:val="184D35D4"/>
    <w:rsid w:val="18C501A7"/>
    <w:rsid w:val="19445242"/>
    <w:rsid w:val="1A446E0F"/>
    <w:rsid w:val="1A592BA3"/>
    <w:rsid w:val="1A5A7AAD"/>
    <w:rsid w:val="1A842841"/>
    <w:rsid w:val="1A896BFD"/>
    <w:rsid w:val="1B78091B"/>
    <w:rsid w:val="1BD11087"/>
    <w:rsid w:val="1C662D65"/>
    <w:rsid w:val="1D401D0B"/>
    <w:rsid w:val="1D476B2D"/>
    <w:rsid w:val="1DB97E1F"/>
    <w:rsid w:val="1DC8708A"/>
    <w:rsid w:val="1DF5726A"/>
    <w:rsid w:val="1E1E039E"/>
    <w:rsid w:val="1E2B06A7"/>
    <w:rsid w:val="1E540161"/>
    <w:rsid w:val="1E5C41BF"/>
    <w:rsid w:val="1E676A7A"/>
    <w:rsid w:val="1E784D1D"/>
    <w:rsid w:val="1E973175"/>
    <w:rsid w:val="1F5B5A4B"/>
    <w:rsid w:val="1FED554B"/>
    <w:rsid w:val="20CE5036"/>
    <w:rsid w:val="20D555EA"/>
    <w:rsid w:val="20DF7924"/>
    <w:rsid w:val="210B3A03"/>
    <w:rsid w:val="2144654F"/>
    <w:rsid w:val="214C5935"/>
    <w:rsid w:val="21885769"/>
    <w:rsid w:val="22011582"/>
    <w:rsid w:val="224D35AD"/>
    <w:rsid w:val="22812644"/>
    <w:rsid w:val="22822B98"/>
    <w:rsid w:val="22864B1C"/>
    <w:rsid w:val="22E4784E"/>
    <w:rsid w:val="22E827DB"/>
    <w:rsid w:val="230D0013"/>
    <w:rsid w:val="233269A1"/>
    <w:rsid w:val="234F126B"/>
    <w:rsid w:val="23CD4626"/>
    <w:rsid w:val="24121659"/>
    <w:rsid w:val="24126BBC"/>
    <w:rsid w:val="245A097F"/>
    <w:rsid w:val="24F1498B"/>
    <w:rsid w:val="25081377"/>
    <w:rsid w:val="258723AF"/>
    <w:rsid w:val="259049AF"/>
    <w:rsid w:val="26065201"/>
    <w:rsid w:val="263E265D"/>
    <w:rsid w:val="267E02C0"/>
    <w:rsid w:val="26A05C04"/>
    <w:rsid w:val="26BD0DBC"/>
    <w:rsid w:val="26BF67F9"/>
    <w:rsid w:val="26D8465E"/>
    <w:rsid w:val="26FE7307"/>
    <w:rsid w:val="271B5A1E"/>
    <w:rsid w:val="27280CBC"/>
    <w:rsid w:val="273D2AFB"/>
    <w:rsid w:val="27B32BD6"/>
    <w:rsid w:val="27D029AC"/>
    <w:rsid w:val="280A144A"/>
    <w:rsid w:val="287D3B77"/>
    <w:rsid w:val="28BB096E"/>
    <w:rsid w:val="28DB7F14"/>
    <w:rsid w:val="29260C82"/>
    <w:rsid w:val="294319DA"/>
    <w:rsid w:val="29601850"/>
    <w:rsid w:val="29EB20CE"/>
    <w:rsid w:val="2A37300A"/>
    <w:rsid w:val="2A497B4D"/>
    <w:rsid w:val="2A733C3B"/>
    <w:rsid w:val="2A9B0C18"/>
    <w:rsid w:val="2AFA7AAF"/>
    <w:rsid w:val="2B72581C"/>
    <w:rsid w:val="2BE538ED"/>
    <w:rsid w:val="2C3D4073"/>
    <w:rsid w:val="2C5226D4"/>
    <w:rsid w:val="2CA118AD"/>
    <w:rsid w:val="2CBA08BD"/>
    <w:rsid w:val="2CE73AB3"/>
    <w:rsid w:val="2D136905"/>
    <w:rsid w:val="2D4A66DB"/>
    <w:rsid w:val="2D515184"/>
    <w:rsid w:val="2D7B5BD5"/>
    <w:rsid w:val="2DB65F24"/>
    <w:rsid w:val="2DC42EAE"/>
    <w:rsid w:val="2E0F4D37"/>
    <w:rsid w:val="2E3A17A5"/>
    <w:rsid w:val="2E885707"/>
    <w:rsid w:val="2EE17688"/>
    <w:rsid w:val="2F455109"/>
    <w:rsid w:val="2F5B6E36"/>
    <w:rsid w:val="2F665F9B"/>
    <w:rsid w:val="2FA276C7"/>
    <w:rsid w:val="2FB76FDC"/>
    <w:rsid w:val="2FBC45F2"/>
    <w:rsid w:val="301C4B8F"/>
    <w:rsid w:val="302208F9"/>
    <w:rsid w:val="30852C11"/>
    <w:rsid w:val="30A52F3E"/>
    <w:rsid w:val="30D255C5"/>
    <w:rsid w:val="31280191"/>
    <w:rsid w:val="313E4A2D"/>
    <w:rsid w:val="315945A2"/>
    <w:rsid w:val="316A459E"/>
    <w:rsid w:val="31C83A66"/>
    <w:rsid w:val="31D03692"/>
    <w:rsid w:val="31D9224D"/>
    <w:rsid w:val="31F77CF3"/>
    <w:rsid w:val="32117A36"/>
    <w:rsid w:val="32567A81"/>
    <w:rsid w:val="32646F45"/>
    <w:rsid w:val="32A66188"/>
    <w:rsid w:val="32D13675"/>
    <w:rsid w:val="32E351A8"/>
    <w:rsid w:val="32FC3CC0"/>
    <w:rsid w:val="333C7982"/>
    <w:rsid w:val="335A2AA0"/>
    <w:rsid w:val="3364247E"/>
    <w:rsid w:val="338F1D24"/>
    <w:rsid w:val="33EC54FB"/>
    <w:rsid w:val="34942CA2"/>
    <w:rsid w:val="34AD15E3"/>
    <w:rsid w:val="34C32819"/>
    <w:rsid w:val="34E01B4D"/>
    <w:rsid w:val="35BA254E"/>
    <w:rsid w:val="35C14086"/>
    <w:rsid w:val="35D070CC"/>
    <w:rsid w:val="366268CD"/>
    <w:rsid w:val="36A62466"/>
    <w:rsid w:val="36AD7255"/>
    <w:rsid w:val="36E3431A"/>
    <w:rsid w:val="372F7D91"/>
    <w:rsid w:val="37580273"/>
    <w:rsid w:val="37744D66"/>
    <w:rsid w:val="379E0BB3"/>
    <w:rsid w:val="37EE22C8"/>
    <w:rsid w:val="382E6C3E"/>
    <w:rsid w:val="386249B3"/>
    <w:rsid w:val="389736C7"/>
    <w:rsid w:val="38AA52B1"/>
    <w:rsid w:val="38F932BA"/>
    <w:rsid w:val="39271D2A"/>
    <w:rsid w:val="3943642D"/>
    <w:rsid w:val="39AE20D9"/>
    <w:rsid w:val="39B56B07"/>
    <w:rsid w:val="39CE0309"/>
    <w:rsid w:val="3A0643BA"/>
    <w:rsid w:val="3A1742A3"/>
    <w:rsid w:val="3A7C2B1F"/>
    <w:rsid w:val="3A7D0B87"/>
    <w:rsid w:val="3A854C95"/>
    <w:rsid w:val="3AA20967"/>
    <w:rsid w:val="3ABE54E2"/>
    <w:rsid w:val="3B0403EB"/>
    <w:rsid w:val="3B20789C"/>
    <w:rsid w:val="3BED3312"/>
    <w:rsid w:val="3C26613B"/>
    <w:rsid w:val="3C337049"/>
    <w:rsid w:val="3CC365B8"/>
    <w:rsid w:val="3CD51407"/>
    <w:rsid w:val="3D111649"/>
    <w:rsid w:val="3D5B3034"/>
    <w:rsid w:val="3DBA5A08"/>
    <w:rsid w:val="3DD40F99"/>
    <w:rsid w:val="3DF72E2A"/>
    <w:rsid w:val="3E561002"/>
    <w:rsid w:val="3E617CC7"/>
    <w:rsid w:val="3E7B5B56"/>
    <w:rsid w:val="3EC07B32"/>
    <w:rsid w:val="3EC5562E"/>
    <w:rsid w:val="3F6D08A1"/>
    <w:rsid w:val="3F8C2D1A"/>
    <w:rsid w:val="3F8E1B07"/>
    <w:rsid w:val="3F915120"/>
    <w:rsid w:val="3F97229C"/>
    <w:rsid w:val="3F97301B"/>
    <w:rsid w:val="3FF80758"/>
    <w:rsid w:val="405E25C9"/>
    <w:rsid w:val="40B949D3"/>
    <w:rsid w:val="40D64035"/>
    <w:rsid w:val="41466E8F"/>
    <w:rsid w:val="42C027C1"/>
    <w:rsid w:val="42C50D25"/>
    <w:rsid w:val="42F61AA5"/>
    <w:rsid w:val="433F0352"/>
    <w:rsid w:val="43821FF8"/>
    <w:rsid w:val="43BE6AE2"/>
    <w:rsid w:val="43D4772F"/>
    <w:rsid w:val="43DF6DFE"/>
    <w:rsid w:val="44242A3A"/>
    <w:rsid w:val="44B6476A"/>
    <w:rsid w:val="44DF6853"/>
    <w:rsid w:val="454F7BC8"/>
    <w:rsid w:val="45820421"/>
    <w:rsid w:val="459E09EF"/>
    <w:rsid w:val="45E7662E"/>
    <w:rsid w:val="462F5736"/>
    <w:rsid w:val="46724EE3"/>
    <w:rsid w:val="46880436"/>
    <w:rsid w:val="46971F46"/>
    <w:rsid w:val="4796267D"/>
    <w:rsid w:val="479820CF"/>
    <w:rsid w:val="47C65743"/>
    <w:rsid w:val="47D06870"/>
    <w:rsid w:val="47DE717A"/>
    <w:rsid w:val="47EC520F"/>
    <w:rsid w:val="48000D05"/>
    <w:rsid w:val="48055CF2"/>
    <w:rsid w:val="48200DBD"/>
    <w:rsid w:val="487A6B4F"/>
    <w:rsid w:val="488A0767"/>
    <w:rsid w:val="488F2655"/>
    <w:rsid w:val="48D86F6E"/>
    <w:rsid w:val="48ED699D"/>
    <w:rsid w:val="49976D62"/>
    <w:rsid w:val="49A60395"/>
    <w:rsid w:val="49BB4788"/>
    <w:rsid w:val="49FC4DBD"/>
    <w:rsid w:val="4A157601"/>
    <w:rsid w:val="4A3239D7"/>
    <w:rsid w:val="4A8E3303"/>
    <w:rsid w:val="4AD145C4"/>
    <w:rsid w:val="4AE431C4"/>
    <w:rsid w:val="4B1B24CA"/>
    <w:rsid w:val="4B712342"/>
    <w:rsid w:val="4B8248DE"/>
    <w:rsid w:val="4BEF60F2"/>
    <w:rsid w:val="4C0F1B08"/>
    <w:rsid w:val="4D463256"/>
    <w:rsid w:val="4D555C7D"/>
    <w:rsid w:val="4E242824"/>
    <w:rsid w:val="4E2F6A86"/>
    <w:rsid w:val="4E535EF2"/>
    <w:rsid w:val="4EB16054"/>
    <w:rsid w:val="4EF63EC2"/>
    <w:rsid w:val="4F75793A"/>
    <w:rsid w:val="4FB235F0"/>
    <w:rsid w:val="4FBB7C21"/>
    <w:rsid w:val="4FDA48C9"/>
    <w:rsid w:val="4FEA34F7"/>
    <w:rsid w:val="5012260E"/>
    <w:rsid w:val="50A353D7"/>
    <w:rsid w:val="50C64B87"/>
    <w:rsid w:val="50DE180B"/>
    <w:rsid w:val="50F4627A"/>
    <w:rsid w:val="5141363B"/>
    <w:rsid w:val="51991091"/>
    <w:rsid w:val="51D644AB"/>
    <w:rsid w:val="51E46745"/>
    <w:rsid w:val="520F39C4"/>
    <w:rsid w:val="521117AA"/>
    <w:rsid w:val="52157B24"/>
    <w:rsid w:val="52A51332"/>
    <w:rsid w:val="531234F1"/>
    <w:rsid w:val="535632EF"/>
    <w:rsid w:val="53837903"/>
    <w:rsid w:val="53B617DB"/>
    <w:rsid w:val="53DC1E35"/>
    <w:rsid w:val="541B7B45"/>
    <w:rsid w:val="545E6015"/>
    <w:rsid w:val="54642289"/>
    <w:rsid w:val="5477123F"/>
    <w:rsid w:val="547816AB"/>
    <w:rsid w:val="54C016F5"/>
    <w:rsid w:val="54D705AE"/>
    <w:rsid w:val="54ED485F"/>
    <w:rsid w:val="5505219D"/>
    <w:rsid w:val="55412026"/>
    <w:rsid w:val="555470BE"/>
    <w:rsid w:val="55652C99"/>
    <w:rsid w:val="55813231"/>
    <w:rsid w:val="55844FA6"/>
    <w:rsid w:val="559A36BF"/>
    <w:rsid w:val="55A958D9"/>
    <w:rsid w:val="55AE629E"/>
    <w:rsid w:val="55B4234E"/>
    <w:rsid w:val="561E30E8"/>
    <w:rsid w:val="56462C62"/>
    <w:rsid w:val="56632DAB"/>
    <w:rsid w:val="568A2F88"/>
    <w:rsid w:val="56BB08E0"/>
    <w:rsid w:val="57375A7C"/>
    <w:rsid w:val="576B0905"/>
    <w:rsid w:val="57D52571"/>
    <w:rsid w:val="57D86502"/>
    <w:rsid w:val="57F3361F"/>
    <w:rsid w:val="58086CFC"/>
    <w:rsid w:val="58BA3CEF"/>
    <w:rsid w:val="58C544FF"/>
    <w:rsid w:val="58CA7EEE"/>
    <w:rsid w:val="59020446"/>
    <w:rsid w:val="59522BCF"/>
    <w:rsid w:val="595F5A9C"/>
    <w:rsid w:val="59600110"/>
    <w:rsid w:val="596714DD"/>
    <w:rsid w:val="59750562"/>
    <w:rsid w:val="59C077C4"/>
    <w:rsid w:val="59E752F9"/>
    <w:rsid w:val="5A2278D1"/>
    <w:rsid w:val="5A2D7C23"/>
    <w:rsid w:val="5A6C083F"/>
    <w:rsid w:val="5AA25456"/>
    <w:rsid w:val="5AB320D5"/>
    <w:rsid w:val="5ACA4605"/>
    <w:rsid w:val="5ADC505B"/>
    <w:rsid w:val="5B072ED5"/>
    <w:rsid w:val="5B08233D"/>
    <w:rsid w:val="5B2D1569"/>
    <w:rsid w:val="5B6724BE"/>
    <w:rsid w:val="5B6A7E3D"/>
    <w:rsid w:val="5B720B73"/>
    <w:rsid w:val="5B8717B1"/>
    <w:rsid w:val="5BE06E9B"/>
    <w:rsid w:val="5C190541"/>
    <w:rsid w:val="5C571B18"/>
    <w:rsid w:val="5C67727D"/>
    <w:rsid w:val="5C8E2C4A"/>
    <w:rsid w:val="5C9860C1"/>
    <w:rsid w:val="5C9E4B1B"/>
    <w:rsid w:val="5CB03A5D"/>
    <w:rsid w:val="5D353719"/>
    <w:rsid w:val="5D3A39D8"/>
    <w:rsid w:val="5D44590F"/>
    <w:rsid w:val="5D4A26CE"/>
    <w:rsid w:val="5E0A2153"/>
    <w:rsid w:val="5E394476"/>
    <w:rsid w:val="5E5B2326"/>
    <w:rsid w:val="5E78724A"/>
    <w:rsid w:val="5EB13934"/>
    <w:rsid w:val="5F1411B0"/>
    <w:rsid w:val="5F282D14"/>
    <w:rsid w:val="5F497137"/>
    <w:rsid w:val="5F872F93"/>
    <w:rsid w:val="5F922F52"/>
    <w:rsid w:val="5FA263DF"/>
    <w:rsid w:val="5FE147C5"/>
    <w:rsid w:val="606876B2"/>
    <w:rsid w:val="60690EBA"/>
    <w:rsid w:val="60947A18"/>
    <w:rsid w:val="609B1A5E"/>
    <w:rsid w:val="60BB7F81"/>
    <w:rsid w:val="60E91231"/>
    <w:rsid w:val="611C435E"/>
    <w:rsid w:val="61285BA8"/>
    <w:rsid w:val="61290528"/>
    <w:rsid w:val="612A76AC"/>
    <w:rsid w:val="61390939"/>
    <w:rsid w:val="614B540A"/>
    <w:rsid w:val="619477A5"/>
    <w:rsid w:val="61AD7A1A"/>
    <w:rsid w:val="61E16F91"/>
    <w:rsid w:val="61E43EEF"/>
    <w:rsid w:val="620A0821"/>
    <w:rsid w:val="625B00C9"/>
    <w:rsid w:val="63010B0B"/>
    <w:rsid w:val="636463DF"/>
    <w:rsid w:val="63FF4D2C"/>
    <w:rsid w:val="64002434"/>
    <w:rsid w:val="644073C9"/>
    <w:rsid w:val="646F5AB5"/>
    <w:rsid w:val="64897E3C"/>
    <w:rsid w:val="64947810"/>
    <w:rsid w:val="64C869DE"/>
    <w:rsid w:val="65286D28"/>
    <w:rsid w:val="65561E5B"/>
    <w:rsid w:val="65AF5D70"/>
    <w:rsid w:val="65BF161C"/>
    <w:rsid w:val="660F033F"/>
    <w:rsid w:val="66466D5B"/>
    <w:rsid w:val="6672124B"/>
    <w:rsid w:val="667C6DF1"/>
    <w:rsid w:val="66873AA4"/>
    <w:rsid w:val="668B27D5"/>
    <w:rsid w:val="66AD7AF2"/>
    <w:rsid w:val="66C235E6"/>
    <w:rsid w:val="66F321EF"/>
    <w:rsid w:val="67204FE0"/>
    <w:rsid w:val="675D22DF"/>
    <w:rsid w:val="67AE4BDA"/>
    <w:rsid w:val="67B438E0"/>
    <w:rsid w:val="68504FA7"/>
    <w:rsid w:val="68644C08"/>
    <w:rsid w:val="687E35FE"/>
    <w:rsid w:val="6911478F"/>
    <w:rsid w:val="699D12A2"/>
    <w:rsid w:val="6ABF37D6"/>
    <w:rsid w:val="6B2A05B4"/>
    <w:rsid w:val="6B436F48"/>
    <w:rsid w:val="6B441FB8"/>
    <w:rsid w:val="6B615F8E"/>
    <w:rsid w:val="6B6C424A"/>
    <w:rsid w:val="6B714DC5"/>
    <w:rsid w:val="6B75365C"/>
    <w:rsid w:val="6B973A42"/>
    <w:rsid w:val="6BB64DDB"/>
    <w:rsid w:val="6BBD1287"/>
    <w:rsid w:val="6BE418B4"/>
    <w:rsid w:val="6C0C1856"/>
    <w:rsid w:val="6C21528D"/>
    <w:rsid w:val="6C9219A1"/>
    <w:rsid w:val="6C99317C"/>
    <w:rsid w:val="6CA20189"/>
    <w:rsid w:val="6CAD60B3"/>
    <w:rsid w:val="6CC47D62"/>
    <w:rsid w:val="6D044CDA"/>
    <w:rsid w:val="6D3161F8"/>
    <w:rsid w:val="6D501947"/>
    <w:rsid w:val="6E02132C"/>
    <w:rsid w:val="6E154F78"/>
    <w:rsid w:val="6E916663"/>
    <w:rsid w:val="6E9A17A8"/>
    <w:rsid w:val="6F2038FE"/>
    <w:rsid w:val="6F826BED"/>
    <w:rsid w:val="6FB21EFB"/>
    <w:rsid w:val="6FBE3BB3"/>
    <w:rsid w:val="6FBF0720"/>
    <w:rsid w:val="70076051"/>
    <w:rsid w:val="70221C74"/>
    <w:rsid w:val="7034447F"/>
    <w:rsid w:val="70392C76"/>
    <w:rsid w:val="708B5462"/>
    <w:rsid w:val="70BB7893"/>
    <w:rsid w:val="71347EB1"/>
    <w:rsid w:val="716323F3"/>
    <w:rsid w:val="721778A6"/>
    <w:rsid w:val="723E0B82"/>
    <w:rsid w:val="724A2525"/>
    <w:rsid w:val="72924330"/>
    <w:rsid w:val="72BE4B05"/>
    <w:rsid w:val="72C664D9"/>
    <w:rsid w:val="72EA3571"/>
    <w:rsid w:val="72EB16DB"/>
    <w:rsid w:val="7345718E"/>
    <w:rsid w:val="73A46E07"/>
    <w:rsid w:val="73D60510"/>
    <w:rsid w:val="73F30AFC"/>
    <w:rsid w:val="74253798"/>
    <w:rsid w:val="745B01E9"/>
    <w:rsid w:val="746C7962"/>
    <w:rsid w:val="748C3843"/>
    <w:rsid w:val="74907B54"/>
    <w:rsid w:val="74D85E71"/>
    <w:rsid w:val="7508401D"/>
    <w:rsid w:val="755E252B"/>
    <w:rsid w:val="7583635A"/>
    <w:rsid w:val="75D91271"/>
    <w:rsid w:val="75FE6FBD"/>
    <w:rsid w:val="766F40BB"/>
    <w:rsid w:val="76927A47"/>
    <w:rsid w:val="76CC2E9E"/>
    <w:rsid w:val="76EC191B"/>
    <w:rsid w:val="77324BF9"/>
    <w:rsid w:val="776E5BCF"/>
    <w:rsid w:val="77B41B77"/>
    <w:rsid w:val="77C918B1"/>
    <w:rsid w:val="77EC7B3C"/>
    <w:rsid w:val="78416646"/>
    <w:rsid w:val="787E1765"/>
    <w:rsid w:val="78DB2B95"/>
    <w:rsid w:val="78F9367C"/>
    <w:rsid w:val="78FF0E70"/>
    <w:rsid w:val="790765EB"/>
    <w:rsid w:val="790B07AF"/>
    <w:rsid w:val="793F5F57"/>
    <w:rsid w:val="79791DF5"/>
    <w:rsid w:val="799539AD"/>
    <w:rsid w:val="79DA72EB"/>
    <w:rsid w:val="79F7232F"/>
    <w:rsid w:val="7A0D664A"/>
    <w:rsid w:val="7AED7E4B"/>
    <w:rsid w:val="7B0636D4"/>
    <w:rsid w:val="7B0F10EF"/>
    <w:rsid w:val="7B1A53BB"/>
    <w:rsid w:val="7BCA5FBA"/>
    <w:rsid w:val="7BCC7065"/>
    <w:rsid w:val="7BDB2D99"/>
    <w:rsid w:val="7BEA1D57"/>
    <w:rsid w:val="7C450B32"/>
    <w:rsid w:val="7C6630A0"/>
    <w:rsid w:val="7CCB67AB"/>
    <w:rsid w:val="7CE96C5B"/>
    <w:rsid w:val="7D460B23"/>
    <w:rsid w:val="7D5A4153"/>
    <w:rsid w:val="7D7C5BAD"/>
    <w:rsid w:val="7D9D2DE8"/>
    <w:rsid w:val="7DA22646"/>
    <w:rsid w:val="7DB32CFA"/>
    <w:rsid w:val="7DB964C1"/>
    <w:rsid w:val="7DCD134F"/>
    <w:rsid w:val="7DF10ED8"/>
    <w:rsid w:val="7E160190"/>
    <w:rsid w:val="7E996A44"/>
    <w:rsid w:val="7EBB39C0"/>
    <w:rsid w:val="7F3726FE"/>
    <w:rsid w:val="7F9F3680"/>
    <w:rsid w:val="7FCB1548"/>
    <w:rsid w:val="7FE33709"/>
    <w:rsid w:val="7FF41029"/>
    <w:rsid w:val="7FF8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3" w:firstLineChars="200"/>
      <w:jc w:val="both"/>
    </w:pPr>
    <w:rPr>
      <w:rFonts w:ascii="Calibri" w:hAnsi="Calibri" w:eastAsia="宋体" w:cstheme="minorBidi"/>
      <w:sz w:val="24"/>
      <w:szCs w:val="24"/>
    </w:rPr>
  </w:style>
  <w:style w:type="paragraph" w:styleId="2">
    <w:name w:val="heading 1"/>
    <w:next w:val="1"/>
    <w:link w:val="13"/>
    <w:qFormat/>
    <w:uiPriority w:val="0"/>
    <w:pPr>
      <w:jc w:val="center"/>
      <w:outlineLvl w:val="0"/>
    </w:pPr>
    <w:rPr>
      <w:rFonts w:ascii="Calibri" w:hAnsi="Calibri" w:eastAsia="宋体" w:cstheme="minorBidi"/>
      <w:b/>
      <w:bCs/>
      <w:color w:val="000000"/>
      <w:sz w:val="32"/>
      <w:szCs w:val="40"/>
    </w:rPr>
  </w:style>
  <w:style w:type="paragraph" w:styleId="3">
    <w:name w:val="heading 2"/>
    <w:next w:val="1"/>
    <w:semiHidden/>
    <w:unhideWhenUsed/>
    <w:qFormat/>
    <w:uiPriority w:val="0"/>
    <w:pPr>
      <w:spacing w:before="50" w:beforeLines="50" w:after="50" w:afterLines="50" w:line="400" w:lineRule="exact"/>
      <w:jc w:val="left"/>
      <w:outlineLvl w:val="1"/>
    </w:pPr>
    <w:rPr>
      <w:rFonts w:ascii="Calibri" w:hAnsi="Calibri" w:eastAsia="宋体" w:cstheme="minorBidi"/>
      <w:b/>
      <w:bCs/>
      <w:color w:val="000000"/>
      <w:sz w:val="28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50" w:beforeLines="50" w:after="50" w:afterLines="50"/>
      <w:ind w:firstLine="0" w:firstLineChars="0"/>
      <w:jc w:val="left"/>
      <w:outlineLvl w:val="2"/>
    </w:pPr>
    <w:rPr>
      <w:rFonts w:ascii="Times New Roman" w:hAnsi="Times New Roman"/>
      <w:b/>
      <w:bCs/>
      <w:color w:val="000000"/>
      <w:szCs w:val="32"/>
      <w:shd w:val="clear" w:color="auto" w:fill="auto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宋体"/>
      <w:sz w:val="21"/>
    </w:rPr>
  </w:style>
  <w:style w:type="paragraph" w:styleId="6">
    <w:name w:val="Body Text"/>
    <w:basedOn w:val="1"/>
    <w:link w:val="12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7">
    <w:name w:val="toc 3"/>
    <w:basedOn w:val="1"/>
    <w:next w:val="1"/>
    <w:qFormat/>
    <w:uiPriority w:val="0"/>
    <w:pPr>
      <w:spacing w:line="400" w:lineRule="exact"/>
      <w:ind w:left="0" w:leftChars="0" w:firstLine="964" w:firstLineChars="400"/>
      <w:jc w:val="left"/>
    </w:pPr>
    <w:rPr>
      <w:rFonts w:eastAsia="宋体"/>
    </w:rPr>
  </w:style>
  <w:style w:type="paragraph" w:styleId="8">
    <w:name w:val="toc 1"/>
    <w:basedOn w:val="1"/>
    <w:next w:val="1"/>
    <w:qFormat/>
    <w:uiPriority w:val="0"/>
    <w:pPr>
      <w:spacing w:line="400" w:lineRule="exact"/>
      <w:ind w:firstLine="0" w:firstLineChars="0"/>
    </w:pPr>
    <w:rPr>
      <w:rFonts w:eastAsia="宋体"/>
    </w:rPr>
  </w:style>
  <w:style w:type="paragraph" w:styleId="9">
    <w:name w:val="toc 2"/>
    <w:basedOn w:val="1"/>
    <w:next w:val="1"/>
    <w:qFormat/>
    <w:uiPriority w:val="0"/>
    <w:pPr>
      <w:spacing w:line="400" w:lineRule="exact"/>
      <w:ind w:left="0" w:leftChars="0" w:firstLine="482" w:firstLineChars="200"/>
      <w:jc w:val="left"/>
    </w:pPr>
    <w:rPr>
      <w:rFonts w:eastAsia="宋体"/>
    </w:rPr>
  </w:style>
  <w:style w:type="character" w:customStyle="1" w:styleId="12">
    <w:name w:val="正文文本 Char"/>
    <w:link w:val="6"/>
    <w:qFormat/>
    <w:uiPriority w:val="1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character" w:customStyle="1" w:styleId="13">
    <w:name w:val="标题 1 Char"/>
    <w:link w:val="2"/>
    <w:qFormat/>
    <w:uiPriority w:val="0"/>
    <w:rPr>
      <w:rFonts w:ascii="Calibri" w:hAnsi="Calibri" w:eastAsia="宋体" w:cs="Times New Roman"/>
      <w:bCs/>
      <w:color w:val="000000"/>
      <w:sz w:val="30"/>
      <w:szCs w:val="40"/>
    </w:rPr>
  </w:style>
  <w:style w:type="paragraph" w:customStyle="1" w:styleId="14">
    <w:name w:val="MTDisplayEquation"/>
    <w:basedOn w:val="1"/>
    <w:next w:val="1"/>
    <w:qFormat/>
    <w:uiPriority w:val="0"/>
    <w:pPr>
      <w:tabs>
        <w:tab w:val="center" w:pos="4179"/>
        <w:tab w:val="center" w:pos="8190"/>
      </w:tabs>
      <w:ind w:firstLine="0" w:firstLineChars="0"/>
      <w:jc w:val="left"/>
    </w:pPr>
  </w:style>
  <w:style w:type="paragraph" w:customStyle="1" w:styleId="15">
    <w:name w:val="目录样式"/>
    <w:basedOn w:val="1"/>
    <w:qFormat/>
    <w:uiPriority w:val="0"/>
    <w:pPr>
      <w:spacing w:beforeLines="0" w:afterLines="0" w:line="360" w:lineRule="auto"/>
      <w:ind w:firstLine="0" w:firstLineChars="0"/>
      <w:jc w:val="center"/>
    </w:pPr>
    <w:rPr>
      <w:rFonts w:ascii="宋体" w:hAnsi="宋体" w:eastAsia="宋体"/>
      <w:b/>
      <w:bCs/>
      <w:sz w:val="36"/>
      <w:szCs w:val="32"/>
    </w:rPr>
  </w:style>
  <w:style w:type="paragraph" w:customStyle="1" w:styleId="16">
    <w:name w:val="目录 题目"/>
    <w:basedOn w:val="1"/>
    <w:qFormat/>
    <w:uiPriority w:val="99"/>
    <w:pPr>
      <w:spacing w:line="360" w:lineRule="auto"/>
      <w:jc w:val="center"/>
    </w:pPr>
    <w:rPr>
      <w:rFonts w:ascii="Times New Roman" w:hAnsi="Times New Roman"/>
      <w:b/>
      <w:kern w:val="2"/>
      <w:sz w:val="36"/>
      <w:lang w:val="en-US" w:eastAsia="zh-CN" w:bidi="ar-SA"/>
    </w:rPr>
  </w:style>
  <w:style w:type="paragraph" w:customStyle="1" w:styleId="17">
    <w:name w:val="公式格式"/>
    <w:basedOn w:val="1"/>
    <w:next w:val="1"/>
    <w:qFormat/>
    <w:uiPriority w:val="0"/>
    <w:pPr>
      <w:tabs>
        <w:tab w:val="center" w:pos="4179"/>
        <w:tab w:val="center" w:pos="8190"/>
      </w:tabs>
      <w:spacing w:before="100" w:beforeLines="100" w:after="100" w:afterLines="100"/>
      <w:ind w:firstLine="0" w:firstLineChars="0"/>
      <w:jc w:val="left"/>
    </w:pPr>
    <w:rPr>
      <w:rFonts w:ascii="Times New Roman" w:hAnsi="Times New Roman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2026-05-28T09:08:00Z</dcterms:created>
  <dc:creator>滕燈</dc:creator>
  <cp:lastModifiedBy>滕燈</cp:lastModifiedBy>
  <dcterms:modified xsi:type="dcterms:W3CDTF">2026-05-28T13:16:51Z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1454EDC69C9B46FCB8E43488AC24DDCB_11</vt:lpwstr>
  </property>
  <property fmtid="{D5CDD505-2E9C-101B-9397-08002B2CF9AE}" pid="4" name="KSOTemplateDocerSaveRecord">
    <vt:lpwstr>eyJoZGlkIjoiZmViYTEwZmVkZmRhNjMwNmQ0YmZhNGMzZDJiNzFhMzgiLCJ1c2VySWQiOiI4MTQyMTE2NjcifQ==</vt:lpwstr>
  </property>
</Properties>
</file>