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Gestão de Ativos</w:t>
      </w:r>
    </w:p>
    <w:p>
      <w:pPr>
        <w:spacing w:before="120"/>
      </w:pPr>
      <w:r>
        <w:rPr>
          <w:b/>
          <w:color w:val="B85C00"/>
        </w:rPr>
        <w:t xml:space="preserve">PCMD-W1  ·  </w:t>
      </w:r>
      <w:r>
        <w:rPr>
          <w:color w:val="5B6875"/>
        </w:rPr>
        <w:t>Como cadastrar, identificar, classificar e preservar o histórico dos ativos.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D5DDE5"/>
          <w:left w:val="nil"/>
          <w:bottom w:val="single" w:sz="8" w:space="0" w:color="D5DDE5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701"/>
        <w:gridCol w:w="3118"/>
        <w:gridCol w:w="1701"/>
        <w:gridCol w:w="3118"/>
      </w:tblGrid>
      <w:tr>
        <w:trPr>
          <w:cantSplit/>
        </w:trPr>
        <w:tc>
          <w:tcPr>
            <w:tcW w:type="dxa" w:w="1701"/>
            <w:shd w:val="clear" w:color="auto" w:fill="EEF3F8"/>
          </w:tcPr>
          <w:p>
            <w:pPr>
              <w:pStyle w:val="TabelaPCMD"/>
            </w:pPr>
            <w:r>
              <w:rPr>
                <w:b/>
                <w:color w:val="5B6875"/>
                <w:sz w:val="16"/>
              </w:rPr>
              <w:t>Organização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Indústria Exemplo</w:t>
            </w:r>
          </w:p>
        </w:tc>
        <w:tc>
          <w:tcPr>
            <w:tcW w:type="dxa" w:w="1701"/>
            <w:shd w:val="clear" w:color="auto" w:fill="EEF3F8"/>
          </w:tcPr>
          <w:p>
            <w:pPr>
              <w:pStyle w:val="TabelaPCMD"/>
            </w:pPr>
            <w:r>
              <w:rPr>
                <w:b/>
                <w:color w:val="5B6875"/>
                <w:sz w:val="16"/>
              </w:rPr>
              <w:t>Referencial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GERAL (sem norma)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3F8"/>
          </w:tcPr>
          <w:p>
            <w:pPr>
              <w:pStyle w:val="TabelaPCMD"/>
            </w:pPr>
            <w:r>
              <w:rPr>
                <w:b/>
                <w:color w:val="5B6875"/>
                <w:sz w:val="16"/>
              </w:rPr>
              <w:t>Revisão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00</w:t>
            </w:r>
          </w:p>
        </w:tc>
        <w:tc>
          <w:tcPr>
            <w:tcW w:type="dxa" w:w="1701"/>
            <w:shd w:val="clear" w:color="auto" w:fill="EEF3F8"/>
          </w:tcPr>
          <w:p>
            <w:pPr>
              <w:pStyle w:val="TabelaPCMD"/>
            </w:pPr>
            <w:r>
              <w:rPr>
                <w:b/>
                <w:color w:val="5B6875"/>
                <w:sz w:val="16"/>
              </w:rPr>
              <w:t>Data da revisão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23/10/2026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3F8"/>
          </w:tcPr>
          <w:p>
            <w:pPr>
              <w:pStyle w:val="TabelaPCMD"/>
            </w:pPr>
            <w:r>
              <w:rPr>
                <w:b/>
                <w:color w:val="5B6875"/>
                <w:sz w:val="16"/>
              </w:rPr>
              <w:t>Elaborador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Pessoa A</w:t>
            </w:r>
          </w:p>
        </w:tc>
        <w:tc>
          <w:tcPr>
            <w:tcW w:type="dxa" w:w="1701"/>
            <w:shd w:val="clear" w:color="auto" w:fill="EEF3F8"/>
          </w:tcPr>
          <w:p>
            <w:pPr>
              <w:pStyle w:val="TabelaPCMD"/>
            </w:pPr>
            <w:r>
              <w:rPr>
                <w:b/>
                <w:color w:val="5B6875"/>
                <w:sz w:val="16"/>
              </w:rPr>
              <w:t>Aprovador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A definir (aprovação não registrada)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3F8"/>
          </w:tcPr>
          <w:p>
            <w:pPr>
              <w:pStyle w:val="TabelaPCMD"/>
            </w:pPr>
            <w:r>
              <w:rPr>
                <w:b/>
                <w:color w:val="5B6875"/>
                <w:sz w:val="16"/>
              </w:rPr>
              <w:t>Próxima revisão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A definir</w:t>
            </w:r>
          </w:p>
        </w:tc>
        <w:tc>
          <w:tcPr>
            <w:tcW w:type="dxa" w:w="1701"/>
            <w:shd w:val="clear" w:color="auto" w:fill="EEF3F8"/>
          </w:tcPr>
          <w:p>
            <w:pPr>
              <w:pStyle w:val="TabelaPCMD"/>
            </w:pPr>
            <w:r>
              <w:rPr>
                <w:b/>
                <w:color w:val="5B6875"/>
                <w:sz w:val="16"/>
              </w:rPr>
              <w:t>Situação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Em elaboração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3F8"/>
          </w:tcPr>
          <w:p>
            <w:pPr>
              <w:pStyle w:val="TabelaPCMD"/>
            </w:pPr>
            <w:r>
              <w:rPr>
                <w:b/>
                <w:color w:val="5B6875"/>
                <w:sz w:val="16"/>
              </w:rPr>
              <w:t>Origem dos dados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Demonstração fictícia (não é exportação do app)</w:t>
            </w:r>
          </w:p>
        </w:tc>
        <w:tc>
          <w:tcPr>
            <w:tcW w:type="dxa" w:w="1701"/>
            <w:shd w:val="clear" w:color="auto" w:fill="EEF3F8"/>
          </w:tcPr>
          <w:p>
            <w:pPr>
              <w:pStyle w:val="TabelaPCMD"/>
            </w:pPr>
            <w:r>
              <w:rPr>
                <w:b/>
                <w:color w:val="5B6875"/>
                <w:sz w:val="16"/>
              </w:rPr>
              <w:t>Data de emissão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23/10/2026</w:t>
            </w:r>
          </w:p>
        </w:tc>
      </w:tr>
    </w:tbl>
    <w:p>
      <w:pPr>
        <w:spacing w:after="40"/>
      </w:pPr>
    </w:p>
    <w:p>
      <w:pPr>
        <w:pStyle w:val="DestaquePCMD"/>
        <w:pBdr>
          <w:left w:val="single" w:sz="24" w:space="8" w:color="B85C00"/>
        </w:pBdr>
        <w:shd w:val="clear" w:color="auto" w:fill="FFF4C2"/>
      </w:pPr>
      <w:r>
        <w:rPr>
          <w:b/>
          <w:color w:val="B85C00"/>
        </w:rPr>
        <w:t xml:space="preserve">AVISO  </w:t>
      </w:r>
      <w:r>
        <w:t>O material apoia a organização do PCM e não substitui a avaliação de profissional habilitado nem o texto oficial das normas. As periodicidades são base genérica e devem ser confirmadas com o manual do fabricante.</w:t>
      </w:r>
    </w:p>
    <w:p>
      <w:pPr>
        <w:pStyle w:val="NotaPCMD"/>
      </w:pPr>
      <w:r>
        <w:t>Aprovador: preencher somente após aprovação efetiva. Este modelo não registra nem presume aprovação. Modelo PCM Direto 1.0.0 (23/10/2026) · Thiago Oliveira Lima · pcmdireto@gmail.com · Licença MIT.</w:t>
      </w:r>
    </w:p>
    <w:p>
      <w:pPr>
        <w:pStyle w:val="Heading1"/>
      </w:pPr>
      <w:r>
        <w:t>1. Objetivo e escopo</w:t>
      </w:r>
    </w:p>
    <w:p>
      <w:r>
        <w:t xml:space="preserve">Este manual descreve como </w:t>
      </w:r>
      <w:r>
        <w:t>Indústria Exemplo</w:t>
      </w:r>
      <w:r>
        <w:t xml:space="preserve"> cadastra, identifica, classifica e mantém o histórico dos seus ativos de manutenção, com os registros do PCM Direto e os modelos PCMD.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Dentro do escopo</w:t>
            </w:r>
          </w:p>
        </w:tc>
        <w:tc>
          <w:tcPr>
            <w:tcW w:type="dxa" w:w="4819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Fora do escopo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pStyle w:val="TabelaPCMD"/>
            </w:pPr>
            <w:r>
              <w:t>Cadastro e hierarquia, IDs e TAGs, setores, criticidade, responsáveis, histórico, requisitos e controle documental.</w:t>
            </w:r>
          </w:p>
        </w:tc>
        <w:tc>
          <w:tcPr>
            <w:tcW w:type="dxa" w:w="4819"/>
          </w:tcPr>
          <w:p>
            <w:pPr>
              <w:pStyle w:val="TabelaPCMD"/>
            </w:pPr>
            <w:r>
              <w:t>Procedimentos de execução, indicadores sem regra aprovada e qualquer declaração de conformidade legal.</w:t>
            </w:r>
          </w:p>
        </w:tc>
      </w:tr>
    </w:tbl>
    <w:p/>
    <w:p>
      <w:pPr>
        <w:pStyle w:val="Heading1"/>
      </w:pPr>
      <w:r>
        <w:t>2. Termos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70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Definição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  <w:color w:val="0B3D63"/>
              </w:rPr>
              <w:t>Ativo local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Equipamento efetivo da organização, com ID técnico, setor, TAG, plano, criticidade e histórico.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Modelo de máquina compartilhado</w:t>
            </w:r>
          </w:p>
        </w:tc>
        <w:tc>
          <w:tcPr>
            <w:tcW w:type="dxa" w:w="7087"/>
            <w:shd w:val="clear" w:color="auto" w:fill="F4F7FA"/>
          </w:tcPr>
          <w:p>
            <w:pPr>
              <w:pStyle w:val="TabelaPCMD"/>
            </w:pPr>
            <w:r>
              <w:t>Referência reutilizável do catálogo público do PCM Direto, sujeita a revisão. Usá-lo cria um cadastro local, sem sincronização automática.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  <w:color w:val="0B3D63"/>
              </w:rPr>
              <w:t>Template documental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Arquivo Excel/Word preenchido com dados locais, como este manual. Não consulta o catálogo nem envia dados.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ID técnico</w:t>
            </w:r>
          </w:p>
        </w:tc>
        <w:tc>
          <w:tcPr>
            <w:tcW w:type="dxa" w:w="7087"/>
            <w:shd w:val="clear" w:color="auto" w:fill="F4F7FA"/>
          </w:tcPr>
          <w:p>
            <w:pPr>
              <w:pStyle w:val="TabelaPCMD"/>
            </w:pPr>
            <w:r>
              <w:t>Identificador estável de ativo, tarefa, pessoa, execução ou falha. Não é substituído por TAG, nome ou número de linha.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  <w:color w:val="0B3D63"/>
              </w:rPr>
              <w:t>TAG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Rótulo legível do ativo no formato SETOR-SIGLA-NNN (ex.: UTL-CMP-001).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Tarefa de segurança</w:t>
            </w:r>
          </w:p>
        </w:tc>
        <w:tc>
          <w:tcPr>
            <w:tcW w:type="dxa" w:w="7087"/>
            <w:shd w:val="clear" w:color="auto" w:fill="F4F7FA"/>
          </w:tcPr>
          <w:p>
            <w:pPr>
              <w:pStyle w:val="TabelaPCMD"/>
            </w:pPr>
            <w:r>
              <w:t>Tarefa que não pode ser retirada do plano nem ter a frequência reduzida em relação à referência.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  <w:color w:val="0B3D63"/>
              </w:rPr>
              <w:t>Pendente / A definir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Pendente: falta informação para concluir. A definir: valor ainda não definido pelo responsável; nunca é presumido.</w:t>
            </w:r>
          </w:p>
        </w:tc>
      </w:tr>
    </w:tbl>
    <w:p/>
    <w:p>
      <w:pPr>
        <w:pStyle w:val="Heading1"/>
      </w:pPr>
      <w:r>
        <w:t>3.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2381"/>
        <w:gridCol w:w="4989"/>
        <w:gridCol w:w="2268"/>
      </w:tblGrid>
      <w:tr>
        <w:trPr>
          <w:tblHeader w:val="true"/>
          <w:cantSplit/>
        </w:trPr>
        <w:tc>
          <w:tcPr>
            <w:tcW w:type="dxa" w:w="238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4989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Responsabilidade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Pessoa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  <w:color w:val="0B3D63"/>
              </w:rPr>
              <w:t>Elaborador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Prepara e atualiza este manual e os cadastros de referência.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Aprovador</w:t>
            </w:r>
          </w:p>
        </w:tc>
        <w:tc>
          <w:tcPr>
            <w:tcW w:type="dxa" w:w="4989"/>
            <w:shd w:val="clear" w:color="auto" w:fill="F4F7FA"/>
          </w:tcPr>
          <w:p>
            <w:pPr>
              <w:pStyle w:val="TabelaPCMD"/>
            </w:pPr>
            <w:r>
              <w:t>Aprova o manual revisado. Preenchido só após aprovação efetiva.</w:t>
            </w:r>
          </w:p>
        </w:tc>
        <w:tc>
          <w:tcPr>
            <w:tcW w:type="dxa" w:w="2268"/>
            <w:shd w:val="clear" w:color="auto" w:fill="F4F7FA"/>
          </w:tcPr>
          <w:p>
            <w:pPr>
              <w:pStyle w:val="TabelaPCMD"/>
            </w:pPr>
            <w:r>
              <w:t>A definir (aprovação não registrada)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  <w:color w:val="0B3D63"/>
              </w:rPr>
              <w:t>Responsável pela criticidade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Define o significado dos níveis 1, 2 e 3 e confere as notas.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Responsável por tarefa</w:t>
            </w:r>
          </w:p>
        </w:tc>
        <w:tc>
          <w:tcPr>
            <w:tcW w:type="dxa" w:w="4989"/>
            <w:shd w:val="clear" w:color="auto" w:fill="F4F7FA"/>
          </w:tcPr>
          <w:p>
            <w:pPr>
              <w:pStyle w:val="TabelaPCMD"/>
            </w:pPr>
            <w:r>
              <w:t>Pessoa ligada a cada tarefa pelo ID; renomear a pessoa não quebra o vínculo.</w:t>
            </w:r>
          </w:p>
        </w:tc>
        <w:tc>
          <w:tcPr>
            <w:tcW w:type="dxa" w:w="2268"/>
            <w:shd w:val="clear" w:color="auto" w:fill="F4F7FA"/>
          </w:tcPr>
          <w:p>
            <w:pPr>
              <w:pStyle w:val="TabelaPCMD"/>
            </w:pPr>
            <w:r>
              <w:t>Ver PCMD-03</w:t>
            </w:r>
          </w:p>
        </w:tc>
      </w:tr>
    </w:tbl>
    <w:p/>
    <w:p>
      <w:pPr>
        <w:pStyle w:val="NotaPCMD"/>
        <w:keepNext/>
      </w:pPr>
      <w:r>
        <w:t>Pessoas ativas (PCMD-01, aba Pessoas)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2268"/>
        <w:gridCol w:w="2494"/>
        <w:gridCol w:w="1928"/>
        <w:gridCol w:w="2948"/>
      </w:tblGrid>
      <w:tr>
        <w:trPr>
          <w:tblHeader w:val="true"/>
          <w:cantSplit/>
        </w:trPr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49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19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Especialidade</w:t>
            </w:r>
          </w:p>
        </w:tc>
        <w:tc>
          <w:tcPr>
            <w:tcW w:type="dxa" w:w="294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Responsabilidade neste manual (manual)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t>Planejamento de manutenção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A"/>
          </w:tcPr>
          <w:p>
            <w:pPr>
              <w:pStyle w:val="TabelaPCMD"/>
            </w:pPr>
            <w:r>
              <w:t>Pessoa B</w:t>
            </w:r>
          </w:p>
        </w:tc>
        <w:tc>
          <w:tcPr>
            <w:tcW w:type="dxa" w:w="2494"/>
            <w:shd w:val="clear" w:color="auto" w:fill="F4F7FA"/>
          </w:tcPr>
          <w:p>
            <w:pPr>
              <w:pStyle w:val="TabelaPCMD"/>
            </w:pPr>
            <w:r>
              <w:t>Técnico de manutenção</w:t>
            </w:r>
          </w:p>
        </w:tc>
        <w:tc>
          <w:tcPr>
            <w:tcW w:type="dxa" w:w="1928"/>
            <w:shd w:val="clear" w:color="auto" w:fill="F4F7FA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2948"/>
            <w:shd w:val="clear" w:color="auto" w:fill="F4F7FA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NotaPCMD"/>
      </w:pPr>
      <w:r>
        <w:t>Inclua apenas os dados pessoais necessários. Pessoas inativadas continuam associadas aos registros anteriores.</w:t>
      </w:r>
    </w:p>
    <w:p>
      <w:pPr>
        <w:pStyle w:val="Heading1"/>
      </w:pPr>
      <w:r>
        <w:t>4. Cadastro dos ativos</w:t>
      </w:r>
    </w:p>
    <w:p>
      <w:r>
        <w:t>Hierarquia: organização → setor → ativo → tarefas do plano. Cada ativo pertence a um setor e a um tipo de equipamento da biblioteca técnica.</w:t>
      </w:r>
    </w:p>
    <w:p>
      <w:pPr>
        <w:pStyle w:val="Heading2"/>
      </w:pPr>
      <w:r>
        <w:t>IDs e TAGs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984"/>
        <w:gridCol w:w="7654"/>
      </w:tblGrid>
      <w:tr>
        <w:trPr>
          <w:tblHeader w:val="true"/>
          <w:cantSplit/>
        </w:trPr>
        <w:tc>
          <w:tcPr>
            <w:tcW w:type="dxa" w:w="198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765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Regra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  <w:color w:val="0B3D63"/>
              </w:rPr>
              <w:t>ID técnico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Criado no cadastro e estável: não muda quando a descrição ou a TAG mudam.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TAG</w:t>
            </w:r>
          </w:p>
        </w:tc>
        <w:tc>
          <w:tcPr>
            <w:tcW w:type="dxa" w:w="7654"/>
            <w:shd w:val="clear" w:color="auto" w:fill="F4F7FA"/>
          </w:tcPr>
          <w:p>
            <w:pPr>
              <w:pStyle w:val="TabelaPCMD"/>
            </w:pPr>
            <w:r>
              <w:t>SETOR-SIGLA-NNN: setor (2 a 4 letras ou números), sigla de 3 letras do tipo e número de 3 dígitos.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  <w:color w:val="0B3D63"/>
              </w:rPr>
              <w:t>Vínculos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Sempre pelo ID. TAG, nome, número de linha ou título não substituem IDs.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Histórico</w:t>
            </w:r>
          </w:p>
        </w:tc>
        <w:tc>
          <w:tcPr>
            <w:tcW w:type="dxa" w:w="7654"/>
            <w:shd w:val="clear" w:color="auto" w:fill="F4F7FA"/>
          </w:tcPr>
          <w:p>
            <w:pPr>
              <w:pStyle w:val="TabelaPCMD"/>
            </w:pPr>
            <w:r>
              <w:t>Execuções e falhas guardam a TAG e a descrição do momento do registro.</w:t>
            </w:r>
          </w:p>
        </w:tc>
      </w:tr>
    </w:tbl>
    <w:p/>
    <w:p>
      <w:pPr>
        <w:pStyle w:val="Heading2"/>
      </w:pPr>
      <w:r>
        <w:t>Setores</w:t>
      </w:r>
    </w:p>
    <w:p>
      <w:pPr>
        <w:pStyle w:val="NotaPCMD"/>
        <w:keepNext/>
      </w:pPr>
      <w:r>
        <w:t>Setores cadastrados (PCMD-02, aba Setores)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701"/>
        <w:gridCol w:w="7937"/>
      </w:tblGrid>
      <w:tr>
        <w:trPr>
          <w:tblHeader w:val="true"/>
          <w:cantSplit/>
        </w:trPr>
        <w:tc>
          <w:tcPr>
            <w:tcW w:type="dxa" w:w="170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Sigla</w:t>
            </w:r>
          </w:p>
        </w:tc>
        <w:tc>
          <w:tcPr>
            <w:tcW w:type="dxa" w:w="793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Descrição (manual)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UTL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A"/>
          </w:tcPr>
          <w:p>
            <w:pPr>
              <w:pStyle w:val="TabelaPCMD"/>
            </w:pPr>
            <w:r>
              <w:t>PRD</w:t>
            </w:r>
          </w:p>
        </w:tc>
        <w:tc>
          <w:tcPr>
            <w:tcW w:type="dxa" w:w="7937"/>
            <w:shd w:val="clear" w:color="auto" w:fill="F4F7FA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EXP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Heading1"/>
      </w:pPr>
      <w:r>
        <w:t>5. Criticidade</w:t>
      </w:r>
    </w:p>
    <w:p>
      <w:r>
        <w:t>Cinco critérios, nesta ordem: Segurança (N1), Qualidade (N2), Produção (N3), Frequência de falha (N4) e Custo/tempo de reparo (N5). Cada nota é um inteiro de 1 a 3; nota ausente é ausência, não zero.</w:t>
      </w:r>
    </w:p>
    <w:p>
      <w:pPr>
        <w:pStyle w:val="NotaPCMD"/>
        <w:keepNext/>
      </w:pPr>
      <w:r>
        <w:t>Regra de classificação, avaliada de cima para baixo (soma de 5 a 15; limites iniciais A = 12 e B = 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6803"/>
        <w:gridCol w:w="2835"/>
      </w:tblGrid>
      <w:tr>
        <w:trPr>
          <w:tblHeader w:val="true"/>
          <w:cantSplit/>
        </w:trPr>
        <w:tc>
          <w:tcPr>
            <w:tcW w:type="dxa" w:w="6803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283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Classe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  <w:color w:val="0B3D63"/>
              </w:rPr>
              <w:t>Alguma nota ausente ou inválida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Pendente</w:t>
            </w:r>
          </w:p>
        </w:tc>
      </w:tr>
      <w:tr>
        <w:trPr>
          <w:cantSplit/>
        </w:trPr>
        <w:tc>
          <w:tcPr>
            <w:tcW w:type="dxa" w:w="6803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Segurança = 3</w:t>
            </w:r>
          </w:p>
        </w:tc>
        <w:tc>
          <w:tcPr>
            <w:tcW w:type="dxa" w:w="2835"/>
            <w:shd w:val="clear" w:color="auto" w:fill="F4F7FA"/>
          </w:tcPr>
          <w:p>
            <w:pPr>
              <w:pStyle w:val="TabelaPCMD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  <w:color w:val="0B3D63"/>
              </w:rPr>
              <w:t>Soma ≥ limite A (</w:t>
            </w:r>
            <w:r>
              <w:rPr>
                <w:b/>
                <w:color w:val="0B3D63"/>
              </w:rPr>
              <w:t>12</w:t>
            </w:r>
            <w:r>
              <w:rPr>
                <w:b/>
                <w:color w:val="0B3D63"/>
              </w:rPr>
              <w:t>)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6803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Soma ≥ limite B (</w:t>
            </w:r>
            <w:r>
              <w:rPr>
                <w:b/>
                <w:color w:val="0B3D63"/>
              </w:rPr>
              <w:t>9</w:t>
            </w:r>
            <w:r>
              <w:rPr>
                <w:b/>
                <w:color w:val="0B3D63"/>
              </w:rPr>
              <w:t>)</w:t>
            </w:r>
          </w:p>
        </w:tc>
        <w:tc>
          <w:tcPr>
            <w:tcW w:type="dxa" w:w="2835"/>
            <w:shd w:val="clear" w:color="auto" w:fill="F4F7FA"/>
          </w:tcPr>
          <w:p>
            <w:pPr>
              <w:pStyle w:val="TabelaPCMD"/>
            </w:pPr>
            <w:r>
              <w:t>B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  <w:color w:val="0B3D63"/>
              </w:rPr>
              <w:t>Demais casos com cinco notas válidas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6803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Limites fora de 5 ≤ B &lt; A ≤ 15 ou não inteiros</w:t>
            </w:r>
          </w:p>
        </w:tc>
        <w:tc>
          <w:tcPr>
            <w:tcW w:type="dxa" w:w="2835"/>
            <w:shd w:val="clear" w:color="auto" w:fill="F4F7FA"/>
          </w:tcPr>
          <w:p>
            <w:pPr>
              <w:pStyle w:val="TabelaPCMD"/>
            </w:pPr>
            <w:r>
              <w:t>Pendente</w:t>
            </w:r>
          </w:p>
        </w:tc>
      </w:tr>
    </w:tbl>
    <w:p/>
    <w:p>
      <w:pPr>
        <w:pStyle w:val="NotaPCMD"/>
        <w:keepNext/>
      </w:pPr>
      <w:r>
        <w:t>Significado dos níveis (definido pelo responsável; o PCM Direto não define)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2494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49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238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Nível 1</w:t>
            </w:r>
          </w:p>
        </w:tc>
        <w:tc>
          <w:tcPr>
            <w:tcW w:type="dxa" w:w="238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Nível 2</w:t>
            </w:r>
          </w:p>
        </w:tc>
        <w:tc>
          <w:tcPr>
            <w:tcW w:type="dxa" w:w="238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Nível 3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  <w:color w:val="0B3D63"/>
              </w:rPr>
              <w:t>N1 Segurança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N2 Qualidade</w:t>
            </w:r>
          </w:p>
        </w:tc>
        <w:tc>
          <w:tcPr>
            <w:tcW w:type="dxa" w:w="2381"/>
            <w:shd w:val="clear" w:color="auto" w:fill="F4F7FA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  <w:shd w:val="clear" w:color="auto" w:fill="F4F7FA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  <w:shd w:val="clear" w:color="auto" w:fill="F4F7FA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  <w:color w:val="0B3D63"/>
              </w:rPr>
              <w:t>N3 Produção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N4 Frequência de falha</w:t>
            </w:r>
          </w:p>
        </w:tc>
        <w:tc>
          <w:tcPr>
            <w:tcW w:type="dxa" w:w="2381"/>
            <w:shd w:val="clear" w:color="auto" w:fill="F4F7FA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  <w:shd w:val="clear" w:color="auto" w:fill="F4F7FA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  <w:shd w:val="clear" w:color="auto" w:fill="F4F7FA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  <w:color w:val="0B3D63"/>
              </w:rPr>
              <w:t>N5 Custo/tempo de reparo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</w:tbl>
    <w:p/>
    <w:p>
      <w:pPr>
        <w:pStyle w:val="DestaquePCMD"/>
        <w:pBdr>
          <w:left w:val="single" w:sz="24" w:space="8" w:color="7A0019"/>
        </w:pBdr>
        <w:shd w:val="clear" w:color="auto" w:fill="FBE7EA"/>
      </w:pPr>
      <w:r>
        <w:rPr>
          <w:b/>
          <w:color w:val="7A0019"/>
        </w:rPr>
        <w:t xml:space="preserve">IMPORTANTE  </w:t>
      </w:r>
      <w:r>
        <w:t>A classe não altera frequências, tarefas nem proteções de segurança. Mudanças no plano são decisão registrada do profissional responsável.</w:t>
      </w:r>
    </w:p>
    <w:p>
      <w:pPr>
        <w:pStyle w:val="Heading1"/>
      </w:pPr>
      <w:r>
        <w:t>6. Histórico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118"/>
        <w:gridCol w:w="6520"/>
      </w:tblGrid>
      <w:tr>
        <w:trPr>
          <w:tblHeader w:val="true"/>
          <w:cantSplit/>
        </w:trPr>
        <w:tc>
          <w:tcPr>
            <w:tcW w:type="dxa" w:w="311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6520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O que acontece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  <w:color w:val="0B3D63"/>
              </w:rPr>
              <w:t>Várias realizações da mesma tarefa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Cada execução é um registro com ID próprio.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Execução cancelada</w:t>
            </w:r>
          </w:p>
        </w:tc>
        <w:tc>
          <w:tcPr>
            <w:tcW w:type="dxa" w:w="6520"/>
            <w:shd w:val="clear" w:color="auto" w:fill="F4F7FA"/>
          </w:tcPr>
          <w:p>
            <w:pPr>
              <w:pStyle w:val="TabelaPCMD"/>
            </w:pPr>
            <w:r>
              <w:t>Continua no histórico e sai da contagem do realizado.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  <w:color w:val="0B3D63"/>
              </w:rPr>
              <w:t>Marcação antiga migrada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Aparece como legado sem vínculo e não multiplica realizações.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Ativo removido</w:t>
            </w:r>
          </w:p>
        </w:tc>
        <w:tc>
          <w:tcPr>
            <w:tcW w:type="dxa" w:w="6520"/>
            <w:shd w:val="clear" w:color="auto" w:fill="F4F7FA"/>
          </w:tcPr>
          <w:p>
            <w:pPr>
              <w:pStyle w:val="TabelaPCMD"/>
            </w:pPr>
            <w:r>
              <w:t>Execuções e falhas continuam, com TAG e descrição preservadas.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  <w:color w:val="0B3D63"/>
              </w:rPr>
              <w:t>Horas de parada vazias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Significam não informado; não viram zero.</w:t>
            </w:r>
          </w:p>
        </w:tc>
      </w:tr>
    </w:tbl>
    <w:p/>
    <w:p>
      <w:pPr>
        <w:pStyle w:val="Heading1"/>
      </w:pPr>
      <w:r>
        <w:t>7. Referências e requisitos</w:t>
      </w:r>
    </w:p>
    <w:p>
      <w:r>
        <w:t xml:space="preserve">Referencial adotado: </w:t>
      </w:r>
      <w:r>
        <w:t>GERAL (sem norma)</w:t>
      </w:r>
      <w:r>
        <w:t xml:space="preserve"> (o inicial do PCM Direto é GERAL (sem norma)).</w:t>
      </w:r>
    </w:p>
    <w:p>
      <w:pPr>
        <w:pStyle w:val="DestaquePCMD"/>
        <w:pBdr>
          <w:left w:val="single" w:sz="24" w:space="8" w:color="0B3D63"/>
        </w:pBdr>
        <w:shd w:val="clear" w:color="auto" w:fill="F4F7FA"/>
      </w:pPr>
      <w:r>
        <w:rPr>
          <w:b/>
          <w:color w:val="0B3D63"/>
        </w:rPr>
        <w:t xml:space="preserve">REGRA  </w:t>
      </w:r>
      <w:r>
        <w:t>Cada referência começa Não verificado. Verificado exige fonte oficial HTTPS, versão e data; registra a conferência do responsável e não certifica conformidade. Não cite número de norma sem essas informações.</w:t>
      </w:r>
    </w:p>
    <w:p>
      <w:pPr>
        <w:pStyle w:val="NotaPCMD"/>
        <w:keepNext/>
      </w:pPr>
      <w:r>
        <w:t>Referências registradas (PCMD-01, aba Requisitos)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2948"/>
        <w:gridCol w:w="1134"/>
        <w:gridCol w:w="1304"/>
        <w:gridCol w:w="2665"/>
        <w:gridCol w:w="1587"/>
      </w:tblGrid>
      <w:tr>
        <w:trPr>
          <w:tblHeader w:val="true"/>
          <w:cantSplit/>
        </w:trPr>
        <w:tc>
          <w:tcPr>
            <w:tcW w:type="dxa" w:w="294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Referência</w:t>
            </w:r>
          </w:p>
        </w:tc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130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66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Fonte (HTTPS)</w:t>
            </w:r>
          </w:p>
        </w:tc>
        <w:tc>
          <w:tcPr>
            <w:tcW w:type="dxa" w:w="15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elaPCMD"/>
            </w:pPr>
            <w:r>
              <w:t>GERAL (sem norma)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65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Não verificado</w:t>
            </w:r>
          </w:p>
        </w:tc>
      </w:tr>
    </w:tbl>
    <w:p/>
    <w:p>
      <w:pPr>
        <w:pStyle w:val="Heading1"/>
      </w:pPr>
      <w:r>
        <w:t>8. Controle documental</w:t>
      </w:r>
    </w:p>
    <w:p>
      <w:r>
        <w:t xml:space="preserve">Os documentos PCMD ficam na lista mestra (PCMD-01) com revisão, datas, elaborador, aprovador e situação; cada revisão entra no histórico. Próxima revisão deste manual: </w:t>
      </w:r>
      <w:r>
        <w:t>A definir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701"/>
        <w:gridCol w:w="7937"/>
      </w:tblGrid>
      <w:tr>
        <w:trPr>
          <w:tblHeader w:val="true"/>
          <w:cantSplit/>
        </w:trPr>
        <w:tc>
          <w:tcPr>
            <w:tcW w:type="dxa" w:w="170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793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Documento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  <w:color w:val="0B3D63"/>
              </w:rPr>
              <w:t>PCMD-01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Lista mestra de documentos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PCMD-02</w:t>
            </w:r>
          </w:p>
        </w:tc>
        <w:tc>
          <w:tcPr>
            <w:tcW w:type="dxa" w:w="7937"/>
            <w:shd w:val="clear" w:color="auto" w:fill="F4F7FA"/>
          </w:tcPr>
          <w:p>
            <w:pPr>
              <w:pStyle w:val="TabelaPCMD"/>
            </w:pPr>
            <w:r>
              <w:t>Ativos e criticidade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  <w:color w:val="0B3D63"/>
              </w:rPr>
              <w:t>PCMD-03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Plano mestre de manutenção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PCMD-04</w:t>
            </w:r>
          </w:p>
        </w:tc>
        <w:tc>
          <w:tcPr>
            <w:tcW w:type="dxa" w:w="7937"/>
            <w:shd w:val="clear" w:color="auto" w:fill="F4F7FA"/>
          </w:tcPr>
          <w:p>
            <w:pPr>
              <w:pStyle w:val="TabelaPCMD"/>
            </w:pPr>
            <w:r>
              <w:t>Cronograma e acompanhamento mensal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  <w:color w:val="0B3D63"/>
              </w:rPr>
              <w:t>PCMD-05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Ficha de falha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PCMD-W1</w:t>
            </w:r>
          </w:p>
        </w:tc>
        <w:tc>
          <w:tcPr>
            <w:tcW w:type="dxa" w:w="7937"/>
            <w:shd w:val="clear" w:color="auto" w:fill="F4F7FA"/>
          </w:tcPr>
          <w:p>
            <w:pPr>
              <w:pStyle w:val="TabelaPCMD"/>
            </w:pPr>
            <w:r>
              <w:t>Manual de Gestão de Ativos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  <w:color w:val="0B3D63"/>
              </w:rPr>
              <w:t>PCMD-W2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Manual de Estratégia de Manutenção</w:t>
            </w:r>
          </w:p>
        </w:tc>
      </w:tr>
    </w:tbl>
    <w:p/>
    <w:p>
      <w:pPr>
        <w:pStyle w:val="DestaquePCMD"/>
        <w:pBdr>
          <w:left w:val="single" w:sz="24" w:space="8" w:color="0B3D63"/>
        </w:pBdr>
        <w:shd w:val="clear" w:color="auto" w:fill="F4F7FA"/>
      </w:pPr>
      <w:r>
        <w:rPr>
          <w:b/>
          <w:color w:val="0B3D63"/>
        </w:rPr>
        <w:t xml:space="preserve">CATÁLOGO  </w:t>
      </w:r>
      <w:r>
        <w:t>Ao usar um modelo do catálogo colaborativo, cria-se um ativo local; não há sincronização automática. Pessoas, organização, falhas e execuções são locais e não devem ser publicadas. Este manual e as planilhas não consultam a internet nem enviam dados.</w:t>
      </w:r>
    </w:p>
    <w:p>
      <w:pPr>
        <w:pStyle w:val="Heading1"/>
      </w:pPr>
      <w:r>
        <w:t>9.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2381"/>
        <w:gridCol w:w="5443"/>
        <w:gridCol w:w="1814"/>
      </w:tblGrid>
      <w:tr>
        <w:trPr>
          <w:tblHeader w:val="true"/>
          <w:cantSplit/>
        </w:trPr>
        <w:tc>
          <w:tcPr>
            <w:tcW w:type="dxa" w:w="238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5443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Regra explícita</w:t>
            </w:r>
          </w:p>
        </w:tc>
        <w:tc>
          <w:tcPr>
            <w:tcW w:type="dxa" w:w="181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Meta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  <w:color w:val="0B3D63"/>
              </w:rPr>
              <w:t>Criticidade concluída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Ativos com classe A, B ou C ÷ ativos cadastrados (PCMD-02).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Ativos Pendente</w:t>
            </w:r>
          </w:p>
        </w:tc>
        <w:tc>
          <w:tcPr>
            <w:tcW w:type="dxa" w:w="5443"/>
            <w:shd w:val="clear" w:color="auto" w:fill="F4F7FA"/>
          </w:tcPr>
          <w:p>
            <w:pPr>
              <w:pStyle w:val="TabelaPCMD"/>
            </w:pPr>
            <w:r>
              <w:t>Contagem de ativos com classe Pendente (PCMD-02).</w:t>
            </w:r>
          </w:p>
        </w:tc>
        <w:tc>
          <w:tcPr>
            <w:tcW w:type="dxa" w:w="1814"/>
            <w:shd w:val="clear" w:color="auto" w:fill="F4F7FA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  <w:color w:val="0B3D63"/>
              </w:rPr>
              <w:t>Requisitos verificados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Requisitos Verificado ÷ requisitos cadastrados (PCMD-01).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7FA"/>
          </w:tcPr>
          <w:p>
            <w:pPr>
              <w:pStyle w:val="TabelaPCMD"/>
            </w:pPr>
            <w:r>
              <w:rPr>
                <w:b/>
                <w:color w:val="0B3D63"/>
              </w:rPr>
              <w:t>Disponibilidade, MTBF e MTTR</w:t>
            </w:r>
          </w:p>
        </w:tc>
        <w:tc>
          <w:tcPr>
            <w:tcW w:type="dxa" w:w="5443"/>
            <w:shd w:val="clear" w:color="auto" w:fill="F4F7FA"/>
          </w:tcPr>
          <w:p>
            <w:pPr>
              <w:pStyle w:val="TabelaPCMD"/>
            </w:pPr>
            <w:r>
              <w:t>Não calculados: regras técnicas a definir pelo mantenedor.</w:t>
            </w:r>
          </w:p>
        </w:tc>
        <w:tc>
          <w:tcPr>
            <w:tcW w:type="dxa" w:w="1814"/>
            <w:shd w:val="clear" w:color="auto" w:fill="F4F7FA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Heading1"/>
      </w:pPr>
      <w:r>
        <w:t>10. Checklist de conferência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567"/>
        <w:gridCol w:w="6520"/>
        <w:gridCol w:w="2551"/>
      </w:tblGrid>
      <w:tr>
        <w:trPr>
          <w:tblHeader w:val="true"/>
          <w:cantSplit/>
        </w:trPr>
        <w:tc>
          <w:tcPr>
            <w:tcW w:type="dxa" w:w="56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6520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Item de conferência</w:t>
            </w:r>
          </w:p>
        </w:tc>
        <w:tc>
          <w:tcPr>
            <w:tcW w:type="dxa" w:w="255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Conferido por / data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Todo ativo tem ID, TAG no formato SETOR-SIGLA-NNN, setor e tipo; não há IDs repetidos.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  <w:shd w:val="clear" w:color="auto" w:fill="F4F7FA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520"/>
            <w:shd w:val="clear" w:color="auto" w:fill="F4F7FA"/>
          </w:tcPr>
          <w:p>
            <w:pPr>
              <w:pStyle w:val="TabelaPCMD"/>
            </w:pPr>
            <w:r>
              <w:t>O significado dos níveis 1, 2 e 3 foi definido; limites A e B respeitam 5 ≤ B &lt; A ≤ 15.</w:t>
            </w:r>
          </w:p>
        </w:tc>
        <w:tc>
          <w:tcPr>
            <w:tcW w:type="dxa" w:w="2551"/>
            <w:shd w:val="clear" w:color="auto" w:fill="F4F7FA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Ativos Pendente estão identificados e têm responsável pela avaliação.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  <w:shd w:val="clear" w:color="auto" w:fill="F4F7FA"/>
          </w:tcPr>
          <w:p>
            <w:pPr>
              <w:pStyle w:val="TabelaPCMD"/>
            </w:pPr>
            <w:r>
              <w:t>4</w:t>
            </w:r>
          </w:p>
        </w:tc>
        <w:tc>
          <w:tcPr>
            <w:tcW w:type="dxa" w:w="6520"/>
            <w:shd w:val="clear" w:color="auto" w:fill="F4F7FA"/>
          </w:tcPr>
          <w:p>
            <w:pPr>
              <w:pStyle w:val="TabelaPCMD"/>
            </w:pPr>
            <w:r>
              <w:t>Referências Verificado têm fonte HTTPS, versão e data; nenhuma norma citada sem fonte.</w:t>
            </w:r>
          </w:p>
        </w:tc>
        <w:tc>
          <w:tcPr>
            <w:tcW w:type="dxa" w:w="2551"/>
            <w:shd w:val="clear" w:color="auto" w:fill="F4F7FA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5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Histórico de execuções e falhas preservado após mudanças no cadastro.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  <w:shd w:val="clear" w:color="auto" w:fill="F4F7FA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6520"/>
            <w:shd w:val="clear" w:color="auto" w:fill="F4F7FA"/>
          </w:tcPr>
          <w:p>
            <w:pPr>
              <w:pStyle w:val="TabelaPCMD"/>
            </w:pPr>
            <w:r>
              <w:t>Aprovador preenchido só após aprovação efetiva; lista mestra e revisões atualizadas.</w:t>
            </w:r>
          </w:p>
        </w:tc>
        <w:tc>
          <w:tcPr>
            <w:tcW w:type="dxa" w:w="2551"/>
            <w:shd w:val="clear" w:color="auto" w:fill="F4F7FA"/>
          </w:tcPr>
          <w:p>
            <w:pPr>
              <w:pStyle w:val="TabelaPCMD"/>
            </w:pPr>
          </w:p>
        </w:tc>
      </w:tr>
    </w:tbl>
    <w:p/>
    <w:p>
      <w:pPr>
        <w:pStyle w:val="Heading1"/>
      </w:pPr>
      <w:r>
        <w:t>11. Histórico de revisão</w:t>
      </w:r>
    </w:p>
    <w:p>
      <w:pPr>
        <w:pStyle w:val="NotaPCMD"/>
        <w:keepNext/>
      </w:pPr>
      <w:r>
        <w:t>Revisões deste documento (PCMD-01, aba Revisões)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134"/>
        <w:gridCol w:w="1587"/>
        <w:gridCol w:w="4649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Revisão</w:t>
            </w:r>
          </w:p>
        </w:tc>
        <w:tc>
          <w:tcPr>
            <w:tcW w:type="dxa" w:w="15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649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Descrição da mudança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TabelaPCMD"/>
            </w:pPr>
            <w:r>
              <w:t>00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23/10/2026</w:t>
            </w:r>
          </w:p>
        </w:tc>
        <w:tc>
          <w:tcPr>
            <w:tcW w:type="dxa" w:w="4649"/>
          </w:tcPr>
          <w:p>
            <w:pPr>
              <w:pStyle w:val="TabelaPCMD"/>
            </w:pPr>
            <w:r>
              <w:t>Emissão inicial (exemplo fictício)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1361" w:right="1134" w:bottom="1474" w:left="1134" w:header="510" w:footer="454" w:gutter="0"/>
          <w:cols w:space="720"/>
          <w:docGrid w:linePitch="360"/>
        </w:sectPr>
      </w:pPr>
    </w:p>
    <w:p>
      <w:pPr>
        <w:pStyle w:val="Heading1"/>
      </w:pPr>
      <w:r>
        <w:t>Anexo A · Ativos e criticidade</w:t>
      </w:r>
    </w:p>
    <w:p>
      <w:r>
        <w:t>Origem: PCMD-02, aba Ativos. Nota vazia = não avaliada; a pontuação só aparece com as cinco notas válidas.</w:t>
      </w:r>
    </w:p>
    <w:p>
      <w:pPr>
        <w:pStyle w:val="NotaPCMD"/>
        <w:keepNext/>
      </w:pPr>
      <w:r>
        <w:t>Ativos e criticidade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3D63"/>
          <w:left w:val="nil"/>
          <w:bottom w:val="single" w:sz="8" w:space="0" w:color="0B3D63"/>
          <w:right w:val="nil"/>
          <w:insideH w:val="single" w:sz="4" w:space="0" w:color="D5DDE5"/>
          <w:insideV w:val="nil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1474"/>
        <w:gridCol w:w="3628"/>
        <w:gridCol w:w="794"/>
        <w:gridCol w:w="1928"/>
        <w:gridCol w:w="624"/>
        <w:gridCol w:w="624"/>
        <w:gridCol w:w="624"/>
        <w:gridCol w:w="624"/>
        <w:gridCol w:w="624"/>
        <w:gridCol w:w="1361"/>
        <w:gridCol w:w="1134"/>
      </w:tblGrid>
      <w:tr>
        <w:trPr>
          <w:tblHeader w:val="true"/>
          <w:cantSplit/>
        </w:trPr>
        <w:tc>
          <w:tcPr>
            <w:tcW w:type="dxa" w:w="147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36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79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Setor</w:t>
            </w:r>
          </w:p>
        </w:tc>
        <w:tc>
          <w:tcPr>
            <w:tcW w:type="dxa" w:w="19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N1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N2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N3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N4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N5</w:t>
            </w:r>
          </w:p>
        </w:tc>
        <w:tc>
          <w:tcPr>
            <w:tcW w:type="dxa" w:w="136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Pontuação</w:t>
            </w:r>
          </w:p>
        </w:tc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Classe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Compressor de parafuso da central de ar</w:t>
            </w:r>
          </w:p>
        </w:tc>
        <w:tc>
          <w:tcPr>
            <w:tcW w:type="dxa" w:w="794"/>
          </w:tcPr>
          <w:p>
            <w:pPr>
              <w:pStyle w:val="TabelaPCMD"/>
            </w:pPr>
            <w:r>
              <w:t>UTL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Compressor de ar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11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B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A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3628"/>
            <w:shd w:val="clear" w:color="auto" w:fill="F4F7FA"/>
          </w:tcPr>
          <w:p>
            <w:pPr>
              <w:pStyle w:val="TabelaPCMD"/>
            </w:pPr>
            <w:r>
              <w:t>Bomba de água de resfriamento 1</w:t>
            </w:r>
          </w:p>
        </w:tc>
        <w:tc>
          <w:tcPr>
            <w:tcW w:type="dxa" w:w="794"/>
            <w:shd w:val="clear" w:color="auto" w:fill="F4F7FA"/>
          </w:tcPr>
          <w:p>
            <w:pPr>
              <w:pStyle w:val="TabelaPCMD"/>
            </w:pPr>
            <w:r>
              <w:t>UTL</w:t>
            </w:r>
          </w:p>
        </w:tc>
        <w:tc>
          <w:tcPr>
            <w:tcW w:type="dxa" w:w="1928"/>
            <w:shd w:val="clear" w:color="auto" w:fill="F4F7FA"/>
          </w:tcPr>
          <w:p>
            <w:pPr>
              <w:pStyle w:val="TabelaPCMD"/>
            </w:pPr>
            <w:r>
              <w:t>Bomba centrífuga</w:t>
            </w:r>
          </w:p>
        </w:tc>
        <w:tc>
          <w:tcPr>
            <w:tcW w:type="dxa" w:w="624"/>
            <w:shd w:val="clear" w:color="auto" w:fill="F4F7FA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  <w:shd w:val="clear" w:color="auto" w:fill="F4F7FA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  <w:shd w:val="clear" w:color="auto" w:fill="F4F7FA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  <w:shd w:val="clear" w:color="auto" w:fill="F4F7FA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  <w:shd w:val="clear" w:color="auto" w:fill="F4F7FA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1361"/>
            <w:shd w:val="clear" w:color="auto" w:fill="F4F7FA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1134"/>
            <w:shd w:val="clear" w:color="auto" w:fill="F4F7FA"/>
          </w:tcPr>
          <w:p>
            <w:pPr>
              <w:pStyle w:val="TabelaPCMD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Motor da esteira de alimentação</w:t>
            </w:r>
          </w:p>
        </w:tc>
        <w:tc>
          <w:tcPr>
            <w:tcW w:type="dxa" w:w="794"/>
          </w:tcPr>
          <w:p>
            <w:pPr>
              <w:pStyle w:val="TabelaPCMD"/>
            </w:pPr>
            <w:r>
              <w:t>PRD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Motor elétrico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b/>
                <w:color w:val="7A0019"/>
              </w:rPr>
              <w:t>Pendente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7FA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3628"/>
            <w:shd w:val="clear" w:color="auto" w:fill="F4F7FA"/>
          </w:tcPr>
          <w:p>
            <w:pPr>
              <w:pStyle w:val="TabelaPCMD"/>
            </w:pPr>
            <w:r>
              <w:t>Ponte rolante do galpão de montagem (5 t)</w:t>
            </w:r>
          </w:p>
        </w:tc>
        <w:tc>
          <w:tcPr>
            <w:tcW w:type="dxa" w:w="794"/>
            <w:shd w:val="clear" w:color="auto" w:fill="F4F7FA"/>
          </w:tcPr>
          <w:p>
            <w:pPr>
              <w:pStyle w:val="TabelaPCMD"/>
            </w:pPr>
            <w:r>
              <w:t>PRD</w:t>
            </w:r>
          </w:p>
        </w:tc>
        <w:tc>
          <w:tcPr>
            <w:tcW w:type="dxa" w:w="1928"/>
            <w:shd w:val="clear" w:color="auto" w:fill="F4F7FA"/>
          </w:tcPr>
          <w:p>
            <w:pPr>
              <w:pStyle w:val="TabelaPCMD"/>
            </w:pPr>
            <w:r>
              <w:t>Ponte rolante</w:t>
            </w:r>
          </w:p>
        </w:tc>
        <w:tc>
          <w:tcPr>
            <w:tcW w:type="dxa" w:w="624"/>
            <w:shd w:val="clear" w:color="auto" w:fill="F4F7FA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24"/>
            <w:shd w:val="clear" w:color="auto" w:fill="F4F7FA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  <w:shd w:val="clear" w:color="auto" w:fill="F4F7FA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  <w:shd w:val="clear" w:color="auto" w:fill="F4F7FA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  <w:shd w:val="clear" w:color="auto" w:fill="F4F7FA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1361"/>
            <w:shd w:val="clear" w:color="auto" w:fill="F4F7FA"/>
          </w:tcPr>
          <w:p>
            <w:pPr>
              <w:pStyle w:val="TabelaPCMD"/>
            </w:pPr>
            <w:r>
              <w:t>7</w:t>
            </w:r>
          </w:p>
        </w:tc>
        <w:tc>
          <w:tcPr>
            <w:tcW w:type="dxa" w:w="1134"/>
            <w:shd w:val="clear" w:color="auto" w:fill="F4F7FA"/>
          </w:tcPr>
          <w:p>
            <w:pPr>
              <w:pStyle w:val="TabelaPCMD"/>
            </w:pPr>
            <w:r>
              <w:t>A</w:t>
            </w:r>
          </w:p>
        </w:tc>
      </w:tr>
    </w:tbl>
    <w:p/>
    <w:sectPr w:rsidR="00FC693F" w:rsidRPr="0006063C" w:rsidSect="00034616">
      <w:pgSz w:w="16838" w:h="11906" w:orient="landscape"/>
      <w:pgMar w:top="1361" w:right="1134" w:bottom="1474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visoPCMD"/>
    </w:pPr>
    <w:r>
      <w:rPr>
        <w:sz w:val="16"/>
      </w:rPr>
      <w:t>O material apoia a organização do PCM e não substitui a avaliação de profissional habilitado nem o texto oficial das normas. As periodicidades são base genérica e devem ser confirmadas com o manual do fabricante.</w:t>
    </w:r>
  </w:p>
  <w:p>
    <w:pPr>
      <w:pStyle w:val="AvisoPCMD"/>
      <w:tabs>
        <w:tab w:pos="9638" w:val="right"/>
      </w:tabs>
    </w:pPr>
    <w:r>
      <w:rPr>
        <w:sz w:val="16"/>
      </w:rPr>
      <w:t xml:space="preserve">PCMD-W1 · Revisão </w:t>
    </w:r>
    <w:r>
      <w:rPr>
        <w:sz w:val="16"/>
      </w:rPr>
      <w:t>00</w:t>
    </w:r>
    <w:r>
      <w:rPr>
        <w:sz w:val="16"/>
      </w:rPr>
      <w:t xml:space="preserve"> · PCM Direto · Licença MIT</w:t>
      <w:tab/>
      <w:t xml:space="preserve">Página </w:t>
    </w:r>
    <w:fldSimple w:instr="PAGE">
      <w:r>
        <w:rPr>
          <w:sz w:val="16"/>
        </w:rPr>
        <w:t>1</w:t>
      </w:r>
    </w:fldSimple>
    <w:r>
      <w:rPr>
        <w:sz w:val="16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3D63"/>
        <w:sz w:val="18"/>
      </w:rPr>
      <w:tab/>
      <w:t>PCMD-W1 · Manual de Gestão de Ativos</w:t>
    </w:r>
  </w:p>
  <w:p>
    <w:pPr>
      <w:jc w:val="right"/>
    </w:pPr>
    <w:r>
      <w:rPr>
        <w:sz w:val="16"/>
      </w:rPr>
      <w:t>Indústria Exemplo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 w:cs="Arial" w:eastAsia="Arial"/>
      <w:sz w:val="21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  <w:pBdr>
        <w:bottom w:val="single" w:sz="8" w:space="3" w:color="B85C00"/>
      </w:pBdr>
    </w:pPr>
    <w:rPr>
      <w:rFonts w:ascii="Arial" w:hAnsi="Arial" w:cs="Arial" w:eastAsia="Arial"/>
      <w:b/>
      <w:bCs/>
      <w:color w:val="0B3D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rial" w:hAnsi="Arial" w:cs="Arial" w:eastAsia="Arial"/>
      <w:b/>
      <w:bCs/>
      <w:color w:val="B85C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 w:cs="Arial" w:eastAsia="Arial"/>
      <w:b/>
      <w:bCs/>
      <w:color w:val="0B3D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  <w:top w:val="single" w:sz="24" w:space="10" w:color="0B3D63"/>
        <w:left w:val="single" w:sz="24" w:space="10" w:color="0B3D63"/>
        <w:bottom w:val="single" w:sz="24" w:space="10" w:color="0B3D63"/>
        <w:right w:val="single" w:sz="24" w:space="10" w:color="0B3D63"/>
      </w:pBdr>
      <w:spacing w:after="0" w:line="240" w:lineRule="auto" w:before="160"/>
      <w:contextualSpacing/>
      <w:shd w:val="clear" w:color="auto" w:fill="0B3D63"/>
    </w:pPr>
    <w:rPr>
      <w:rFonts w:ascii="Arial" w:hAnsi="Arial" w:cs="Arial" w:eastAsia="Arial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/>
    </w:pPr>
    <w:rPr>
      <w:sz w:val="16"/>
    </w:rPr>
  </w:style>
  <w:style w:type="paragraph" w:customStyle="1" w:styleId="NotaPCMD">
    <w:name w:val="Nota PCMD"/>
    <w:basedOn w:val="Normal"/>
    <w:rPr>
      <w:i/>
      <w:color w:val="404040"/>
      <w:sz w:val="18"/>
    </w:rPr>
  </w:style>
  <w:style w:type="paragraph" w:customStyle="1" w:styleId="DestaquePCMD">
    <w:name w:val="Destaque PCMD"/>
    <w:basedOn w:val="Normal"/>
    <w:pPr>
      <w:spacing w:before="80" w:after="160"/>
      <w:ind w:left="170" w:right="113"/>
    </w:pPr>
    <w:rPr>
      <w:sz w:val="19"/>
    </w:rPr>
  </w:style>
  <w:style w:type="paragraph" w:customStyle="1" w:styleId="TabelaPCMD">
    <w:name w:val="Tabela PCMD"/>
    <w:basedOn w:val="Normal"/>
    <w:pPr>
      <w:spacing w:after="0" w:line="240" w:lineRule="auto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PCMD-W1 Manual de Gestão de Ativos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1</cp:revision>
  <dcterms:created xsi:type="dcterms:W3CDTF">2026-10-23T12:00:00Z</dcterms:created>
  <dcterms:modified xsi:type="dcterms:W3CDTF">2026-10-23T12:00:00Z</dcterms:modified>
  <cp:category/>
</cp:coreProperties>
</file>