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Gestão de Ativos</w:t>
      </w:r>
    </w:p>
    <w:p>
      <w:pPr>
        <w:spacing w:before="80" w:after="200"/>
      </w:pPr>
      <w:r>
        <w:rPr>
          <w:b/>
          <w:color w:val="B85C00"/>
        </w:rPr>
        <w:t xml:space="preserve">PCMD-W1  ·  </w:t>
      </w:r>
      <w:r>
        <w:rPr>
          <w:color w:val="5B6875"/>
        </w:rPr>
        <w:t>Como cadastrar, identificar, classificar e preservar o histórico dos ativos.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D5DDE5"/>
          <w:left w:val="nil"/>
          <w:bottom w:val="single" w:sz="8" w:space="0" w:color="D5DDE5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3118"/>
        <w:gridCol w:w="1701"/>
        <w:gridCol w:w="3118"/>
      </w:tblGrid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Organização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Indústria Exemplo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Referencial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GERAL (sem norma)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00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23/10/2026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Elaborador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Pessoa A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Aprovador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 definir (aprovação não registrada)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Próxima revisão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A definir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Situação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Em elaboração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Origem dos dados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Demonstração fictícia (não é exportação do app)</w:t>
            </w:r>
          </w:p>
        </w:tc>
        <w:tc>
          <w:tcPr>
            <w:tcW w:type="dxa" w:w="1701"/>
            <w:shd w:val="clear" w:color="auto" w:fill="EEF3F8"/>
          </w:tcPr>
          <w:p>
            <w:pPr>
              <w:pStyle w:val="TabelaPCMD"/>
            </w:pPr>
            <w:r>
              <w:rPr>
                <w:b/>
                <w:color w:val="5B6875"/>
                <w:sz w:val="16"/>
              </w:rPr>
              <w:t>Data de emissão</w:t>
            </w:r>
          </w:p>
        </w:tc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</w:rPr>
              <w:t>23/10/2026</w:t>
            </w:r>
          </w:p>
        </w:tc>
      </w:tr>
    </w:tbl>
    <w:p>
      <w:pPr>
        <w:spacing w:before="80"/>
      </w:pPr>
      <w:r>
        <w:rPr>
          <w:color w:val="8C96A0"/>
          <w:sz w:val="16"/>
        </w:rPr>
        <w:t>Modelo PCM Direto 1.0.0 · Thiago Oliveira Lima · pcmdireto@gmail.com · Licença MIT</w:t>
      </w:r>
    </w:p>
    <w:p>
      <w:pPr>
        <w:pStyle w:val="Heading1"/>
      </w:pPr>
      <w:r>
        <w:t>1. Objetivo e escopo</w:t>
      </w:r>
    </w:p>
    <w:p>
      <w:r>
        <w:t xml:space="preserve">Este manual descreve como </w:t>
      </w:r>
      <w:r>
        <w:t>Indústria Exemplo</w:t>
      </w:r>
      <w:r>
        <w:t xml:space="preserve"> cadastra, identifica, classifica e mantém o histórico dos seus ativos de manutenção, com os registros do PCM Direto e os modelos PCMD.</w:t>
      </w:r>
    </w:p>
    <w:p>
      <w:r>
        <w:t>Inclui cadastro e hierarquia, IDs e TAGs, setores, criticidade, responsáveis, histórico, requisitos e controle documental. Não inclui procedimentos de execução, indicadores sem regra aprovada nem declaração de conformidade legal.</w:t>
      </w:r>
    </w:p>
    <w:p>
      <w:pPr>
        <w:pStyle w:val="Heading1"/>
      </w:pPr>
      <w:r>
        <w:t>2. Termos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551"/>
        <w:gridCol w:w="7087"/>
      </w:tblGrid>
      <w:tr>
        <w:trPr>
          <w:tblHeader w:val="true"/>
          <w:cantSplit/>
        </w:trPr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70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Definição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Ativo local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Equipamento efetivo da organização, com ID técnico, setor, TAG, plano, criticidade e histórico.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Modelo de máquina compartilhado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Referência reutilizável do catálogo público do PCM Direto, sujeita a revisão. Usá-lo cria um cadastro local, sem sincronização automática.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Template documental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Arquivo Excel/Word preenchido com dados locais, como este manual. Não consulta o catálogo nem envia dados.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ID técnico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Identificador estável de ativo, tarefa, pessoa, execução ou falha. Não é substituído por TAG, nome ou número de linha.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Rótulo legível do ativo no formato SETOR-SIGLA-NNN (ex.: UTL-CMP-001).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Tarefa de segurança</w:t>
            </w:r>
          </w:p>
        </w:tc>
        <w:tc>
          <w:tcPr>
            <w:tcW w:type="dxa" w:w="7087"/>
            <w:shd w:val="clear" w:color="auto" w:fill="F4F7FA"/>
          </w:tcPr>
          <w:p>
            <w:pPr>
              <w:pStyle w:val="TabelaPCMD"/>
            </w:pPr>
            <w:r>
              <w:t>Tarefa que não pode ser retirada do plano nem ter a frequência reduzida em relação à referência.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pStyle w:val="TabelaPCMD"/>
            </w:pPr>
            <w:r>
              <w:rPr>
                <w:b/>
                <w:color w:val="0B3D63"/>
              </w:rPr>
              <w:t>Pendente / A definir</w:t>
            </w:r>
          </w:p>
        </w:tc>
        <w:tc>
          <w:tcPr>
            <w:tcW w:type="dxa" w:w="7087"/>
          </w:tcPr>
          <w:p>
            <w:pPr>
              <w:pStyle w:val="TabelaPCMD"/>
            </w:pPr>
            <w:r>
              <w:t>Pendente: falta informação para concluir. A definir: valor ainda não definido pelo responsável; nunca é presumido.</w:t>
            </w:r>
          </w:p>
        </w:tc>
      </w:tr>
    </w:tbl>
    <w:p/>
    <w:p>
      <w:pPr>
        <w:pStyle w:val="Heading1"/>
      </w:pPr>
      <w:r>
        <w:t>3. Responsabilidades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4989"/>
        <w:gridCol w:w="2268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Papel</w:t>
            </w:r>
          </w:p>
        </w:tc>
        <w:tc>
          <w:tcPr>
            <w:tcW w:type="dxa" w:w="498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Pessoa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Elaborador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Prepara e atualiza este manual e os cadastros de referência.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Aprovador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Aprova o manual revisado. Preenchido só após aprovação efetiva.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A definir (aprovação não registrada)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pela criticidade</w:t>
            </w:r>
          </w:p>
        </w:tc>
        <w:tc>
          <w:tcPr>
            <w:tcW w:type="dxa" w:w="4989"/>
          </w:tcPr>
          <w:p>
            <w:pPr>
              <w:pStyle w:val="TabelaPCMD"/>
            </w:pPr>
            <w:r>
              <w:t>Define o significado dos níveis 1, 2 e 3 e confere as notas.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Responsável por tarefa</w:t>
            </w:r>
          </w:p>
        </w:tc>
        <w:tc>
          <w:tcPr>
            <w:tcW w:type="dxa" w:w="4989"/>
            <w:shd w:val="clear" w:color="auto" w:fill="F4F7FA"/>
          </w:tcPr>
          <w:p>
            <w:pPr>
              <w:pStyle w:val="TabelaPCMD"/>
            </w:pPr>
            <w:r>
              <w:t>Pessoa ligada a cada tarefa pelo ID; renomear a pessoa não quebra o vínculo.</w:t>
            </w:r>
          </w:p>
        </w:tc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Ver PCMD-03</w:t>
            </w:r>
          </w:p>
        </w:tc>
      </w:tr>
    </w:tbl>
    <w:p/>
    <w:p>
      <w:pPr>
        <w:pStyle w:val="NotaPCMD"/>
        <w:keepNext/>
      </w:pPr>
      <w:r>
        <w:t>Pessoas ativas (PCMD-01, aba Pessoas)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268"/>
        <w:gridCol w:w="2494"/>
        <w:gridCol w:w="1928"/>
        <w:gridCol w:w="2948"/>
      </w:tblGrid>
      <w:tr>
        <w:trPr>
          <w:tblHeader w:val="true"/>
          <w:cantSplit/>
        </w:trPr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Nome</w:t>
            </w:r>
          </w:p>
        </w:tc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Especialidade</w:t>
            </w:r>
          </w:p>
        </w:tc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Responsabilidade neste manual (manual)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  <w:tc>
          <w:tcPr>
            <w:tcW w:type="dxa" w:w="2494"/>
          </w:tcPr>
          <w:p>
            <w:pPr>
              <w:pStyle w:val="TabelaPCMD"/>
            </w:pPr>
            <w:r>
              <w:t>Planejamento de manutenção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Mecânica</w:t>
            </w:r>
          </w:p>
        </w:tc>
        <w:tc>
          <w:tcPr>
            <w:tcW w:type="dxa" w:w="2948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F4F7FA"/>
          </w:tcPr>
          <w:p>
            <w:pPr>
              <w:pStyle w:val="TabelaPCMD"/>
            </w:pPr>
            <w:r>
              <w:t>Pessoa B</w:t>
            </w:r>
          </w:p>
        </w:tc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t>Técnico de manutenção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Elétrica</w:t>
            </w:r>
          </w:p>
        </w:tc>
        <w:tc>
          <w:tcPr>
            <w:tcW w:type="dxa" w:w="2948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NotaPCMD"/>
      </w:pPr>
      <w:r>
        <w:t>Inclua apenas os dados pessoais necessários. Pessoas inativadas continuam associadas aos registros anteriores.</w:t>
      </w:r>
    </w:p>
    <w:p>
      <w:pPr>
        <w:pStyle w:val="Heading1"/>
      </w:pPr>
      <w:r>
        <w:t>4. Cadastro dos ativos</w:t>
      </w:r>
    </w:p>
    <w:p>
      <w:r>
        <w:t>Hierarquia: organização → setor → ativo → tarefas do plano. Cada ativo pertence a um setor e a um tipo de equipamento da biblioteca técnica.</w:t>
      </w:r>
    </w:p>
    <w:p>
      <w:pPr>
        <w:pStyle w:val="Heading2"/>
      </w:pPr>
      <w:r>
        <w:t>IDs e TAGs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tblHeader w:val="true"/>
          <w:cantSplit/>
        </w:trPr>
        <w:tc>
          <w:tcPr>
            <w:tcW w:type="dxa" w:w="198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765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  <w:color w:val="0B3D63"/>
              </w:rPr>
              <w:t>ID técnico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Criado no cadastro e estável: não muda quando a descrição ou a TAG mudam.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TAG</w:t>
            </w:r>
          </w:p>
        </w:tc>
        <w:tc>
          <w:tcPr>
            <w:tcW w:type="dxa" w:w="7654"/>
            <w:shd w:val="clear" w:color="auto" w:fill="F4F7FA"/>
          </w:tcPr>
          <w:p>
            <w:pPr>
              <w:pStyle w:val="TabelaPCMD"/>
            </w:pPr>
            <w:r>
              <w:t>SETOR-SIGLA-NNN: setor (2 a 4 letras ou números), sigla de 3 letras do tipo e número de 3 dígitos.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pStyle w:val="TabelaPCMD"/>
            </w:pPr>
            <w:r>
              <w:rPr>
                <w:b/>
                <w:color w:val="0B3D63"/>
              </w:rPr>
              <w:t>Vínculos</w:t>
            </w:r>
          </w:p>
        </w:tc>
        <w:tc>
          <w:tcPr>
            <w:tcW w:type="dxa" w:w="7654"/>
          </w:tcPr>
          <w:p>
            <w:pPr>
              <w:pStyle w:val="TabelaPCMD"/>
            </w:pPr>
            <w:r>
              <w:t>Sempre pelo ID. TAG, nome, número de linha ou título não substituem IDs.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Histórico</w:t>
            </w:r>
          </w:p>
        </w:tc>
        <w:tc>
          <w:tcPr>
            <w:tcW w:type="dxa" w:w="7654"/>
            <w:shd w:val="clear" w:color="auto" w:fill="F4F7FA"/>
          </w:tcPr>
          <w:p>
            <w:pPr>
              <w:pStyle w:val="TabelaPCMD"/>
            </w:pPr>
            <w:r>
              <w:t>Execuções e falhas guardam a TAG e a descrição do momento do registro.</w:t>
            </w:r>
          </w:p>
        </w:tc>
      </w:tr>
    </w:tbl>
    <w:p/>
    <w:p>
      <w:pPr>
        <w:pStyle w:val="Heading2"/>
      </w:pPr>
      <w:r>
        <w:t>Setores</w:t>
      </w:r>
    </w:p>
    <w:p>
      <w:pPr>
        <w:pStyle w:val="NotaPCMD"/>
        <w:keepNext/>
      </w:pPr>
      <w:r>
        <w:t>Setores cadastrados (PCMD-02, aba Setores)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Sigla</w:t>
            </w:r>
          </w:p>
        </w:tc>
        <w:tc>
          <w:tcPr>
            <w:tcW w:type="dxa" w:w="793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(manual)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t>EXP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1"/>
      </w:pPr>
      <w:r>
        <w:t>5. Criticidade</w:t>
      </w:r>
    </w:p>
    <w:p>
      <w:r>
        <w:t>Cinco critérios, nesta ordem: Segurança (N1), Qualidade (N2), Produção (N3), Frequência de falha (N4) e Custo/tempo de reparo (N5). Cada nota é um inteiro de 1 a 3; nota ausente é ausência, não zero.</w:t>
      </w:r>
    </w:p>
    <w:p>
      <w:pPr>
        <w:pStyle w:val="NotaPCMD"/>
        <w:keepNext/>
      </w:pPr>
      <w:r>
        <w:t>Regra de classificação, avaliada de cima para baixo (soma de 5 a 15; limites iniciais A = 12 e B = 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6803"/>
        <w:gridCol w:w="2835"/>
      </w:tblGrid>
      <w:tr>
        <w:trPr>
          <w:tblHeader w:val="true"/>
          <w:cantSplit/>
        </w:trPr>
        <w:tc>
          <w:tcPr>
            <w:tcW w:type="dxa" w:w="680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3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Alguma nota ausente ou inválida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Pendente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Segurança = 3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Soma ≥ limite A (</w:t>
            </w:r>
            <w:r>
              <w:rPr>
                <w:b/>
                <w:color w:val="0B3D63"/>
              </w:rPr>
              <w:t>12</w:t>
            </w:r>
            <w:r>
              <w:rPr>
                <w:b/>
                <w:color w:val="0B3D63"/>
              </w:rPr>
              <w:t>)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A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Soma ≥ limite B (</w:t>
            </w:r>
            <w:r>
              <w:rPr>
                <w:b/>
                <w:color w:val="0B3D63"/>
              </w:rPr>
              <w:t>9</w:t>
            </w:r>
            <w:r>
              <w:rPr>
                <w:b/>
                <w:color w:val="0B3D63"/>
              </w:rPr>
              <w:t>)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pStyle w:val="TabelaPCMD"/>
            </w:pPr>
            <w:r>
              <w:rPr>
                <w:b/>
                <w:color w:val="0B3D63"/>
              </w:rPr>
              <w:t>Demais casos com cinco notas válidas</w:t>
            </w:r>
          </w:p>
        </w:tc>
        <w:tc>
          <w:tcPr>
            <w:tcW w:type="dxa" w:w="2835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6803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Limites fora de 5 ≤ B &lt; A ≤ 15 ou não inteiros</w:t>
            </w:r>
          </w:p>
        </w:tc>
        <w:tc>
          <w:tcPr>
            <w:tcW w:type="dxa" w:w="2835"/>
            <w:shd w:val="clear" w:color="auto" w:fill="F4F7FA"/>
          </w:tcPr>
          <w:p>
            <w:pPr>
              <w:pStyle w:val="TabelaPCMD"/>
            </w:pPr>
            <w:r>
              <w:t>Pendente</w:t>
            </w:r>
          </w:p>
        </w:tc>
      </w:tr>
    </w:tbl>
    <w:p/>
    <w:p>
      <w:pPr>
        <w:pStyle w:val="NotaPCMD"/>
        <w:keepNext/>
      </w:pPr>
      <w:r>
        <w:t>Significado dos níveis (definido pelo responsável; o PCM Direto não define)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494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24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1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2</w:t>
            </w:r>
          </w:p>
        </w:tc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Nível 3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N1 Segurança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N2 Qualidade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N3 Produção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N4 Frequência de falha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t>A definir pelo mantenedor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pStyle w:val="TabelaPCMD"/>
            </w:pPr>
            <w:r>
              <w:rPr>
                <w:b/>
                <w:color w:val="0B3D63"/>
              </w:rPr>
              <w:t>N5 Custo/tempo de reparo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  <w:tc>
          <w:tcPr>
            <w:tcW w:type="dxa" w:w="2381"/>
          </w:tcPr>
          <w:p>
            <w:pPr>
              <w:pStyle w:val="TabelaPCMD"/>
            </w:pPr>
            <w:r>
              <w:t>A definir pelo mantenedor</w:t>
            </w:r>
          </w:p>
        </w:tc>
      </w:tr>
    </w:tbl>
    <w:p/>
    <w:p>
      <w:pPr>
        <w:pStyle w:val="DestaquePCMD"/>
        <w:pBdr>
          <w:left w:val="single" w:sz="18" w:space="8" w:color="0B3D63"/>
        </w:pBdr>
        <w:shd w:val="clear" w:color="auto" w:fill="F4F7FA"/>
      </w:pPr>
      <w:r>
        <w:t>A classe não altera frequências, tarefas nem proteções de segurança. Mudanças no plano são decisão registrada do profissional responsável.</w:t>
      </w:r>
    </w:p>
    <w:p>
      <w:pPr>
        <w:pStyle w:val="Heading1"/>
      </w:pPr>
      <w:r>
        <w:t>6. Histórico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3118"/>
        <w:gridCol w:w="6520"/>
      </w:tblGrid>
      <w:tr>
        <w:trPr>
          <w:tblHeader w:val="true"/>
          <w:cantSplit/>
        </w:trPr>
        <w:tc>
          <w:tcPr>
            <w:tcW w:type="dxa" w:w="311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O que acontece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Várias realizações da mesma tarefa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Cada execução é um registro com ID próprio.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Execução cancelada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Continua no histórico e sai da contagem do realizado.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Marcação antiga migrada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Aparece como legado sem vínculo e não multiplica realizações.</w:t>
            </w:r>
          </w:p>
        </w:tc>
      </w:tr>
      <w:tr>
        <w:trPr>
          <w:cantSplit/>
        </w:trPr>
        <w:tc>
          <w:tcPr>
            <w:tcW w:type="dxa" w:w="3118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Ativo removido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Execuções e falhas continuam, com TAG e descrição preservadas.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pStyle w:val="TabelaPCMD"/>
            </w:pPr>
            <w:r>
              <w:rPr>
                <w:b/>
                <w:color w:val="0B3D63"/>
              </w:rPr>
              <w:t>Horas de parada vazias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Significam não informado; não viram zero.</w:t>
            </w:r>
          </w:p>
        </w:tc>
      </w:tr>
    </w:tbl>
    <w:p/>
    <w:p>
      <w:pPr>
        <w:pStyle w:val="Heading1"/>
      </w:pPr>
      <w:r>
        <w:t>7. Referências e requisitos</w:t>
      </w:r>
    </w:p>
    <w:p>
      <w:r>
        <w:t xml:space="preserve">Referencial adotado: </w:t>
      </w:r>
      <w:r>
        <w:t>GERAL (sem norma)</w:t>
      </w:r>
      <w:r>
        <w:t xml:space="preserve"> (o inicial do PCM Direto é GERAL (sem norma)).</w:t>
      </w:r>
    </w:p>
    <w:p>
      <w:pPr>
        <w:pStyle w:val="DestaquePCMD"/>
        <w:pBdr>
          <w:left w:val="single" w:sz="18" w:space="8" w:color="0B3D63"/>
        </w:pBdr>
        <w:shd w:val="clear" w:color="auto" w:fill="F4F7FA"/>
      </w:pPr>
      <w:r>
        <w:t>Cada referência começa Não verificado. Verificado exige fonte oficial HTTPS, versão e data; registra a conferência do responsável e não certifica conformidade. Não cite número de norma sem essas informações.</w:t>
      </w:r>
    </w:p>
    <w:p>
      <w:pPr>
        <w:pStyle w:val="NotaPCMD"/>
        <w:keepNext/>
      </w:pPr>
      <w:r>
        <w:t>Referências registradas (PCMD-01, aba Requisitos)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948"/>
        <w:gridCol w:w="1134"/>
        <w:gridCol w:w="1304"/>
        <w:gridCol w:w="2665"/>
        <w:gridCol w:w="1587"/>
      </w:tblGrid>
      <w:tr>
        <w:trPr>
          <w:tblHeader w:val="true"/>
          <w:cantSplit/>
        </w:trPr>
        <w:tc>
          <w:tcPr>
            <w:tcW w:type="dxa" w:w="294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Referência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Versão</w:t>
            </w:r>
          </w:p>
        </w:tc>
        <w:tc>
          <w:tcPr>
            <w:tcW w:type="dxa" w:w="130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665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Fonte (HTTPS)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Status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pStyle w:val="TabelaPCMD"/>
            </w:pPr>
            <w:r>
              <w:t>GERAL (sem norma)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304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2665"/>
          </w:tcPr>
          <w:p>
            <w:pPr>
              <w:pStyle w:val="TabelaPCMD"/>
            </w:pPr>
            <w:r>
              <w:t>A definir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Não verificado</w:t>
            </w:r>
          </w:p>
        </w:tc>
      </w:tr>
    </w:tbl>
    <w:p/>
    <w:p>
      <w:pPr>
        <w:pStyle w:val="Heading1"/>
      </w:pPr>
      <w:r>
        <w:t>8. Controle documental</w:t>
      </w:r>
    </w:p>
    <w:p>
      <w:r>
        <w:t xml:space="preserve">Os documentos PCMD ficam na lista mestra (PCMD-01) com revisão, datas, elaborador, aprovador e situação; cada revisão entra no histórico. Próxima revisão deste manual: </w:t>
      </w:r>
      <w:r>
        <w:t>A definir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701"/>
        <w:gridCol w:w="7937"/>
      </w:tblGrid>
      <w:tr>
        <w:trPr>
          <w:tblHeader w:val="true"/>
          <w:cantSplit/>
        </w:trPr>
        <w:tc>
          <w:tcPr>
            <w:tcW w:type="dxa" w:w="170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793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Documento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PCMD-01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Lista mestra de documentos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PCMD-02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Ativos e criticidade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PCMD-03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Plano mestre de manutenção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PCMD-04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Cronograma e acompanhamento mensal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PCMD-05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Ficha de falha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PCMD-W1</w:t>
            </w:r>
          </w:p>
        </w:tc>
        <w:tc>
          <w:tcPr>
            <w:tcW w:type="dxa" w:w="7937"/>
            <w:shd w:val="clear" w:color="auto" w:fill="F4F7FA"/>
          </w:tcPr>
          <w:p>
            <w:pPr>
              <w:pStyle w:val="TabelaPCMD"/>
            </w:pPr>
            <w:r>
              <w:t>Manual de Gestão de Ativos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TabelaPCMD"/>
            </w:pPr>
            <w:r>
              <w:rPr>
                <w:b/>
                <w:color w:val="0B3D63"/>
              </w:rPr>
              <w:t>PCMD-W2</w:t>
            </w:r>
          </w:p>
        </w:tc>
        <w:tc>
          <w:tcPr>
            <w:tcW w:type="dxa" w:w="7937"/>
          </w:tcPr>
          <w:p>
            <w:pPr>
              <w:pStyle w:val="TabelaPCMD"/>
            </w:pPr>
            <w:r>
              <w:t>Manual de Estratégia de Manutenção</w:t>
            </w:r>
          </w:p>
        </w:tc>
      </w:tr>
    </w:tbl>
    <w:p/>
    <w:p>
      <w:pPr>
        <w:pStyle w:val="DestaquePCMD"/>
        <w:pBdr>
          <w:left w:val="single" w:sz="18" w:space="8" w:color="0B3D63"/>
        </w:pBdr>
        <w:shd w:val="clear" w:color="auto" w:fill="F4F7FA"/>
      </w:pPr>
      <w:r>
        <w:t>Ao usar um modelo do catálogo colaborativo, cria-se um ativo local; não há sincronização automática. Pessoas, organização, falhas e execuções são locais e não devem ser publicadas. Este manual e as planilhas não consultam a internet nem enviam dados.</w:t>
      </w:r>
    </w:p>
    <w:p>
      <w:pPr>
        <w:pStyle w:val="Heading1"/>
      </w:pPr>
      <w:r>
        <w:t>9. Indicadores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2381"/>
        <w:gridCol w:w="5443"/>
        <w:gridCol w:w="1814"/>
      </w:tblGrid>
      <w:tr>
        <w:trPr>
          <w:tblHeader w:val="true"/>
          <w:cantSplit/>
        </w:trPr>
        <w:tc>
          <w:tcPr>
            <w:tcW w:type="dxa" w:w="238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443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Regra explícita</w:t>
            </w:r>
          </w:p>
        </w:tc>
        <w:tc>
          <w:tcPr>
            <w:tcW w:type="dxa" w:w="181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Meta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Criticidade concluída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Ativos com classe A, B ou C ÷ ativos cadastrados (PCMD-02).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Ativos Pendente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Contagem de ativos com classe Pendente (PCMD-02).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pStyle w:val="TabelaPCMD"/>
            </w:pPr>
            <w:r>
              <w:rPr>
                <w:b/>
                <w:color w:val="0B3D63"/>
              </w:rPr>
              <w:t>Requisitos verificados</w:t>
            </w:r>
          </w:p>
        </w:tc>
        <w:tc>
          <w:tcPr>
            <w:tcW w:type="dxa" w:w="5443"/>
          </w:tcPr>
          <w:p>
            <w:pPr>
              <w:pStyle w:val="TabelaPCMD"/>
            </w:pPr>
            <w:r>
              <w:t>Requisitos Verificado ÷ requisitos cadastrados (PCMD-01).</w:t>
            </w:r>
          </w:p>
        </w:tc>
        <w:tc>
          <w:tcPr>
            <w:tcW w:type="dxa" w:w="1814"/>
          </w:tcPr>
          <w:p>
            <w:pPr>
              <w:pStyle w:val="TabelaPCMD"/>
            </w:pPr>
            <w:r>
              <w:t>A definir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4F7FA"/>
          </w:tcPr>
          <w:p>
            <w:pPr>
              <w:pStyle w:val="TabelaPCMD"/>
            </w:pPr>
            <w:r>
              <w:rPr>
                <w:b/>
                <w:color w:val="0B3D63"/>
              </w:rPr>
              <w:t>Disponibilidade, MTBF e MTTR</w:t>
            </w:r>
          </w:p>
        </w:tc>
        <w:tc>
          <w:tcPr>
            <w:tcW w:type="dxa" w:w="5443"/>
            <w:shd w:val="clear" w:color="auto" w:fill="F4F7FA"/>
          </w:tcPr>
          <w:p>
            <w:pPr>
              <w:pStyle w:val="TabelaPCMD"/>
            </w:pPr>
            <w:r>
              <w:t>Não calculados: regras técnicas a definir pelo mantenedor.</w:t>
            </w:r>
          </w:p>
        </w:tc>
        <w:tc>
          <w:tcPr>
            <w:tcW w:type="dxa" w:w="1814"/>
            <w:shd w:val="clear" w:color="auto" w:fill="F4F7FA"/>
          </w:tcPr>
          <w:p>
            <w:pPr>
              <w:pStyle w:val="TabelaPCMD"/>
            </w:pPr>
            <w:r>
              <w:t>A definir</w:t>
            </w:r>
          </w:p>
        </w:tc>
      </w:tr>
    </w:tbl>
    <w:p/>
    <w:p>
      <w:pPr>
        <w:pStyle w:val="Heading1"/>
      </w:pPr>
      <w:r>
        <w:t>10. Checklist de conferência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567"/>
        <w:gridCol w:w="6520"/>
        <w:gridCol w:w="2551"/>
      </w:tblGrid>
      <w:tr>
        <w:trPr>
          <w:tblHeader w:val="true"/>
          <w:cantSplit/>
        </w:trPr>
        <w:tc>
          <w:tcPr>
            <w:tcW w:type="dxa" w:w="56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Nº</w:t>
            </w:r>
          </w:p>
        </w:tc>
        <w:tc>
          <w:tcPr>
            <w:tcW w:type="dxa" w:w="6520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Item de conferência</w:t>
            </w:r>
          </w:p>
        </w:tc>
        <w:tc>
          <w:tcPr>
            <w:tcW w:type="dxa" w:w="255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Conferido por / data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Todo ativo tem ID, TAG no formato SETOR-SIGLA-NNN, setor e tipo; não há IDs repetidos.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O significado dos níveis 1, 2 e 3 foi definido; limites A e B respeitam 5 ≤ B &lt; A ≤ 15.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Ativos Pendente estão identificados e têm responsável pela avaliação.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4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Referências Verificado têm fonte HTTPS, versão e data; nenhuma norma citada sem fonte.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TabelaPCMD"/>
            </w:pPr>
            <w:r>
              <w:t>5</w:t>
            </w:r>
          </w:p>
        </w:tc>
        <w:tc>
          <w:tcPr>
            <w:tcW w:type="dxa" w:w="6520"/>
          </w:tcPr>
          <w:p>
            <w:pPr>
              <w:pStyle w:val="TabelaPCMD"/>
            </w:pPr>
            <w:r>
              <w:t>Histórico de execuções e falhas preservado após mudanças no cadastro.</w:t>
            </w:r>
          </w:p>
        </w:tc>
        <w:tc>
          <w:tcPr>
            <w:tcW w:type="dxa" w:w="2551"/>
          </w:tcPr>
          <w:p>
            <w:pPr>
              <w:pStyle w:val="TabelaPCMD"/>
            </w:pPr>
          </w:p>
        </w:tc>
      </w:tr>
      <w:tr>
        <w:trPr>
          <w:cantSplit/>
        </w:trPr>
        <w:tc>
          <w:tcPr>
            <w:tcW w:type="dxa" w:w="567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6520"/>
            <w:shd w:val="clear" w:color="auto" w:fill="F4F7FA"/>
          </w:tcPr>
          <w:p>
            <w:pPr>
              <w:pStyle w:val="TabelaPCMD"/>
            </w:pPr>
            <w:r>
              <w:t>Aprovador preenchido só após aprovação efetiva; lista mestra e revisões atualizadas.</w:t>
            </w:r>
          </w:p>
        </w:tc>
        <w:tc>
          <w:tcPr>
            <w:tcW w:type="dxa" w:w="2551"/>
            <w:shd w:val="clear" w:color="auto" w:fill="F4F7FA"/>
          </w:tcPr>
          <w:p>
            <w:pPr>
              <w:pStyle w:val="TabelaPCMD"/>
            </w:pPr>
          </w:p>
        </w:tc>
      </w:tr>
    </w:tbl>
    <w:p/>
    <w:p>
      <w:pPr>
        <w:pStyle w:val="Heading1"/>
      </w:pPr>
      <w:r>
        <w:t>11. Histórico de revisão</w:t>
      </w:r>
    </w:p>
    <w:p>
      <w:pPr>
        <w:pStyle w:val="NotaPCMD"/>
        <w:keepNext/>
      </w:pPr>
      <w:r>
        <w:t>Revisões deste documento (PCMD-01, aba Revisões)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134"/>
        <w:gridCol w:w="1587"/>
        <w:gridCol w:w="4649"/>
        <w:gridCol w:w="2268"/>
      </w:tblGrid>
      <w:tr>
        <w:trPr>
          <w:tblHeader w:val="true"/>
          <w:cantSplit/>
        </w:trPr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Revisão</w:t>
            </w:r>
          </w:p>
        </w:tc>
        <w:tc>
          <w:tcPr>
            <w:tcW w:type="dxa" w:w="1587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4649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 da mudança</w:t>
            </w:r>
          </w:p>
        </w:tc>
        <w:tc>
          <w:tcPr>
            <w:tcW w:type="dxa" w:w="226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Responsável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TabelaPCMD"/>
            </w:pPr>
            <w:r>
              <w:t>00</w:t>
            </w:r>
          </w:p>
        </w:tc>
        <w:tc>
          <w:tcPr>
            <w:tcW w:type="dxa" w:w="1587"/>
          </w:tcPr>
          <w:p>
            <w:pPr>
              <w:pStyle w:val="TabelaPCMD"/>
            </w:pPr>
            <w:r>
              <w:t>23/10/2026</w:t>
            </w:r>
          </w:p>
        </w:tc>
        <w:tc>
          <w:tcPr>
            <w:tcW w:type="dxa" w:w="4649"/>
          </w:tcPr>
          <w:p>
            <w:pPr>
              <w:pStyle w:val="TabelaPCMD"/>
            </w:pPr>
            <w:r>
              <w:t>Emissão inicial (exemplo fictício)</w:t>
            </w:r>
          </w:p>
        </w:tc>
        <w:tc>
          <w:tcPr>
            <w:tcW w:type="dxa" w:w="2268"/>
          </w:tcPr>
          <w:p>
            <w:pPr>
              <w:pStyle w:val="TabelaPCMD"/>
            </w:pPr>
            <w:r>
              <w:t>Pessoa A</w:t>
            </w:r>
          </w:p>
        </w:tc>
      </w:tr>
    </w:tbl>
    <w:p/>
    <w:p>
      <w:pPr>
        <w:sectPr>
          <w:headerReference w:type="default" r:id="rId9"/>
          <w:footerReference w:type="default" r:id="rId10"/>
          <w:pgSz w:w="11906" w:h="16838"/>
          <w:pgMar w:top="1361" w:right="1134" w:bottom="1474" w:left="1134" w:header="510" w:footer="454" w:gutter="0"/>
          <w:cols w:space="720"/>
          <w:docGrid w:linePitch="360"/>
        </w:sectPr>
      </w:pPr>
    </w:p>
    <w:p>
      <w:pPr>
        <w:pStyle w:val="Heading1"/>
      </w:pPr>
      <w:r>
        <w:t>Anexo A · Ativos e criticidade</w:t>
      </w:r>
    </w:p>
    <w:p>
      <w:r>
        <w:t>Origem: PCMD-02, aba Ativos. Nota vazia = não avaliada; a pontuação só aparece com as cinco notas válidas.</w:t>
      </w:r>
    </w:p>
    <w:p>
      <w:pPr>
        <w:pStyle w:val="NotaPCMD"/>
        <w:keepNext/>
      </w:pPr>
      <w:r>
        <w:t>Ativos e criticidade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0B3D63"/>
          <w:left w:val="nil"/>
          <w:bottom w:val="single" w:sz="8" w:space="0" w:color="0B3D63"/>
          <w:right w:val="nil"/>
          <w:insideH w:val="single" w:sz="4" w:space="0" w:color="D5DDE5"/>
          <w:insideV w:val="nil"/>
        </w:tblBorders>
        <w:tblCellMar>
          <w:top w:w="45" w:type="dxa"/>
          <w:bottom w:w="45" w:type="dxa"/>
          <w:left w:w="85" w:type="dxa"/>
          <w:right w:w="85" w:type="dxa"/>
        </w:tblCellMar>
      </w:tblPr>
      <w:tblGrid>
        <w:gridCol w:w="1474"/>
        <w:gridCol w:w="3628"/>
        <w:gridCol w:w="794"/>
        <w:gridCol w:w="1928"/>
        <w:gridCol w:w="624"/>
        <w:gridCol w:w="624"/>
        <w:gridCol w:w="624"/>
        <w:gridCol w:w="624"/>
        <w:gridCol w:w="624"/>
        <w:gridCol w:w="1361"/>
        <w:gridCol w:w="1134"/>
      </w:tblGrid>
      <w:tr>
        <w:trPr>
          <w:tblHeader w:val="true"/>
          <w:cantSplit/>
        </w:trPr>
        <w:tc>
          <w:tcPr>
            <w:tcW w:type="dxa" w:w="147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TAG</w:t>
            </w:r>
          </w:p>
        </w:tc>
        <w:tc>
          <w:tcPr>
            <w:tcW w:type="dxa" w:w="36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79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Setor</w:t>
            </w:r>
          </w:p>
        </w:tc>
        <w:tc>
          <w:tcPr>
            <w:tcW w:type="dxa" w:w="1928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N1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N2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N3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N4</w:t>
            </w:r>
          </w:p>
        </w:tc>
        <w:tc>
          <w:tcPr>
            <w:tcW w:type="dxa" w:w="62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N5</w:t>
            </w:r>
          </w:p>
        </w:tc>
        <w:tc>
          <w:tcPr>
            <w:tcW w:type="dxa" w:w="1361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Pontuação</w:t>
            </w:r>
          </w:p>
        </w:tc>
        <w:tc>
          <w:tcPr>
            <w:tcW w:type="dxa" w:w="1134"/>
            <w:shd w:val="clear" w:color="auto" w:fill="0B3D63"/>
          </w:tcPr>
          <w:p>
            <w:pPr>
              <w:pStyle w:val="TabelaPCMD"/>
            </w:pPr>
            <w:r>
              <w:rPr>
                <w:b/>
                <w:color w:val="FFFFFF"/>
              </w:rPr>
              <w:t>Classe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UTL-CMP-001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Compressor de parafuso da central de ar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Compressor de ar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  <w:r>
              <w:t>11</w:t>
            </w:r>
          </w:p>
        </w:tc>
        <w:tc>
          <w:tcPr>
            <w:tcW w:type="dxa" w:w="1134"/>
          </w:tcPr>
          <w:p>
            <w:pPr>
              <w:pStyle w:val="TabelaPCMD"/>
            </w:pPr>
            <w:r>
              <w:t>B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t>UTL-BCF-001</w:t>
            </w:r>
          </w:p>
        </w:tc>
        <w:tc>
          <w:tcPr>
            <w:tcW w:type="dxa" w:w="3628"/>
            <w:shd w:val="clear" w:color="auto" w:fill="F4F7FA"/>
          </w:tcPr>
          <w:p>
            <w:pPr>
              <w:pStyle w:val="TabelaPCMD"/>
            </w:pPr>
            <w:r>
              <w:t>Bomba de água de resfriamento 1</w:t>
            </w:r>
          </w:p>
        </w:tc>
        <w:tc>
          <w:tcPr>
            <w:tcW w:type="dxa" w:w="794"/>
            <w:shd w:val="clear" w:color="auto" w:fill="F4F7FA"/>
          </w:tcPr>
          <w:p>
            <w:pPr>
              <w:pStyle w:val="TabelaPCMD"/>
            </w:pPr>
            <w:r>
              <w:t>UTL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Bomba centrífuga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6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C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TabelaPCMD"/>
            </w:pPr>
            <w:r>
              <w:t>PRD-MOT-001</w:t>
            </w:r>
          </w:p>
        </w:tc>
        <w:tc>
          <w:tcPr>
            <w:tcW w:type="dxa" w:w="3628"/>
          </w:tcPr>
          <w:p>
            <w:pPr>
              <w:pStyle w:val="TabelaPCMD"/>
            </w:pPr>
            <w:r>
              <w:t>Motor da esteira de alimentação</w:t>
            </w:r>
          </w:p>
        </w:tc>
        <w:tc>
          <w:tcPr>
            <w:tcW w:type="dxa" w:w="794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</w:tcPr>
          <w:p>
            <w:pPr>
              <w:pStyle w:val="TabelaPCMD"/>
            </w:pPr>
            <w:r>
              <w:t>Motor elétrico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624"/>
          </w:tcPr>
          <w:p>
            <w:pPr>
              <w:pStyle w:val="TabelaPCMD"/>
            </w:pPr>
            <w:r>
              <w:t>2</w:t>
            </w:r>
          </w:p>
        </w:tc>
        <w:tc>
          <w:tcPr>
            <w:tcW w:type="dxa" w:w="1361"/>
          </w:tcPr>
          <w:p>
            <w:pPr>
              <w:pStyle w:val="TabelaPCMD"/>
            </w:pPr>
          </w:p>
        </w:tc>
        <w:tc>
          <w:tcPr>
            <w:tcW w:type="dxa" w:w="1134"/>
          </w:tcPr>
          <w:p>
            <w:pPr>
              <w:pStyle w:val="TabelaPCMD"/>
            </w:pPr>
            <w:r>
              <w:rPr>
                <w:b/>
                <w:color w:val="7A0019"/>
              </w:rPr>
              <w:t>Pendente</w:t>
            </w:r>
          </w:p>
        </w:tc>
      </w:tr>
      <w:tr>
        <w:trPr>
          <w:cantSplit/>
        </w:trPr>
        <w:tc>
          <w:tcPr>
            <w:tcW w:type="dxa" w:w="1474"/>
            <w:shd w:val="clear" w:color="auto" w:fill="F4F7FA"/>
          </w:tcPr>
          <w:p>
            <w:pPr>
              <w:pStyle w:val="TabelaPCMD"/>
            </w:pPr>
            <w:r>
              <w:t>PRD-PRL-001</w:t>
            </w:r>
          </w:p>
        </w:tc>
        <w:tc>
          <w:tcPr>
            <w:tcW w:type="dxa" w:w="3628"/>
            <w:shd w:val="clear" w:color="auto" w:fill="F4F7FA"/>
          </w:tcPr>
          <w:p>
            <w:pPr>
              <w:pStyle w:val="TabelaPCMD"/>
            </w:pPr>
            <w:r>
              <w:t>Ponte rolante do galpão de montagem (5 t)</w:t>
            </w:r>
          </w:p>
        </w:tc>
        <w:tc>
          <w:tcPr>
            <w:tcW w:type="dxa" w:w="794"/>
            <w:shd w:val="clear" w:color="auto" w:fill="F4F7FA"/>
          </w:tcPr>
          <w:p>
            <w:pPr>
              <w:pStyle w:val="TabelaPCMD"/>
            </w:pPr>
            <w:r>
              <w:t>PRD</w:t>
            </w:r>
          </w:p>
        </w:tc>
        <w:tc>
          <w:tcPr>
            <w:tcW w:type="dxa" w:w="1928"/>
            <w:shd w:val="clear" w:color="auto" w:fill="F4F7FA"/>
          </w:tcPr>
          <w:p>
            <w:pPr>
              <w:pStyle w:val="TabelaPCMD"/>
            </w:pPr>
            <w:r>
              <w:t>Ponte rolante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3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624"/>
            <w:shd w:val="clear" w:color="auto" w:fill="F4F7FA"/>
          </w:tcPr>
          <w:p>
            <w:pPr>
              <w:pStyle w:val="TabelaPCMD"/>
            </w:pPr>
            <w:r>
              <w:t>1</w:t>
            </w:r>
          </w:p>
        </w:tc>
        <w:tc>
          <w:tcPr>
            <w:tcW w:type="dxa" w:w="1361"/>
            <w:shd w:val="clear" w:color="auto" w:fill="F4F7FA"/>
          </w:tcPr>
          <w:p>
            <w:pPr>
              <w:pStyle w:val="TabelaPCMD"/>
            </w:pPr>
            <w:r>
              <w:t>7</w:t>
            </w:r>
          </w:p>
        </w:tc>
        <w:tc>
          <w:tcPr>
            <w:tcW w:type="dxa" w:w="1134"/>
            <w:shd w:val="clear" w:color="auto" w:fill="F4F7FA"/>
          </w:tcPr>
          <w:p>
            <w:pPr>
              <w:pStyle w:val="TabelaPCMD"/>
            </w:pPr>
            <w:r>
              <w:t>A</w:t>
            </w:r>
          </w:p>
        </w:tc>
      </w:tr>
    </w:tbl>
    <w:p/>
    <w:sectPr w:rsidR="00FC693F" w:rsidRPr="0006063C" w:rsidSect="00034616">
      <w:pgSz w:w="16838" w:h="11906" w:orient="landscape"/>
      <w:pgMar w:top="1361" w:right="1134" w:bottom="1474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AvisoPCMD"/>
    </w:pPr>
    <w:r>
      <w:rPr>
        <w:sz w:val="16"/>
      </w:rPr>
      <w:t>O material apoia a organização do PCM e não substitui a avaliação de profissional habilitado nem o texto oficial das normas. As periodicidades são base genérica e devem ser confirmadas com o manual do fabricante.</w:t>
    </w:r>
  </w:p>
  <w:p>
    <w:pPr>
      <w:pStyle w:val="AvisoPCMD"/>
      <w:tabs>
        <w:tab w:pos="9638" w:val="right"/>
      </w:tabs>
    </w:pPr>
    <w:r>
      <w:rPr>
        <w:sz w:val="16"/>
      </w:rPr>
      <w:t xml:space="preserve">PCMD-W1 · Revisão </w:t>
    </w:r>
    <w:r>
      <w:rPr>
        <w:sz w:val="16"/>
      </w:rPr>
      <w:t>00</w:t>
    </w:r>
    <w:r>
      <w:rPr>
        <w:sz w:val="16"/>
      </w:rPr>
      <w:t xml:space="preserve"> · PCM Direto · Licença MIT</w:t>
      <w:tab/>
      <w:t xml:space="preserve">Página </w:t>
    </w:r>
    <w:fldSimple w:instr="PAGE">
      <w:r>
        <w:rPr>
          <w:sz w:val="16"/>
        </w:rPr>
        <w:t>1</w:t>
      </w:r>
    </w:fldSimple>
    <w:r>
      <w:rPr>
        <w:sz w:val="16"/>
      </w:rPr>
      <w:t xml:space="preserve"> de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-51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3D63"/>
        <w:sz w:val="18"/>
      </w:rPr>
      <w:tab/>
      <w:t>PCMD-W1 · Manual de Gestão de Ativos</w:t>
    </w:r>
  </w:p>
  <w:p>
    <w:pPr>
      <w:jc w:val="right"/>
    </w:pPr>
    <w:r>
      <w:rPr>
        <w:sz w:val="16"/>
      </w:rPr>
      <w:t>Indústria Exemplo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 w:cs="Arial" w:eastAsia="Arial"/>
      <w:sz w:val="21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  <w:pBdr>
        <w:bottom w:val="single" w:sz="6" w:space="3" w:color="D5DDE5"/>
      </w:pBdr>
    </w:pPr>
    <w:rPr>
      <w:rFonts w:ascii="Arial" w:hAnsi="Arial" w:cs="Arial" w:eastAsia="Arial"/>
      <w:b/>
      <w:bCs/>
      <w:color w:val="0B3D63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="Arial" w:hAnsi="Arial" w:cs="Arial" w:eastAsia="Arial"/>
      <w:b/>
      <w:bCs/>
      <w:color w:val="0B3D6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0B3D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  <w:bottom w:val="single" w:sz="12" w:space="4" w:color="0B3D63"/>
      </w:pBdr>
      <w:spacing w:after="40" w:line="240" w:lineRule="auto" w:before="160"/>
      <w:contextualSpacing/>
    </w:pPr>
    <w:rPr>
      <w:rFonts w:ascii="Arial" w:hAnsi="Arial" w:cs="Arial" w:eastAsia="Arial"/>
      <w:b/>
      <w:color w:val="0B3D6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arcadorPCMD">
    <w:name w:val="Marcador PCMD"/>
    <w:rPr>
      <w:b/>
      <w:color w:val="B85C00"/>
    </w:rPr>
  </w:style>
  <w:style w:type="paragraph" w:customStyle="1" w:styleId="AvisoPCMD">
    <w:name w:val="Aviso PCMD"/>
    <w:basedOn w:val="Normal"/>
    <w:pPr>
      <w:spacing w:after="0"/>
    </w:pPr>
    <w:rPr>
      <w:sz w:val="16"/>
    </w:rPr>
  </w:style>
  <w:style w:type="paragraph" w:customStyle="1" w:styleId="NotaPCMD">
    <w:name w:val="Nota PCMD"/>
    <w:basedOn w:val="Normal"/>
    <w:rPr>
      <w:i/>
      <w:color w:val="404040"/>
      <w:sz w:val="18"/>
    </w:rPr>
  </w:style>
  <w:style w:type="paragraph" w:customStyle="1" w:styleId="DestaquePCMD">
    <w:name w:val="Destaque PCMD"/>
    <w:basedOn w:val="Normal"/>
    <w:pPr>
      <w:spacing w:before="80" w:after="160"/>
      <w:ind w:left="170" w:right="113"/>
    </w:pPr>
    <w:rPr>
      <w:sz w:val="19"/>
    </w:rPr>
  </w:style>
  <w:style w:type="paragraph" w:customStyle="1" w:styleId="TabelaPCMD">
    <w:name w:val="Tabela PCMD"/>
    <w:basedOn w:val="Normal"/>
    <w:pPr>
      <w:spacing w:after="0" w:line="240" w:lineRule="auto"/>
    </w:pPr>
    <w:rPr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PCMD-W1 Manual de Gestão de Ativos</dc:title>
  <dc:subject>O material apoia a organização do PCM e não substitui a avaliação de profissional habilitado nem o texto oficial das normas. As periodicidades são base genérica e devem ser confirmadas com o manual do fabricante.</dc:subject>
  <dc:creator>PCM Direto (gerador de modelos)</dc:creator>
  <cp:keywords/>
  <dc:description>generated by python-docx</dc:description>
  <cp:lastModifiedBy>PCM Direto</cp:lastModifiedBy>
  <cp:revision>1</cp:revision>
  <dcterms:created xsi:type="dcterms:W3CDTF">2026-10-23T12:00:00Z</dcterms:created>
  <dcterms:modified xsi:type="dcterms:W3CDTF">2026-10-23T12:00:00Z</dcterms:modified>
  <cp:category/>
</cp:coreProperties>
</file>