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t>Indústria Exemplo</w:t>
      </w:r>
      <w:r>
        <w:t xml:space="preserve"> cadastra, identifica, classifica e mantém o histórico dos seus ativos de manutenção, com os registros do PCM Direto e os modelos PCMD.</w:t>
      </w:r>
    </w:p>
    <w:p>
      <w:pPr>
        <w:pStyle w:val="Heading1"/>
      </w:pPr>
      <w:r>
        <w:t>2.  ESCOPO E APLICAÇÃO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Modelo de máquina compartilhado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Cadastro, IDs e TAGs</w:t>
      </w:r>
    </w:p>
    <w:p>
      <w:r>
        <w:t>Hierarquia: organização → setor → ativo → tarefas do plano. Cada ativo pertence a um setor e a um tipo de equipamento da biblioteca técnica.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</w:t>
            </w:r>
          </w:p>
        </w:tc>
        <w:tc>
          <w:tcPr>
            <w:tcW w:type="dxa" w:w="765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Histórico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NotaPCMD"/>
        <w:keepNext/>
      </w:pPr>
      <w:r>
        <w:t>Setores cadastrados (PCMD-02, aba Setores)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Sigla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EXP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5.2 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283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Segurança = 3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A (</w:t>
            </w:r>
            <w:r>
              <w:rPr>
                <w:b/>
              </w:rPr>
              <w:t>12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B (</w:t>
            </w:r>
            <w:r>
              <w:rPr>
                <w:b/>
              </w:rPr>
              <w:t>9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Limites fora de 5 ≤ B &lt; A ≤ 15 ou não inteiros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Critério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1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2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N2 Qualidade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N4 Frequência de falha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2"/>
      </w:pPr>
      <w:r>
        <w:t>5.3  Histórico dos 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Execução cancelada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Ativo removido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2"/>
      </w:pPr>
      <w:r>
        <w:t>5.4  Controle documental</w:t>
      </w:r>
    </w:p>
    <w:p>
      <w:r>
        <w:t>Os documentos PCMD ficam na lista mestra (PCMD-01) com revisão, datas, elaborador, aprovador e situação; cada revisão entra no histórico.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Código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PCMD-04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Ativos Pendente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5.6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Em elaboração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Demonstração fictícia (não é exportação do app)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23/10/2026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Ativos e criticidade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PCMD-02 (abas Ativos, Critérios e Setores);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Pessoas, requisitos e revisões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PCMD-01 (abas Pessoas, Requisitos, Lista Mestra e Revisões)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Execuções e 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Execuções) e PCMD-05 (Ficha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36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</w:t>
            </w:r>
          </w:p>
        </w:tc>
        <w:tc>
          <w:tcPr>
            <w:tcW w:type="dxa" w:w="7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Setor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Tipo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N1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N2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N3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N4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N5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Pontuação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Compressor de parafuso da central de ar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Compressor de ar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11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Bomba de água de resfriamento 1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Bomba centrífuga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Motor da esteira de alimentação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Motor elétrico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b/>
                <w:color w:val="7A0019"/>
              </w:rPr>
              <w:t>Pendente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Ponte rolante do galpão de montagem (5 t)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Ponte rolante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7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PCMD-W1 · Rev. </w:t>
    </w:r>
    <w:r>
      <w:rPr>
        <w:sz w:val="17"/>
      </w:rPr>
      <w:t>00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GESTÃO DE ATIVOS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sz w:val="16"/>
            </w:rPr>
            <w:t>00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sz w:val="16"/>
            </w:rPr>
            <w:t>23/10/2026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Pessoa A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A definir (aprovação não registrada)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3D63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color w:val="FFFFFF"/>
        <w:sz w:val="18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3D63"/>
      </w:pBdr>
    </w:pPr>
    <w:rPr>
      <w:rFonts w:ascii="Arial Black" w:hAnsi="Arial Black" w:cs="Arial Black" w:eastAsia="Arial Black"/>
      <w:b w:val="0"/>
      <w:bCs/>
      <w:i w:val="0"/>
      <w:color w:val="0B3D6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3D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3D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