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t xml:space="preserve">Language Translation System — Explanation Video Script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Lexora AI Technical Assessment · Ref LX-NLP-2026-014</w:t>
      </w:r>
    </w:p>
    <w:p>
      <w:pPr>
        <w:spacing w:after="200"/>
        <w:jc w:val="center"/>
      </w:pPr>
      <w:r>
        <w:rPr>
          <w:color w:val="595959"/>
          <w:sz w:val="22"/>
          <w:szCs w:val="22"/>
        </w:rPr>
        <w:t xml:space="preserve">Model: facebook/nllb-200-distilled-600M   ·   Target length: 7–9 minutes</w:t>
      </w:r>
    </w:p>
    <w:p>
      <w:pPr>
        <w:spacing w:after="120" w:line="276"/>
      </w:pPr>
      <w:r>
        <w:rPr>
          <w:b/>
          <w:bCs/>
        </w:rPr>
        <w:t xml:space="preserve">How to use this script: </w:t>
      </w:r>
      <w:r>
        <w:t xml:space="preserve">Lines in normal text are what you say to camera. Lines in [</w:t>
      </w:r>
      <w:r>
        <w:rPr>
          <w:i/>
          <w:iCs/>
        </w:rPr>
        <w:t xml:space="preserve">square brackets, italic</w:t>
      </w:r>
      <w:r>
        <w:t xml:space="preserve">] are cues — what to show on screen (usually the matching notebook cell). Timings are suggestions.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Coverage of Submission Requirement 7</w:t>
      </w:r>
    </w:p>
    <w:p>
      <w:pPr>
        <w:spacing w:after="120" w:line="276"/>
      </w:pPr>
      <w:r>
        <w:t xml:space="preserve">This script covers all three mandatory items: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(a) </w:t>
      </w:r>
      <w:r>
        <w:t xml:space="preserve">Overall approach and the rationale for the encoder–decoder architecture, attention mechanisms, and the pretrained model used via transfer learning.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(b) </w:t>
      </w:r>
      <w:r>
        <w:t xml:space="preserve">How the system works internally: language detection, tokenization, the translation model, and post-processing.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(c) </w:t>
      </w:r>
      <w:r>
        <w:t xml:space="preserve">A step-by-step dry run on a representative support message, showing how the input is transformed at each stage.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0 · Opening (0:00–0:40)</w:t>
      </w:r>
    </w:p>
    <w:p>
      <w:pPr>
        <w:spacing w:after="60"/>
      </w:pPr>
      <w:r>
        <w:rPr>
          <w:i/>
          <w:iCs/>
          <w:color w:val="595959"/>
        </w:rPr>
        <w:t xml:space="preserve">[On camera, or title slide with your name and the role]</w:t>
      </w:r>
    </w:p>
    <w:p>
      <w:pPr>
        <w:spacing w:after="140" w:line="288"/>
      </w:pPr>
      <w:r>
        <w:t xml:space="preserve">Hi, I'm Daniel. This is my submission for the Lexora AI NLP Engineer assessment: a Language Translation System for multilingual customer support. The goal is to translate support tickets, chats, and emails between a customer's language and the agent's language while preserving intent, tone, and technical accuracy — so the output is usable with no manual editing.</w:t>
      </w:r>
    </w:p>
    <w:p>
      <w:pPr>
        <w:spacing w:after="140" w:line="288"/>
      </w:pPr>
      <w:r>
        <w:t xml:space="preserve">I'll walk through my approach and architecture, then how the system works internally, and finish with a live step-by-step dry run of a single message through the whole pipeline.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1 · Approach &amp; Architecture (0:40–3:00)</w:t>
      </w:r>
    </w:p>
    <w:p>
      <w:pPr>
        <w:pStyle w:val="Heading2"/>
        <w:spacing w:after="80" w:before="180"/>
      </w:pPr>
      <w:r>
        <w:rPr>
          <w:b/>
          <w:bCs/>
          <w:color w:val="1F4E79"/>
        </w:rPr>
        <w:t xml:space="preserve">Why NLLB-200 Distilled 600M</w:t>
      </w:r>
    </w:p>
    <w:p>
      <w:pPr>
        <w:spacing w:after="60"/>
      </w:pPr>
      <w:r>
        <w:rPr>
          <w:i/>
          <w:iCs/>
          <w:color w:val="595959"/>
        </w:rPr>
        <w:t xml:space="preserve">[Show the 'Model Selection' markdown section (2.1) with the comparison table]</w:t>
      </w:r>
    </w:p>
    <w:p>
      <w:pPr>
        <w:spacing w:after="140" w:line="288"/>
      </w:pPr>
      <w:r>
        <w:t xml:space="preserve">The core requirement is a Transformer encoder–decoder that covers at least four language pairs, including a low-resource Indian language. I evaluated four candidates: NLLB-200 Distilled 600M, MarianMT, mBART-50, and mT5.</w:t>
      </w:r>
    </w:p>
    <w:p>
      <w:pPr>
        <w:spacing w:after="140" w:line="288"/>
      </w:pPr>
      <w:r>
        <w:t xml:space="preserve">MarianMT is excellent per pair, but it needs a separate model for each direction — eight models for my four pairs. mBART-50 is strong, but Tamil isn't in its fifty languages, so it fails a required pair outright. mT5 is multilingual but pretrained on span-corruption, not translation, so it would need fine-tuning before it translates at all.</w:t>
      </w:r>
    </w:p>
    <w:p>
      <w:pPr>
        <w:spacing w:after="140" w:line="288"/>
      </w:pPr>
      <w:r>
        <w:t xml:space="preserve">NLLB-200 wins on every axis that matters here: one many-to-many model covering all 200 languages, so all four pairs — including first-class Hindi and Tamil — come from a single checkpoint. It's a true encoder–decoder, so the attention mechanisms the brief asks about apply directly. It's a large pretrained model I reuse via transfer learning, zero-shot, with the option to fine-tune later. And the distilled 600M size runs on a single Colab GPU, so it's production-realistic on latency and memory.</w:t>
      </w:r>
    </w:p>
    <w:p>
      <w:pPr>
        <w:pStyle w:val="Heading2"/>
        <w:spacing w:after="80" w:before="180"/>
      </w:pPr>
      <w:r>
        <w:rPr>
          <w:b/>
          <w:bCs/>
          <w:color w:val="1F4E79"/>
        </w:rPr>
        <w:t xml:space="preserve">The architecture in one breath</w:t>
      </w:r>
    </w:p>
    <w:p>
      <w:pPr>
        <w:spacing w:after="60"/>
      </w:pPr>
      <w:r>
        <w:rPr>
          <w:i/>
          <w:iCs/>
          <w:color w:val="595959"/>
        </w:rPr>
        <w:t xml:space="preserve">[Show the ASCII encoder–decoder diagram in Section 7]</w:t>
      </w:r>
    </w:p>
    <w:p>
      <w:pPr>
        <w:spacing w:after="140" w:line="288"/>
      </w:pPr>
      <w:r>
        <w:t xml:space="preserve">NLLB is a standard Transformer encoder–decoder. The encoder reads the source sentence; the decoder generates the target one token at a time. Four mechanisms do the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Self-attention: </w:t>
      </w:r>
      <w:r>
        <w:t xml:space="preserve">Self-attention lets every token look at every other token in its own sentence — that's how the model keeps track of what a pronoun refers 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Multi-head: </w:t>
      </w:r>
      <w:r>
        <w:t xml:space="preserve">Multi-head attention runs that in parallel in several subspaces, so different heads capture syntax, agreement, and named entities at once.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Positional encoding: </w:t>
      </w:r>
      <w:r>
        <w:t xml:space="preserve">Positional encoding injects word order, since there's no recurrence — that's what distinguishes 'agent helped customer' from 'customer helped agent.'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Cross-attention: </w:t>
      </w:r>
      <w:r>
        <w:t xml:space="preserve">Cross-attention is the bridge: the decoder queries the encoder's output, so each generated word is grounded in the source. That's what makes it a translation and not free text.</w:t>
      </w:r>
    </w:p>
    <w:p>
      <w:pPr>
        <w:spacing w:after="140" w:line="288"/>
      </w:pPr>
      <w:r>
        <w:t xml:space="preserve">And transfer learning ties it together — I don't train from scratch. NLLB's pretraining on massive multilingual data is exactly why it performs on low-resource pairs like Tamil out of the box.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2 · How the System Works Internally (3:00–5:30)</w:t>
      </w:r>
    </w:p>
    <w:p>
      <w:pPr>
        <w:spacing w:after="60"/>
      </w:pPr>
      <w:r>
        <w:rPr>
          <w:i/>
          <w:iCs/>
          <w:color w:val="595959"/>
        </w:rPr>
        <w:t xml:space="preserve">[Show Section 9 — the translate_message function]</w:t>
      </w:r>
    </w:p>
    <w:p>
      <w:pPr>
        <w:spacing w:after="140" w:line="288"/>
      </w:pPr>
      <w:r>
        <w:t xml:space="preserve">The whole system is one reusable function: you give it a message and a target language, and it returns the translation. Internally it runs seven stages.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Cleaning: </w:t>
      </w:r>
      <w:r>
        <w:t xml:space="preserve">First it cleans the text — validates UTF-8, applies NFC normalization, which matters for Devanagari and Tamil scripts, and normalizes whitespace.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Language detection: </w:t>
      </w:r>
      <w:r>
        <w:t xml:space="preserve">The user only specifies the target language, so I auto-detect the source with Lingua. I chose Lingua because it's accurate on short, noisy text, and it returns a confidence value — so if confidence is below threshold, I return 'unknown' gracefully instead of guessing.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Identifier protection: </w:t>
      </w:r>
      <w:r>
        <w:t xml:space="preserve">Before translating, I mask technical identifiers — error codes, product names, version numbers, emails, URLs, and emoji — replacing each with a placeholder the model copies through untouched. This is how I guarantee an error code like ERR-500 is never mistranslated.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Tokenization &amp; model: </w:t>
      </w:r>
      <w:r>
        <w:t xml:space="preserve">NLLB uses a shared SentencePiece tokenizer. I set the source language on the tokenizer, and I select the output language at generation time with forced_bos_token_id — using the current Transformers API, not the deprecated lang_code_to_id dictionary.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Post-processing: </w:t>
      </w:r>
      <w:r>
        <w:t xml:space="preserve">After decoding the subwords back to text, I restore the original identifiers in place of the placeholders and tidy whitespace. That's the final translation.</w:t>
      </w:r>
    </w:p>
    <w:p>
      <w:pPr>
        <w:spacing w:after="60"/>
      </w:pPr>
      <w:r>
        <w:rPr>
          <w:i/>
          <w:iCs/>
          <w:color w:val="595959"/>
        </w:rPr>
        <w:t xml:space="preserve">[Optionally show the Section 10 preservation demo output]</w:t>
      </w:r>
    </w:p>
    <w:p>
      <w:pPr>
        <w:spacing w:after="140" w:line="288"/>
      </w:pPr>
      <w:r>
        <w:t xml:space="preserve">Section 10 shows this working: I translate messages full of error codes, product names, and emoji, and verify each protected token comes back verbatim in the output.</w:t>
      </w:r>
    </w:p>
    <w:p>
      <w:pPr>
        <w:pStyle w:val="Heading2"/>
        <w:spacing w:after="80" w:before="180"/>
      </w:pPr>
      <w:r>
        <w:rPr>
          <w:b/>
          <w:bCs/>
          <w:color w:val="1F4E79"/>
        </w:rPr>
        <w:t xml:space="preserve">Evaluation</w:t>
      </w:r>
    </w:p>
    <w:p>
      <w:pPr>
        <w:spacing w:after="60"/>
      </w:pPr>
      <w:r>
        <w:rPr>
          <w:i/>
          <w:iCs/>
          <w:color w:val="595959"/>
        </w:rPr>
        <w:t xml:space="preserve">[Show the Section 11 score table]</w:t>
      </w:r>
    </w:p>
    <w:p>
      <w:pPr>
        <w:spacing w:after="140" w:line="288"/>
      </w:pPr>
      <w:r>
        <w:t xml:space="preserve">For quality I report three metrics on held-out OPUS-100 references: BLEU for n-gram overlap, chrF — which is fairer for morphologically rich, non-Latin languages like Hindi and Tamil — and COMET, a neural metric that correlates best with human judgment. French and Spanish score highest; the Indian pairs are stronger on chrF and COMET than on word-level BLEU, which is exactly why I don't rely on BLEU alone.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3 · Step-by-Step Dry Run (5:30–8:30)</w:t>
      </w:r>
    </w:p>
    <w:p>
      <w:pPr>
        <w:spacing w:after="60"/>
      </w:pPr>
      <w:r>
        <w:rPr>
          <w:i/>
          <w:iCs/>
          <w:color w:val="595959"/>
        </w:rPr>
        <w:t xml:space="preserve">[Run Section 13. Read each stage from the output as it appears]</w:t>
      </w:r>
    </w:p>
    <w:p>
      <w:pPr>
        <w:spacing w:after="140" w:line="288"/>
      </w:pPr>
      <w:r>
        <w:t xml:space="preserve">Now the dry run. I'll take one realistic message and show how it's transformed at every stage. The message is:</w:t>
      </w:r>
    </w:p>
    <w:p>
      <w:pPr>
        <w:spacing w:after="120" w:line="276"/>
      </w:pPr>
      <w:r>
        <w:rPr>
          <w:i/>
          <w:iCs/>
        </w:rPr>
        <w:t xml:space="preserve">“Hi, my QuickShip order #INV-9932 is late &amp; I got ERR-500 at https://acme.io 😤 plz help!”</w:t>
      </w:r>
    </w:p>
    <w:p>
      <w:pPr>
        <w:spacing w:after="140" w:line="288"/>
      </w:pPr>
      <w:r>
        <w:t xml:space="preserve">and the target language is Hindi.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4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41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3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What to point out on screen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 · Raw input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original message enters the pipeline.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Note the noise: typo 'plz', ampersand, emoji, an error code, a URL, and a product name.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 · Cleaning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UTF-8 + NFC normalization and whitespace cleanup.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Text is normalized but nothing meaningful is removed.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 · Detection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Lingua identifies the source as English with high confidence.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Point to the confidence value and is_unknown = False.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 · Masking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QuickShip, #INV-9932, ERR-500, the URL, and the emoji are swapped for placeholders.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Show the placeholder map — these are what will be restored later.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5 · Tokenization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SentencePiece splits the masked text into subwords; source lang set to eng_Latn.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Show the first subword tokens and their IDs.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6 · Generation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model generates Hindi token IDs, with the target forced to hin_Deva.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Show output token IDs; note the forced target.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7 · Decoding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Token IDs are decoded back into Hindi text (still holding placeholders).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Read the decoded Hindi line.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8 · Post-processing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Placeholders are replaced with the original identifiers; whitespace tidied.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Show the error code, URL, product name, and emoji back in place, verbatim.</w:t>
            </w:r>
          </w:p>
        </w:tc>
      </w:tr>
    </w:tbl>
    <w:p>
      <w:pPr>
        <w:spacing w:after="140" w:line="288"/>
      </w:pPr>
      <w:r>
        <w:t xml:space="preserve">And that's the final translation: fluent Hindi, with every technical identifier preserved exactly. That end-to-end trace — detect, protect, tokenize, translate, restore — is the whole system.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4 · Closing (8:30–9:00)</w:t>
      </w:r>
    </w:p>
    <w:p>
      <w:pPr>
        <w:spacing w:after="140" w:line="288"/>
      </w:pPr>
      <w:r>
        <w:t xml:space="preserve">To recap: a single pretrained NLLB encoder–decoder handles all four language pairs in both directions; attention and transfer learning do the linguistic work; language detection, identifier masking, and post-processing make it robust on real, messy support text; and I evaluate with BLEU, chrF, and COMET.</w:t>
      </w:r>
    </w:p>
    <w:p>
      <w:pPr>
        <w:spacing w:after="140" w:line="288"/>
      </w:pPr>
      <w:r>
        <w:t xml:space="preserve">All tools are disclosed — Hugging Face Transformers, NLLB-200, Lingua, sacrebleu, unbabel-comet, and the OPUS-100 dataset — and no fine-tuning was required thanks to zero-shot transfer learning. Thanks for watching.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Recording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/>
      </w:r>
      <w:r>
        <w:t xml:space="preserve">Run the notebook top-to-bottom once beforehand on a GPU runtime so outputs are cached and cells display instantly on camera.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/>
      </w:r>
      <w:r>
        <w:t xml:space="preserve">Have Sections 2.1, 7, 9, 10, 11, and 13 pre-scrolled in tabs or bookmarks for quick cuts.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/>
      </w:r>
      <w:r>
        <w:t xml:space="preserve">If COMET is still downloading, mention BLEU/chrF are already shown and COMET populates when ready — don't wait on camera.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/>
      </w:r>
      <w:r>
        <w:t xml:space="preserve">Keep total runtime under 10 minutes; the dry run (Segment 3) is the part reviewers weight most — give it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2026-08-25T07:43:32.953Z</dcterms:created>
  <dcterms:modified xsi:type="dcterms:W3CDTF">2026-08-25T07:43:32.953Z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