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519" w:rsidRDefault="00935519" w:rsidP="0093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35519">
        <w:rPr>
          <w:rFonts w:ascii="Arial" w:eastAsia="Times New Roman" w:hAnsi="Arial" w:cs="Arial"/>
          <w:b/>
          <w:color w:val="000000"/>
          <w:sz w:val="24"/>
          <w:szCs w:val="24"/>
        </w:rPr>
        <w:t xml:space="preserve">Please take a moment to explain the role of </w:t>
      </w:r>
      <w:r w:rsidRPr="0093551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one </w:t>
      </w:r>
      <w:r w:rsidRPr="00935519">
        <w:rPr>
          <w:rFonts w:ascii="Arial" w:eastAsia="Times New Roman" w:hAnsi="Arial" w:cs="Arial"/>
          <w:b/>
          <w:color w:val="000000"/>
          <w:sz w:val="24"/>
          <w:szCs w:val="24"/>
        </w:rPr>
        <w:t>networking component listed below</w:t>
      </w:r>
      <w:r w:rsidRPr="00935519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30A79" w:rsidRDefault="00D30A79" w:rsidP="0093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30A79" w:rsidRPr="00D30A79" w:rsidRDefault="00D30A79" w:rsidP="00D30A79">
      <w:pPr>
        <w:numPr>
          <w:ilvl w:val="0"/>
          <w:numId w:val="2"/>
        </w:numPr>
        <w:shd w:val="clear" w:color="auto" w:fill="FFFFFF"/>
        <w:spacing w:after="0" w:line="240" w:lineRule="auto"/>
        <w:ind w:left="318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30A79">
        <w:rPr>
          <w:rFonts w:ascii="Arial" w:eastAsia="Times New Roman" w:hAnsi="Arial" w:cs="Arial"/>
          <w:b/>
          <w:color w:val="000000"/>
          <w:sz w:val="24"/>
          <w:szCs w:val="24"/>
        </w:rPr>
        <w:t>Workstations</w:t>
      </w:r>
    </w:p>
    <w:p w:rsidR="00D30A79" w:rsidRPr="00D30A79" w:rsidRDefault="00D30A79" w:rsidP="00D30A79">
      <w:pPr>
        <w:numPr>
          <w:ilvl w:val="0"/>
          <w:numId w:val="2"/>
        </w:numPr>
        <w:shd w:val="clear" w:color="auto" w:fill="FFFFFF"/>
        <w:spacing w:after="0" w:line="240" w:lineRule="auto"/>
        <w:ind w:left="318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30A79">
        <w:rPr>
          <w:rFonts w:ascii="Arial" w:eastAsia="Times New Roman" w:hAnsi="Arial" w:cs="Arial"/>
          <w:b/>
          <w:color w:val="000000"/>
          <w:sz w:val="24"/>
          <w:szCs w:val="24"/>
        </w:rPr>
        <w:t>Servers</w:t>
      </w:r>
    </w:p>
    <w:p w:rsidR="00D30A79" w:rsidRPr="00D30A79" w:rsidRDefault="00D30A79" w:rsidP="00D30A79">
      <w:pPr>
        <w:numPr>
          <w:ilvl w:val="0"/>
          <w:numId w:val="2"/>
        </w:numPr>
        <w:shd w:val="clear" w:color="auto" w:fill="FFFFFF"/>
        <w:spacing w:after="0" w:line="240" w:lineRule="auto"/>
        <w:ind w:left="318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30A79">
        <w:rPr>
          <w:rFonts w:ascii="Arial" w:eastAsia="Times New Roman" w:hAnsi="Arial" w:cs="Arial"/>
          <w:b/>
          <w:color w:val="000000"/>
          <w:sz w:val="24"/>
          <w:szCs w:val="24"/>
        </w:rPr>
        <w:t>Switches</w:t>
      </w:r>
    </w:p>
    <w:p w:rsidR="00D30A79" w:rsidRPr="00D30A79" w:rsidRDefault="00D30A79" w:rsidP="00D30A79">
      <w:pPr>
        <w:numPr>
          <w:ilvl w:val="0"/>
          <w:numId w:val="2"/>
        </w:numPr>
        <w:shd w:val="clear" w:color="auto" w:fill="FFFFFF"/>
        <w:spacing w:after="0" w:line="240" w:lineRule="auto"/>
        <w:ind w:left="318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30A79">
        <w:rPr>
          <w:rFonts w:ascii="Arial" w:eastAsia="Times New Roman" w:hAnsi="Arial" w:cs="Arial"/>
          <w:b/>
          <w:color w:val="000000"/>
          <w:sz w:val="24"/>
          <w:szCs w:val="24"/>
        </w:rPr>
        <w:t xml:space="preserve">Access Points </w:t>
      </w:r>
    </w:p>
    <w:p w:rsidR="00D30A79" w:rsidRDefault="00D30A79" w:rsidP="00D30A79">
      <w:pPr>
        <w:numPr>
          <w:ilvl w:val="0"/>
          <w:numId w:val="2"/>
        </w:numPr>
        <w:shd w:val="clear" w:color="auto" w:fill="FFFFFF"/>
        <w:spacing w:line="240" w:lineRule="auto"/>
        <w:ind w:left="318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30A79">
        <w:rPr>
          <w:rFonts w:ascii="Arial" w:eastAsia="Times New Roman" w:hAnsi="Arial" w:cs="Arial"/>
          <w:b/>
          <w:color w:val="000000"/>
          <w:sz w:val="24"/>
          <w:szCs w:val="24"/>
        </w:rPr>
        <w:t>Routers</w:t>
      </w:r>
    </w:p>
    <w:p w:rsidR="00C00CB7" w:rsidRDefault="00C00CB7" w:rsidP="00C00CB7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tbl>
      <w:tblPr>
        <w:tblW w:w="0" w:type="auto"/>
        <w:tblCellSpacing w:w="15" w:type="dxa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9"/>
        <w:gridCol w:w="1622"/>
        <w:gridCol w:w="1206"/>
        <w:gridCol w:w="5642"/>
        <w:gridCol w:w="81"/>
      </w:tblGrid>
      <w:tr w:rsidR="00C00CB7" w:rsidTr="00C00CB7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C00CB7" w:rsidRDefault="00C00CB7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OSI Model</w:t>
            </w:r>
          </w:p>
        </w:tc>
      </w:tr>
      <w:tr w:rsidR="00C00CB7" w:rsidTr="00C00C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0CB7" w:rsidRDefault="00C00CB7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0CB7" w:rsidRDefault="00C00CB7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Data unit</w:t>
            </w:r>
          </w:p>
        </w:tc>
        <w:tc>
          <w:tcPr>
            <w:tcW w:w="0" w:type="auto"/>
            <w:vAlign w:val="center"/>
            <w:hideMark/>
          </w:tcPr>
          <w:p w:rsidR="00C00CB7" w:rsidRDefault="00C00CB7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Layer</w:t>
            </w:r>
          </w:p>
        </w:tc>
        <w:tc>
          <w:tcPr>
            <w:tcW w:w="7200" w:type="dxa"/>
            <w:vAlign w:val="center"/>
            <w:hideMark/>
          </w:tcPr>
          <w:p w:rsidR="00C00CB7" w:rsidRDefault="00C00CB7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C00CB7" w:rsidRDefault="00C00CB7">
            <w:pPr>
              <w:rPr>
                <w:sz w:val="20"/>
                <w:szCs w:val="20"/>
              </w:rPr>
            </w:pPr>
          </w:p>
        </w:tc>
      </w:tr>
      <w:tr w:rsidR="00C00CB7" w:rsidTr="00C00CB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00CB7" w:rsidRDefault="00C00CB7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Host</w:t>
            </w:r>
            <w:r>
              <w:rPr>
                <w:b/>
                <w:bCs/>
              </w:rPr>
              <w:br/>
              <w:t>layers</w:t>
            </w:r>
          </w:p>
        </w:tc>
        <w:tc>
          <w:tcPr>
            <w:tcW w:w="0" w:type="auto"/>
            <w:vMerge w:val="restart"/>
            <w:shd w:val="clear" w:color="auto" w:fill="D8EC9B"/>
            <w:vAlign w:val="center"/>
            <w:hideMark/>
          </w:tcPr>
          <w:p w:rsidR="00C00CB7" w:rsidRDefault="00C00CB7">
            <w:pPr>
              <w:spacing w:after="240"/>
              <w:rPr>
                <w:sz w:val="24"/>
                <w:szCs w:val="24"/>
              </w:rPr>
            </w:pPr>
            <w:hyperlink r:id="rId5" w:tooltip="Data (computing)" w:history="1">
              <w:r>
                <w:rPr>
                  <w:rStyle w:val="Hyperlink"/>
                </w:rPr>
                <w:t>Data</w:t>
              </w:r>
            </w:hyperlink>
          </w:p>
        </w:tc>
        <w:tc>
          <w:tcPr>
            <w:tcW w:w="0" w:type="auto"/>
            <w:shd w:val="clear" w:color="auto" w:fill="D8EC9B"/>
            <w:vAlign w:val="center"/>
            <w:hideMark/>
          </w:tcPr>
          <w:p w:rsidR="00C00CB7" w:rsidRDefault="00C00CB7">
            <w:pPr>
              <w:spacing w:after="240"/>
              <w:rPr>
                <w:sz w:val="24"/>
                <w:szCs w:val="24"/>
              </w:rPr>
            </w:pPr>
            <w:r>
              <w:t xml:space="preserve">7. </w:t>
            </w:r>
            <w:hyperlink r:id="rId6" w:tooltip="Application layer" w:history="1">
              <w:r>
                <w:rPr>
                  <w:rStyle w:val="Hyperlink"/>
                </w:rPr>
                <w:t>Application</w:t>
              </w:r>
            </w:hyperlink>
          </w:p>
        </w:tc>
        <w:tc>
          <w:tcPr>
            <w:tcW w:w="0" w:type="auto"/>
            <w:shd w:val="clear" w:color="auto" w:fill="D8EC9C"/>
            <w:vAlign w:val="center"/>
            <w:hideMark/>
          </w:tcPr>
          <w:p w:rsidR="00C00CB7" w:rsidRDefault="00C00CB7">
            <w:pPr>
              <w:spacing w:after="24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Network process to application</w:t>
            </w:r>
          </w:p>
        </w:tc>
        <w:tc>
          <w:tcPr>
            <w:tcW w:w="0" w:type="auto"/>
            <w:vAlign w:val="center"/>
            <w:hideMark/>
          </w:tcPr>
          <w:p w:rsidR="00C00CB7" w:rsidRDefault="00C00CB7">
            <w:pPr>
              <w:rPr>
                <w:sz w:val="20"/>
                <w:szCs w:val="20"/>
              </w:rPr>
            </w:pPr>
          </w:p>
        </w:tc>
      </w:tr>
      <w:tr w:rsidR="00C00CB7" w:rsidTr="00C00CB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00CB7" w:rsidRDefault="00C00CB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00CB7" w:rsidRDefault="00C00CB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8EC9B"/>
            <w:vAlign w:val="center"/>
            <w:hideMark/>
          </w:tcPr>
          <w:p w:rsidR="00C00CB7" w:rsidRDefault="00C00CB7">
            <w:pPr>
              <w:spacing w:after="240"/>
              <w:rPr>
                <w:sz w:val="24"/>
                <w:szCs w:val="24"/>
              </w:rPr>
            </w:pPr>
            <w:r>
              <w:t xml:space="preserve">6. </w:t>
            </w:r>
            <w:hyperlink r:id="rId7" w:tooltip="Presentation layer" w:history="1">
              <w:r>
                <w:rPr>
                  <w:rStyle w:val="Hyperlink"/>
                </w:rPr>
                <w:t>Presentation</w:t>
              </w:r>
            </w:hyperlink>
          </w:p>
        </w:tc>
        <w:tc>
          <w:tcPr>
            <w:tcW w:w="0" w:type="auto"/>
            <w:shd w:val="clear" w:color="auto" w:fill="D8EC9B"/>
            <w:vAlign w:val="center"/>
            <w:hideMark/>
          </w:tcPr>
          <w:p w:rsidR="00C00CB7" w:rsidRDefault="00C00CB7">
            <w:pPr>
              <w:spacing w:after="24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Data representation, encryption and decryption, convert machine dependent data to machine independent data</w:t>
            </w:r>
          </w:p>
        </w:tc>
        <w:tc>
          <w:tcPr>
            <w:tcW w:w="0" w:type="auto"/>
            <w:vAlign w:val="center"/>
            <w:hideMark/>
          </w:tcPr>
          <w:p w:rsidR="00C00CB7" w:rsidRDefault="00C00CB7">
            <w:pPr>
              <w:rPr>
                <w:sz w:val="20"/>
                <w:szCs w:val="20"/>
              </w:rPr>
            </w:pPr>
          </w:p>
        </w:tc>
      </w:tr>
      <w:tr w:rsidR="00C00CB7" w:rsidTr="00C00CB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00CB7" w:rsidRDefault="00C00CB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00CB7" w:rsidRDefault="00C00CB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8EC9B"/>
            <w:vAlign w:val="center"/>
            <w:hideMark/>
          </w:tcPr>
          <w:p w:rsidR="00C00CB7" w:rsidRDefault="00C00CB7">
            <w:pPr>
              <w:spacing w:after="240"/>
              <w:rPr>
                <w:sz w:val="24"/>
                <w:szCs w:val="24"/>
              </w:rPr>
            </w:pPr>
            <w:r>
              <w:t xml:space="preserve">5. </w:t>
            </w:r>
            <w:hyperlink r:id="rId8" w:tooltip="Session layer" w:history="1">
              <w:r>
                <w:rPr>
                  <w:rStyle w:val="Hyperlink"/>
                </w:rPr>
                <w:t>Session</w:t>
              </w:r>
            </w:hyperlink>
          </w:p>
        </w:tc>
        <w:tc>
          <w:tcPr>
            <w:tcW w:w="0" w:type="auto"/>
            <w:shd w:val="clear" w:color="auto" w:fill="D8EC9B"/>
            <w:vAlign w:val="center"/>
            <w:hideMark/>
          </w:tcPr>
          <w:p w:rsidR="00C00CB7" w:rsidRDefault="00C00CB7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0"/>
                <w:szCs w:val="20"/>
              </w:rPr>
              <w:t>Interhost</w:t>
            </w:r>
            <w:proofErr w:type="spellEnd"/>
            <w:r>
              <w:rPr>
                <w:sz w:val="20"/>
                <w:szCs w:val="20"/>
              </w:rPr>
              <w:t xml:space="preserve"> communication, managing sessions between applications</w:t>
            </w:r>
          </w:p>
        </w:tc>
        <w:tc>
          <w:tcPr>
            <w:tcW w:w="0" w:type="auto"/>
            <w:vAlign w:val="center"/>
            <w:hideMark/>
          </w:tcPr>
          <w:p w:rsidR="00C00CB7" w:rsidRDefault="00C00CB7">
            <w:pPr>
              <w:rPr>
                <w:sz w:val="20"/>
                <w:szCs w:val="20"/>
              </w:rPr>
            </w:pPr>
          </w:p>
        </w:tc>
      </w:tr>
      <w:tr w:rsidR="00C00CB7" w:rsidTr="00C00CB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00CB7" w:rsidRDefault="00C00CB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7ED9C"/>
            <w:vAlign w:val="center"/>
            <w:hideMark/>
          </w:tcPr>
          <w:p w:rsidR="00C00CB7" w:rsidRDefault="00C00CB7">
            <w:pPr>
              <w:spacing w:after="240"/>
              <w:rPr>
                <w:sz w:val="24"/>
                <w:szCs w:val="24"/>
              </w:rPr>
            </w:pPr>
            <w:hyperlink r:id="rId9" w:tooltip="Data segment" w:history="1">
              <w:r>
                <w:rPr>
                  <w:rStyle w:val="Hyperlink"/>
                </w:rPr>
                <w:t>Segments</w:t>
              </w:r>
            </w:hyperlink>
          </w:p>
        </w:tc>
        <w:tc>
          <w:tcPr>
            <w:tcW w:w="0" w:type="auto"/>
            <w:shd w:val="clear" w:color="auto" w:fill="E7ED9C"/>
            <w:vAlign w:val="center"/>
            <w:hideMark/>
          </w:tcPr>
          <w:p w:rsidR="00C00CB7" w:rsidRDefault="00C00CB7">
            <w:pPr>
              <w:spacing w:after="240"/>
              <w:rPr>
                <w:sz w:val="24"/>
                <w:szCs w:val="24"/>
              </w:rPr>
            </w:pPr>
            <w:r>
              <w:t xml:space="preserve">4. </w:t>
            </w:r>
            <w:hyperlink r:id="rId10" w:tooltip="Transport layer" w:history="1">
              <w:r>
                <w:rPr>
                  <w:rStyle w:val="Hyperlink"/>
                </w:rPr>
                <w:t>Transport</w:t>
              </w:r>
            </w:hyperlink>
          </w:p>
        </w:tc>
        <w:tc>
          <w:tcPr>
            <w:tcW w:w="0" w:type="auto"/>
            <w:shd w:val="clear" w:color="auto" w:fill="E7ED9C"/>
            <w:vAlign w:val="center"/>
            <w:hideMark/>
          </w:tcPr>
          <w:p w:rsidR="00C00CB7" w:rsidRDefault="00C00CB7">
            <w:pPr>
              <w:spacing w:after="24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End-to-end connections, reliability and </w:t>
            </w:r>
            <w:hyperlink r:id="rId11" w:tooltip="Flow control (data)" w:history="1">
              <w:r>
                <w:rPr>
                  <w:rStyle w:val="Hyperlink"/>
                  <w:sz w:val="20"/>
                  <w:szCs w:val="20"/>
                </w:rPr>
                <w:t>flow control</w:t>
              </w:r>
            </w:hyperlink>
          </w:p>
        </w:tc>
        <w:tc>
          <w:tcPr>
            <w:tcW w:w="0" w:type="auto"/>
            <w:vAlign w:val="center"/>
            <w:hideMark/>
          </w:tcPr>
          <w:p w:rsidR="00C00CB7" w:rsidRDefault="00C00CB7">
            <w:pPr>
              <w:rPr>
                <w:sz w:val="20"/>
                <w:szCs w:val="20"/>
              </w:rPr>
            </w:pPr>
          </w:p>
        </w:tc>
      </w:tr>
      <w:tr w:rsidR="00C00CB7" w:rsidTr="00C00CB7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00CB7" w:rsidRDefault="00C00CB7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Media</w:t>
            </w:r>
            <w:r>
              <w:rPr>
                <w:b/>
                <w:bCs/>
              </w:rPr>
              <w:br/>
              <w:t>layers</w:t>
            </w:r>
          </w:p>
        </w:tc>
        <w:tc>
          <w:tcPr>
            <w:tcW w:w="0" w:type="auto"/>
            <w:shd w:val="clear" w:color="auto" w:fill="EDDC9C"/>
            <w:vAlign w:val="center"/>
            <w:hideMark/>
          </w:tcPr>
          <w:p w:rsidR="00C00CB7" w:rsidRDefault="00C00CB7">
            <w:pPr>
              <w:spacing w:after="240"/>
              <w:rPr>
                <w:sz w:val="24"/>
                <w:szCs w:val="24"/>
              </w:rPr>
            </w:pPr>
            <w:hyperlink r:id="rId12" w:tooltip="Network packet" w:history="1">
              <w:r>
                <w:rPr>
                  <w:rStyle w:val="Hyperlink"/>
                </w:rPr>
                <w:t>Packet</w:t>
              </w:r>
            </w:hyperlink>
            <w:r>
              <w:t>/</w:t>
            </w:r>
            <w:hyperlink r:id="rId13" w:tooltip="Datagram" w:history="1">
              <w:r>
                <w:rPr>
                  <w:rStyle w:val="Hyperlink"/>
                </w:rPr>
                <w:t>Datagram</w:t>
              </w:r>
            </w:hyperlink>
          </w:p>
        </w:tc>
        <w:tc>
          <w:tcPr>
            <w:tcW w:w="0" w:type="auto"/>
            <w:shd w:val="clear" w:color="auto" w:fill="EDDC9C"/>
            <w:vAlign w:val="center"/>
            <w:hideMark/>
          </w:tcPr>
          <w:p w:rsidR="00C00CB7" w:rsidRDefault="00C00CB7">
            <w:pPr>
              <w:spacing w:after="240"/>
              <w:rPr>
                <w:sz w:val="24"/>
                <w:szCs w:val="24"/>
              </w:rPr>
            </w:pPr>
            <w:r>
              <w:t xml:space="preserve">3. </w:t>
            </w:r>
            <w:hyperlink r:id="rId14" w:tooltip="Network layer" w:history="1">
              <w:r>
                <w:rPr>
                  <w:rStyle w:val="Hyperlink"/>
                </w:rPr>
                <w:t>Network</w:t>
              </w:r>
            </w:hyperlink>
          </w:p>
        </w:tc>
        <w:tc>
          <w:tcPr>
            <w:tcW w:w="0" w:type="auto"/>
            <w:shd w:val="clear" w:color="auto" w:fill="EDDC9C"/>
            <w:vAlign w:val="center"/>
            <w:hideMark/>
          </w:tcPr>
          <w:p w:rsidR="00C00CB7" w:rsidRDefault="00C00CB7">
            <w:pPr>
              <w:spacing w:after="24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Path determination and </w:t>
            </w:r>
            <w:hyperlink r:id="rId15" w:tooltip="Logical address" w:history="1">
              <w:r>
                <w:rPr>
                  <w:rStyle w:val="Hyperlink"/>
                  <w:sz w:val="20"/>
                  <w:szCs w:val="20"/>
                </w:rPr>
                <w:t>logical addressing</w:t>
              </w:r>
            </w:hyperlink>
          </w:p>
        </w:tc>
        <w:tc>
          <w:tcPr>
            <w:tcW w:w="0" w:type="auto"/>
            <w:vAlign w:val="center"/>
            <w:hideMark/>
          </w:tcPr>
          <w:p w:rsidR="00C00CB7" w:rsidRDefault="00C00CB7">
            <w:pPr>
              <w:rPr>
                <w:sz w:val="20"/>
                <w:szCs w:val="20"/>
              </w:rPr>
            </w:pPr>
          </w:p>
        </w:tc>
      </w:tr>
      <w:tr w:rsidR="00C00CB7" w:rsidTr="00C00CB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00CB7" w:rsidRDefault="00C00CB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9C189"/>
            <w:vAlign w:val="center"/>
            <w:hideMark/>
          </w:tcPr>
          <w:p w:rsidR="00C00CB7" w:rsidRDefault="00C00CB7">
            <w:pPr>
              <w:spacing w:after="240"/>
              <w:rPr>
                <w:sz w:val="24"/>
                <w:szCs w:val="24"/>
              </w:rPr>
            </w:pPr>
            <w:hyperlink r:id="rId16" w:tooltip="Frame (networking)" w:history="1">
              <w:r>
                <w:rPr>
                  <w:rStyle w:val="Hyperlink"/>
                </w:rPr>
                <w:t>Frame</w:t>
              </w:r>
            </w:hyperlink>
          </w:p>
        </w:tc>
        <w:tc>
          <w:tcPr>
            <w:tcW w:w="0" w:type="auto"/>
            <w:shd w:val="clear" w:color="auto" w:fill="E9C189"/>
            <w:vAlign w:val="center"/>
            <w:hideMark/>
          </w:tcPr>
          <w:p w:rsidR="00C00CB7" w:rsidRDefault="00C00CB7">
            <w:pPr>
              <w:spacing w:after="240"/>
              <w:rPr>
                <w:sz w:val="24"/>
                <w:szCs w:val="24"/>
              </w:rPr>
            </w:pPr>
            <w:r>
              <w:t xml:space="preserve">2. </w:t>
            </w:r>
            <w:hyperlink r:id="rId17" w:tooltip="Data link layer" w:history="1">
              <w:r>
                <w:rPr>
                  <w:rStyle w:val="Hyperlink"/>
                </w:rPr>
                <w:t>Data link</w:t>
              </w:r>
            </w:hyperlink>
          </w:p>
        </w:tc>
        <w:tc>
          <w:tcPr>
            <w:tcW w:w="0" w:type="auto"/>
            <w:shd w:val="clear" w:color="auto" w:fill="E9C189"/>
            <w:vAlign w:val="center"/>
            <w:hideMark/>
          </w:tcPr>
          <w:p w:rsidR="00C00CB7" w:rsidRDefault="00C00CB7">
            <w:pPr>
              <w:spacing w:after="240"/>
              <w:rPr>
                <w:sz w:val="24"/>
                <w:szCs w:val="24"/>
              </w:rPr>
            </w:pPr>
            <w:hyperlink r:id="rId18" w:tooltip="MAC address" w:history="1">
              <w:r>
                <w:rPr>
                  <w:rStyle w:val="Hyperlink"/>
                  <w:sz w:val="20"/>
                  <w:szCs w:val="20"/>
                </w:rPr>
                <w:t>Physical addressing</w:t>
              </w:r>
            </w:hyperlink>
          </w:p>
        </w:tc>
        <w:tc>
          <w:tcPr>
            <w:tcW w:w="0" w:type="auto"/>
            <w:vAlign w:val="center"/>
            <w:hideMark/>
          </w:tcPr>
          <w:p w:rsidR="00C00CB7" w:rsidRDefault="00C00CB7">
            <w:pPr>
              <w:rPr>
                <w:sz w:val="20"/>
                <w:szCs w:val="20"/>
              </w:rPr>
            </w:pPr>
          </w:p>
        </w:tc>
      </w:tr>
      <w:tr w:rsidR="00C00CB7" w:rsidTr="00C00CB7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00CB7" w:rsidRDefault="00C00CB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9988A"/>
            <w:vAlign w:val="center"/>
            <w:hideMark/>
          </w:tcPr>
          <w:p w:rsidR="00C00CB7" w:rsidRDefault="00C00CB7">
            <w:pPr>
              <w:spacing w:after="240"/>
              <w:rPr>
                <w:sz w:val="24"/>
                <w:szCs w:val="24"/>
              </w:rPr>
            </w:pPr>
            <w:hyperlink r:id="rId19" w:tooltip="Signal (electrical engineering)" w:history="1">
              <w:r>
                <w:rPr>
                  <w:rStyle w:val="Hyperlink"/>
                </w:rPr>
                <w:t>Electrical Signals</w:t>
              </w:r>
            </w:hyperlink>
          </w:p>
        </w:tc>
        <w:tc>
          <w:tcPr>
            <w:tcW w:w="0" w:type="auto"/>
            <w:shd w:val="clear" w:color="auto" w:fill="E9988A"/>
            <w:vAlign w:val="center"/>
            <w:hideMark/>
          </w:tcPr>
          <w:p w:rsidR="00C00CB7" w:rsidRDefault="00C00CB7">
            <w:pPr>
              <w:spacing w:after="240"/>
              <w:rPr>
                <w:sz w:val="24"/>
                <w:szCs w:val="24"/>
              </w:rPr>
            </w:pPr>
            <w:r>
              <w:t xml:space="preserve">1. </w:t>
            </w:r>
            <w:hyperlink r:id="rId20" w:tooltip="Physical layer" w:history="1">
              <w:r>
                <w:rPr>
                  <w:rStyle w:val="Hyperlink"/>
                </w:rPr>
                <w:t>Physical</w:t>
              </w:r>
            </w:hyperlink>
          </w:p>
        </w:tc>
        <w:tc>
          <w:tcPr>
            <w:tcW w:w="0" w:type="auto"/>
            <w:shd w:val="clear" w:color="auto" w:fill="E9988A"/>
            <w:vAlign w:val="center"/>
            <w:hideMark/>
          </w:tcPr>
          <w:p w:rsidR="00C00CB7" w:rsidRDefault="00C00CB7">
            <w:pPr>
              <w:spacing w:after="24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Media, signal and binary transmission</w:t>
            </w:r>
          </w:p>
        </w:tc>
        <w:tc>
          <w:tcPr>
            <w:tcW w:w="0" w:type="auto"/>
            <w:vAlign w:val="center"/>
            <w:hideMark/>
          </w:tcPr>
          <w:p w:rsidR="00C00CB7" w:rsidRDefault="00C00CB7">
            <w:pPr>
              <w:rPr>
                <w:sz w:val="20"/>
                <w:szCs w:val="20"/>
              </w:rPr>
            </w:pPr>
          </w:p>
        </w:tc>
      </w:tr>
    </w:tbl>
    <w:p w:rsidR="00C00CB7" w:rsidRPr="00D30A79" w:rsidRDefault="00C00CB7" w:rsidP="00C00CB7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D30A79" w:rsidRDefault="00D30A79" w:rsidP="0093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35519" w:rsidRPr="00935519" w:rsidRDefault="00935519" w:rsidP="0093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35519" w:rsidRDefault="00935519" w:rsidP="0093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35519">
        <w:rPr>
          <w:rFonts w:ascii="Arial" w:eastAsia="Times New Roman" w:hAnsi="Arial" w:cs="Arial"/>
          <w:color w:val="000000"/>
          <w:sz w:val="24"/>
          <w:szCs w:val="24"/>
        </w:rPr>
        <w:t>Workstations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935519" w:rsidRDefault="00935519" w:rsidP="0093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35519" w:rsidRDefault="00935519" w:rsidP="0093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 high-end microcomputer designed for technical or scientific applications, commonly connected to a LAN, they can run multi-user operating systems but primarily used by one person at a time</w:t>
      </w:r>
    </w:p>
    <w:p w:rsidR="00935519" w:rsidRDefault="00935519" w:rsidP="0093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35519" w:rsidRDefault="00935519" w:rsidP="0093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WikiPedia</w:t>
      </w:r>
      <w:proofErr w:type="spellEnd"/>
    </w:p>
    <w:p w:rsidR="00935519" w:rsidRDefault="00935519" w:rsidP="0093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35519" w:rsidRDefault="00E345B9" w:rsidP="0093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21" w:history="1">
        <w:r w:rsidR="00935519" w:rsidRPr="00782A4A">
          <w:rPr>
            <w:rStyle w:val="Hyperlink"/>
            <w:rFonts w:ascii="Arial" w:eastAsia="Times New Roman" w:hAnsi="Arial" w:cs="Arial"/>
            <w:sz w:val="24"/>
            <w:szCs w:val="24"/>
          </w:rPr>
          <w:t>http://en.wikipedia.org/wiki/Workstation</w:t>
        </w:r>
      </w:hyperlink>
    </w:p>
    <w:p w:rsidR="00935519" w:rsidRDefault="00935519" w:rsidP="0093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35519" w:rsidRDefault="00935519" w:rsidP="0093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35519">
        <w:rPr>
          <w:rFonts w:ascii="Arial" w:eastAsia="Times New Roman" w:hAnsi="Arial" w:cs="Arial"/>
          <w:color w:val="000000"/>
          <w:sz w:val="24"/>
          <w:szCs w:val="24"/>
        </w:rPr>
        <w:lastRenderedPageBreak/>
        <w:t>Servers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935519" w:rsidRDefault="00935519" w:rsidP="0093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35519" w:rsidRDefault="00935519" w:rsidP="0093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 physical computer or a computer hardware system dedicated to run one or more services</w:t>
      </w:r>
      <w:r w:rsidR="009C3EDD">
        <w:rPr>
          <w:rFonts w:ascii="Arial" w:eastAsia="Times New Roman" w:hAnsi="Arial" w:cs="Arial"/>
          <w:color w:val="000000"/>
          <w:sz w:val="24"/>
          <w:szCs w:val="24"/>
        </w:rPr>
        <w:t xml:space="preserve"> (a host) serving the needs of computer users on a network for instance database, file; mail, print; web and gaming server</w:t>
      </w:r>
    </w:p>
    <w:p w:rsidR="00935519" w:rsidRDefault="00935519" w:rsidP="0093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35519" w:rsidRDefault="00935519" w:rsidP="0093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35519" w:rsidRDefault="00E345B9" w:rsidP="0093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22" w:history="1">
        <w:r w:rsidR="009C3EDD" w:rsidRPr="00782A4A">
          <w:rPr>
            <w:rStyle w:val="Hyperlink"/>
            <w:rFonts w:ascii="Arial" w:eastAsia="Times New Roman" w:hAnsi="Arial" w:cs="Arial"/>
            <w:sz w:val="24"/>
            <w:szCs w:val="24"/>
          </w:rPr>
          <w:t>http://en.wikipedia.org/wiki/Server_(computing)</w:t>
        </w:r>
      </w:hyperlink>
    </w:p>
    <w:p w:rsidR="009C3EDD" w:rsidRDefault="009C3EDD" w:rsidP="0093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C3EDD" w:rsidRDefault="009C3EDD" w:rsidP="009C3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35519">
        <w:rPr>
          <w:rFonts w:ascii="Arial" w:eastAsia="Times New Roman" w:hAnsi="Arial" w:cs="Arial"/>
          <w:color w:val="000000"/>
          <w:sz w:val="24"/>
          <w:szCs w:val="24"/>
        </w:rPr>
        <w:t>Switches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9C3EDD" w:rsidRDefault="009C3EDD" w:rsidP="009C3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C3EDD" w:rsidRDefault="009C3EDD" w:rsidP="009C3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network switch is a computer networking device that links network segments or network devices commonly refers to a multi-port network bridge that processes and routes data at the data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link(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layer2) of the OSI model.  Switches that additionally process dat</w:t>
      </w:r>
      <w:r w:rsidR="00D30A79">
        <w:rPr>
          <w:rFonts w:ascii="Arial" w:eastAsia="Times New Roman" w:hAnsi="Arial" w:cs="Arial"/>
          <w:color w:val="000000"/>
          <w:sz w:val="24"/>
          <w:szCs w:val="24"/>
        </w:rPr>
        <w:t>a at the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network layer (layer 3) and above are often called layer-3- switches or multilayer switches, </w:t>
      </w:r>
      <w:r w:rsidR="00590238">
        <w:rPr>
          <w:rFonts w:ascii="Arial" w:eastAsia="Times New Roman" w:hAnsi="Arial" w:cs="Arial"/>
          <w:color w:val="000000"/>
          <w:sz w:val="24"/>
          <w:szCs w:val="24"/>
        </w:rPr>
        <w:t>forwards packets between LAN segments</w:t>
      </w:r>
    </w:p>
    <w:p w:rsidR="00590238" w:rsidRDefault="00590238" w:rsidP="009C3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C3EDD" w:rsidRPr="00935519" w:rsidRDefault="009C3EDD" w:rsidP="009C3E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35519" w:rsidRDefault="009C3EDD" w:rsidP="0093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C3EDD">
        <w:rPr>
          <w:rFonts w:ascii="Arial" w:eastAsia="Times New Roman" w:hAnsi="Arial" w:cs="Arial"/>
          <w:color w:val="000000"/>
          <w:sz w:val="24"/>
          <w:szCs w:val="24"/>
        </w:rPr>
        <w:t>http://en.wikipedia.org/wiki/Network_switch</w:t>
      </w:r>
    </w:p>
    <w:p w:rsidR="00935519" w:rsidRPr="00935519" w:rsidRDefault="00935519" w:rsidP="0093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35519" w:rsidRDefault="00590238" w:rsidP="0093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Access Points:</w:t>
      </w:r>
    </w:p>
    <w:p w:rsidR="00590238" w:rsidRDefault="00590238" w:rsidP="0093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90238" w:rsidRDefault="00590238" w:rsidP="0093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 device that allows wireless devices to connect to a wired network using Wi-Fi or related standards, usually connects to a router, the wireless device is a standalone device or part of a router itself</w:t>
      </w:r>
    </w:p>
    <w:p w:rsidR="00D30A79" w:rsidRDefault="00D30A79" w:rsidP="0093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30A79" w:rsidRDefault="00D30A79" w:rsidP="0093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0A79">
        <w:rPr>
          <w:rFonts w:ascii="Arial" w:eastAsia="Times New Roman" w:hAnsi="Arial" w:cs="Arial"/>
          <w:color w:val="000000"/>
          <w:sz w:val="24"/>
          <w:szCs w:val="24"/>
        </w:rPr>
        <w:t>http://en.wikipedia.org/wiki/Wireless_access_point</w:t>
      </w:r>
    </w:p>
    <w:p w:rsidR="00590238" w:rsidRPr="00935519" w:rsidRDefault="00590238" w:rsidP="0093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35519" w:rsidRDefault="00935519" w:rsidP="0093551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35519">
        <w:rPr>
          <w:rFonts w:ascii="Arial" w:eastAsia="Times New Roman" w:hAnsi="Arial" w:cs="Arial"/>
          <w:color w:val="000000"/>
          <w:sz w:val="24"/>
          <w:szCs w:val="24"/>
        </w:rPr>
        <w:t>Routers</w:t>
      </w:r>
      <w:r w:rsidR="00D30A79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30A79" w:rsidRDefault="00D30A79" w:rsidP="0093551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 device that forwards packets between computer networks</w:t>
      </w:r>
    </w:p>
    <w:p w:rsidR="00D30A79" w:rsidRDefault="00D30A79" w:rsidP="0093551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30A79" w:rsidRDefault="00D30A79" w:rsidP="0093551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30A79">
        <w:rPr>
          <w:rFonts w:ascii="Arial" w:eastAsia="Times New Roman" w:hAnsi="Arial" w:cs="Arial"/>
          <w:color w:val="000000"/>
          <w:sz w:val="24"/>
          <w:szCs w:val="24"/>
        </w:rPr>
        <w:t>http://en.wikipedia.org/wiki/Router</w:t>
      </w:r>
      <w:proofErr w:type="gramStart"/>
      <w:r w:rsidRPr="00D30A79">
        <w:rPr>
          <w:rFonts w:ascii="Arial" w:eastAsia="Times New Roman" w:hAnsi="Arial" w:cs="Arial"/>
          <w:color w:val="000000"/>
          <w:sz w:val="24"/>
          <w:szCs w:val="24"/>
        </w:rPr>
        <w:t>_(</w:t>
      </w:r>
      <w:proofErr w:type="gramEnd"/>
      <w:r w:rsidRPr="00D30A79">
        <w:rPr>
          <w:rFonts w:ascii="Arial" w:eastAsia="Times New Roman" w:hAnsi="Arial" w:cs="Arial"/>
          <w:color w:val="000000"/>
          <w:sz w:val="24"/>
          <w:szCs w:val="24"/>
        </w:rPr>
        <w:t>computing)</w:t>
      </w:r>
    </w:p>
    <w:p w:rsidR="00D30A79" w:rsidRPr="00935519" w:rsidRDefault="00D30A79" w:rsidP="0093551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D5270" w:rsidRDefault="00935519" w:rsidP="00935519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D30A79">
        <w:rPr>
          <w:rFonts w:ascii="Arial" w:eastAsia="Times New Roman" w:hAnsi="Arial" w:cs="Arial"/>
          <w:b/>
          <w:color w:val="000000"/>
          <w:sz w:val="24"/>
          <w:szCs w:val="24"/>
        </w:rPr>
        <w:t>Additionally, please provide your experience with the selected network component</w:t>
      </w:r>
      <w:r w:rsidRPr="0093551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30A79" w:rsidRDefault="00D30A79" w:rsidP="00935519">
      <w:r>
        <w:rPr>
          <w:rFonts w:ascii="Arial" w:eastAsia="Times New Roman" w:hAnsi="Arial" w:cs="Arial"/>
          <w:color w:val="000000"/>
          <w:sz w:val="24"/>
          <w:szCs w:val="24"/>
        </w:rPr>
        <w:t>I have no experience in the IT field; I took a class at California State University, Los Angeles, it was there I became familiar with OSI and devices related to Computer Networking</w:t>
      </w:r>
    </w:p>
    <w:sectPr w:rsidR="00D30A79" w:rsidSect="00FD5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numPicBullet w:numPicBulletId="1">
    <w:pict>
      <v:shape id="_x0000_i1029" type="#_x0000_t75" style="width:3in;height:3in" o:bullet="t"/>
    </w:pict>
  </w:numPicBullet>
  <w:abstractNum w:abstractNumId="0">
    <w:nsid w:val="12585CB2"/>
    <w:multiLevelType w:val="multilevel"/>
    <w:tmpl w:val="B2E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271F20"/>
    <w:multiLevelType w:val="multilevel"/>
    <w:tmpl w:val="89C6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5519"/>
    <w:rsid w:val="00590238"/>
    <w:rsid w:val="00935519"/>
    <w:rsid w:val="009C3EDD"/>
    <w:rsid w:val="00C00CB7"/>
    <w:rsid w:val="00D30A79"/>
    <w:rsid w:val="00E345B9"/>
    <w:rsid w:val="00FD5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5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0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24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2157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6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202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13077">
                                      <w:marLeft w:val="0"/>
                                      <w:marRight w:val="0"/>
                                      <w:marTop w:val="216"/>
                                      <w:marBottom w:val="216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55315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7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61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979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3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9743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58477">
                                      <w:marLeft w:val="0"/>
                                      <w:marRight w:val="0"/>
                                      <w:marTop w:val="216"/>
                                      <w:marBottom w:val="216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402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5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9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ession_layer" TargetMode="External"/><Relationship Id="rId13" Type="http://schemas.openxmlformats.org/officeDocument/2006/relationships/hyperlink" Target="http://en.wikipedia.org/wiki/Datagram" TargetMode="External"/><Relationship Id="rId18" Type="http://schemas.openxmlformats.org/officeDocument/2006/relationships/hyperlink" Target="http://en.wikipedia.org/wiki/MAC_addres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Workstation" TargetMode="External"/><Relationship Id="rId7" Type="http://schemas.openxmlformats.org/officeDocument/2006/relationships/hyperlink" Target="http://en.wikipedia.org/wiki/Presentation_layer" TargetMode="External"/><Relationship Id="rId12" Type="http://schemas.openxmlformats.org/officeDocument/2006/relationships/hyperlink" Target="http://en.wikipedia.org/wiki/Network_packet" TargetMode="External"/><Relationship Id="rId17" Type="http://schemas.openxmlformats.org/officeDocument/2006/relationships/hyperlink" Target="http://en.wikipedia.org/wiki/Data_link_layer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Frame_(networking)" TargetMode="External"/><Relationship Id="rId20" Type="http://schemas.openxmlformats.org/officeDocument/2006/relationships/hyperlink" Target="http://en.wikipedia.org/wiki/Physical_lay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Application_layer" TargetMode="External"/><Relationship Id="rId11" Type="http://schemas.openxmlformats.org/officeDocument/2006/relationships/hyperlink" Target="http://en.wikipedia.org/wiki/Flow_control_(data)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en.wikipedia.org/wiki/Data_(computing)" TargetMode="External"/><Relationship Id="rId15" Type="http://schemas.openxmlformats.org/officeDocument/2006/relationships/hyperlink" Target="http://en.wikipedia.org/wiki/Logical_addres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n.wikipedia.org/wiki/Transport_layer" TargetMode="External"/><Relationship Id="rId19" Type="http://schemas.openxmlformats.org/officeDocument/2006/relationships/hyperlink" Target="http://en.wikipedia.org/wiki/Signal_(electrical_engineering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Data_segment" TargetMode="External"/><Relationship Id="rId14" Type="http://schemas.openxmlformats.org/officeDocument/2006/relationships/hyperlink" Target="http://en.wikipedia.org/wiki/Network_layer" TargetMode="External"/><Relationship Id="rId22" Type="http://schemas.openxmlformats.org/officeDocument/2006/relationships/hyperlink" Target="http://en.wikipedia.org/wiki/Server_(comput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Leroi</dc:creator>
  <cp:lastModifiedBy>Leroi</cp:lastModifiedBy>
  <cp:revision>2</cp:revision>
  <dcterms:created xsi:type="dcterms:W3CDTF">2013-02-06T21:50:00Z</dcterms:created>
  <dcterms:modified xsi:type="dcterms:W3CDTF">2013-02-06T21:50:00Z</dcterms:modified>
</cp:coreProperties>
</file>