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44C" w:rsidRDefault="003A2A66" w:rsidP="00D804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Figures</w:t>
      </w:r>
      <w:bookmarkStart w:id="0" w:name="_GoBack"/>
      <w:bookmarkEnd w:id="0"/>
    </w:p>
    <w:p w:rsidR="00D8044C" w:rsidRDefault="00D8044C">
      <w:pPr>
        <w:rPr>
          <w:lang w:val="en-US"/>
        </w:rPr>
      </w:pPr>
      <w:r>
        <w:rPr>
          <w:lang w:val="en-US"/>
        </w:rPr>
        <w:t>Figure 1: SP for 2008 and 1998</w:t>
      </w:r>
    </w:p>
    <w:p w:rsidR="00D8044C" w:rsidRDefault="006445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8175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44C" w:rsidRDefault="006445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8175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F0" w:rsidRDefault="006445F0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6445F0" w:rsidRDefault="006445F0">
      <w:pPr>
        <w:rPr>
          <w:lang w:val="en-US"/>
        </w:rPr>
      </w:pPr>
      <w:r>
        <w:rPr>
          <w:lang w:val="en-US"/>
        </w:rPr>
        <w:lastRenderedPageBreak/>
        <w:t xml:space="preserve">Figure 2: FTSE and HSI </w:t>
      </w:r>
      <w:r w:rsidR="00F31C79">
        <w:rPr>
          <w:lang w:val="en-US"/>
        </w:rPr>
        <w:t>for 2008</w:t>
      </w:r>
    </w:p>
    <w:p w:rsidR="00F31C79" w:rsidRDefault="00F31C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8175" cy="202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79" w:rsidRDefault="00F31C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8175" cy="202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</w:p>
    <w:p w:rsidR="00F31C79" w:rsidRDefault="00F31C79">
      <w:pPr>
        <w:rPr>
          <w:lang w:val="en-US"/>
        </w:rPr>
      </w:pPr>
      <w:r>
        <w:rPr>
          <w:lang w:val="en-US"/>
        </w:rPr>
        <w:lastRenderedPageBreak/>
        <w:t>Figure 3: Feature weights for SP 2008 and 1998 with and without TDA</w:t>
      </w:r>
    </w:p>
    <w:p w:rsidR="00EF4017" w:rsidRDefault="00EF40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280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7" w:rsidRDefault="00EF40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5160" cy="1310005"/>
            <wp:effectExtent l="0" t="0" r="889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7" w:rsidRDefault="00EF4017">
      <w:pPr>
        <w:rPr>
          <w:lang w:val="en-US"/>
        </w:rPr>
      </w:pPr>
    </w:p>
    <w:p w:rsidR="00EF4017" w:rsidRDefault="00EF4017">
      <w:pPr>
        <w:rPr>
          <w:lang w:val="en-US"/>
        </w:rPr>
      </w:pPr>
      <w:r>
        <w:rPr>
          <w:lang w:val="en-US"/>
        </w:rPr>
        <w:t>Figure 4: Feature weights for FTSE and HSI 2008 with and without TDA</w:t>
      </w:r>
    </w:p>
    <w:p w:rsidR="00EF4017" w:rsidRDefault="00EF4017">
      <w:pPr>
        <w:rPr>
          <w:lang w:val="en-US"/>
        </w:rPr>
      </w:pPr>
      <w:r>
        <w:rPr>
          <w:lang w:val="en-US"/>
        </w:rPr>
        <w:t>FTSE 100</w:t>
      </w:r>
    </w:p>
    <w:p w:rsidR="00EF4017" w:rsidRDefault="00EF40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5160" cy="1310005"/>
            <wp:effectExtent l="0" t="0" r="889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7" w:rsidRDefault="00EF4017">
      <w:pPr>
        <w:rPr>
          <w:lang w:val="en-US"/>
        </w:rPr>
      </w:pPr>
      <w:r>
        <w:rPr>
          <w:lang w:val="en-US"/>
        </w:rPr>
        <w:t>Hang Seng</w:t>
      </w:r>
    </w:p>
    <w:p w:rsidR="00EF4017" w:rsidRDefault="00EF40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1280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7" w:rsidRDefault="00EF4017">
      <w:pPr>
        <w:rPr>
          <w:lang w:val="en-US"/>
        </w:rPr>
      </w:pPr>
    </w:p>
    <w:p w:rsidR="00EF4017" w:rsidRDefault="00EF4017">
      <w:pPr>
        <w:rPr>
          <w:lang w:val="en-US"/>
        </w:rPr>
      </w:pPr>
    </w:p>
    <w:p w:rsidR="00EF4017" w:rsidRDefault="00EF4017">
      <w:pPr>
        <w:rPr>
          <w:lang w:val="en-US"/>
        </w:rPr>
      </w:pPr>
    </w:p>
    <w:p w:rsidR="00EF4017" w:rsidRDefault="00EF4017">
      <w:pPr>
        <w:rPr>
          <w:lang w:val="en-US"/>
        </w:rPr>
      </w:pPr>
    </w:p>
    <w:p w:rsidR="00EF4017" w:rsidRDefault="00EF4017">
      <w:pPr>
        <w:rPr>
          <w:lang w:val="en-US"/>
        </w:rPr>
      </w:pPr>
    </w:p>
    <w:p w:rsidR="00EF4017" w:rsidRDefault="00EF4017">
      <w:pPr>
        <w:rPr>
          <w:lang w:val="en-US"/>
        </w:rPr>
      </w:pPr>
    </w:p>
    <w:p w:rsidR="00EF4017" w:rsidRDefault="00EF4017">
      <w:pPr>
        <w:rPr>
          <w:lang w:val="en-US"/>
        </w:rPr>
      </w:pPr>
      <w:r>
        <w:rPr>
          <w:lang w:val="en-US"/>
        </w:rPr>
        <w:lastRenderedPageBreak/>
        <w:t>Figure 5: F1 Score for SP, FTSE, HSI</w:t>
      </w:r>
    </w:p>
    <w:p w:rsidR="00EF4017" w:rsidRDefault="00F649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5160" cy="1501140"/>
            <wp:effectExtent l="0" t="0" r="889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30" w:rsidRDefault="00F64930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</w:p>
    <w:p w:rsidR="00B11191" w:rsidRDefault="00B11191">
      <w:pPr>
        <w:rPr>
          <w:lang w:val="en-US"/>
        </w:rPr>
      </w:pPr>
      <w:r>
        <w:rPr>
          <w:lang w:val="en-US"/>
        </w:rPr>
        <w:lastRenderedPageBreak/>
        <w:t>Figure 6: Crash Probability with and without TDA, AUC for SP</w:t>
      </w:r>
    </w:p>
    <w:p w:rsidR="00B11191" w:rsidRDefault="00B111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011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91" w:rsidRDefault="00B111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0116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91" w:rsidRDefault="00B1119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18175" cy="21291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017" w:rsidRPr="00D8044C" w:rsidRDefault="00EF4017">
      <w:pPr>
        <w:rPr>
          <w:lang w:val="en-US"/>
        </w:rPr>
      </w:pPr>
    </w:p>
    <w:sectPr w:rsidR="00EF4017" w:rsidRPr="00D8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4C"/>
    <w:rsid w:val="00124158"/>
    <w:rsid w:val="003A2A66"/>
    <w:rsid w:val="003B64C4"/>
    <w:rsid w:val="0058139F"/>
    <w:rsid w:val="006445F0"/>
    <w:rsid w:val="00791383"/>
    <w:rsid w:val="00B11191"/>
    <w:rsid w:val="00D8044C"/>
    <w:rsid w:val="00EF4017"/>
    <w:rsid w:val="00F31C79"/>
    <w:rsid w:val="00F6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08B4"/>
  <w15:chartTrackingRefBased/>
  <w15:docId w15:val="{7C9C59C1-B3C9-4554-A7ED-144E1096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</dc:creator>
  <cp:keywords/>
  <dc:description/>
  <cp:lastModifiedBy>Tan Li</cp:lastModifiedBy>
  <cp:revision>5</cp:revision>
  <dcterms:created xsi:type="dcterms:W3CDTF">2019-05-16T03:59:00Z</dcterms:created>
  <dcterms:modified xsi:type="dcterms:W3CDTF">2019-05-16T04:59:00Z</dcterms:modified>
</cp:coreProperties>
</file>