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480FD4">
      <w:pPr>
        <w:rPr>
          <w:rFonts w:ascii="Times New Roman" w:hAnsi="Times New Roman" w:cs="Times New Roman"/>
          <w:b/>
          <w:sz w:val="28"/>
          <w:szCs w:val="28"/>
        </w:rPr>
      </w:pPr>
      <w:r>
        <w:rPr>
          <w:rFonts w:ascii="Times New Roman" w:hAnsi="Times New Roman" w:cs="Times New Roman"/>
          <w:b/>
          <w:sz w:val="28"/>
          <w:szCs w:val="28"/>
        </w:rPr>
        <w:t>Method</w:t>
      </w:r>
      <w:r w:rsidR="00A32433">
        <w:rPr>
          <w:rFonts w:ascii="Times New Roman" w:hAnsi="Times New Roman" w:cs="Times New Roman"/>
          <w:b/>
          <w:sz w:val="28"/>
          <w:szCs w:val="28"/>
        </w:rPr>
        <w:t>s and Data</w:t>
      </w:r>
    </w:p>
    <w:p w:rsidR="009D0C0D" w:rsidRDefault="009629CF">
      <w:pPr>
        <w:rPr>
          <w:rFonts w:ascii="Times New Roman" w:hAnsi="Times New Roman" w:cs="Times New Roman"/>
          <w:sz w:val="24"/>
          <w:szCs w:val="24"/>
        </w:rPr>
      </w:pPr>
      <w:r>
        <w:rPr>
          <w:rFonts w:ascii="Times New Roman" w:hAnsi="Times New Roman" w:cs="Times New Roman"/>
          <w:sz w:val="24"/>
          <w:szCs w:val="24"/>
        </w:rPr>
        <w:t xml:space="preserve">A typical </w:t>
      </w:r>
      <w:r w:rsidR="008A6386">
        <w:rPr>
          <w:rFonts w:ascii="Times New Roman" w:hAnsi="Times New Roman" w:cs="Times New Roman"/>
          <w:sz w:val="24"/>
          <w:szCs w:val="24"/>
        </w:rPr>
        <w:t xml:space="preserve">supervised </w:t>
      </w:r>
      <w:r>
        <w:rPr>
          <w:rFonts w:ascii="Times New Roman" w:hAnsi="Times New Roman" w:cs="Times New Roman"/>
          <w:sz w:val="24"/>
          <w:szCs w:val="24"/>
        </w:rPr>
        <w:t xml:space="preserve">machine learning </w:t>
      </w:r>
      <w:r w:rsidR="008A6386">
        <w:rPr>
          <w:rFonts w:ascii="Times New Roman" w:hAnsi="Times New Roman" w:cs="Times New Roman"/>
          <w:sz w:val="24"/>
          <w:szCs w:val="24"/>
        </w:rPr>
        <w:t>model</w:t>
      </w:r>
      <w:r w:rsidR="00087FD0">
        <w:rPr>
          <w:rFonts w:ascii="Times New Roman" w:hAnsi="Times New Roman" w:cs="Times New Roman"/>
          <w:sz w:val="24"/>
          <w:szCs w:val="24"/>
        </w:rPr>
        <w:t>ling process</w:t>
      </w:r>
      <w:r w:rsidR="008A6386">
        <w:rPr>
          <w:rFonts w:ascii="Times New Roman" w:hAnsi="Times New Roman" w:cs="Times New Roman"/>
          <w:sz w:val="24"/>
          <w:szCs w:val="24"/>
        </w:rPr>
        <w:t xml:space="preserve"> is divided into two phases: the </w:t>
      </w:r>
      <w:r w:rsidR="008A6386" w:rsidRPr="008A6386">
        <w:rPr>
          <w:rFonts w:ascii="Times New Roman" w:hAnsi="Times New Roman" w:cs="Times New Roman"/>
          <w:sz w:val="24"/>
          <w:szCs w:val="24"/>
        </w:rPr>
        <w:t xml:space="preserve">training phase and </w:t>
      </w:r>
      <w:r w:rsidR="008A6386">
        <w:rPr>
          <w:rFonts w:ascii="Times New Roman" w:hAnsi="Times New Roman" w:cs="Times New Roman"/>
          <w:sz w:val="24"/>
          <w:szCs w:val="24"/>
        </w:rPr>
        <w:t xml:space="preserve">the </w:t>
      </w:r>
      <w:r w:rsidR="008A6386" w:rsidRPr="008A6386">
        <w:rPr>
          <w:rFonts w:ascii="Times New Roman" w:hAnsi="Times New Roman" w:cs="Times New Roman"/>
          <w:sz w:val="24"/>
          <w:szCs w:val="24"/>
        </w:rPr>
        <w:t xml:space="preserve">testing phase. The training phase is the “in sample” phase, </w:t>
      </w:r>
      <w:r w:rsidR="008A6386">
        <w:rPr>
          <w:rFonts w:ascii="Times New Roman" w:hAnsi="Times New Roman" w:cs="Times New Roman"/>
          <w:sz w:val="24"/>
          <w:szCs w:val="24"/>
        </w:rPr>
        <w:t>where</w:t>
      </w:r>
      <w:r w:rsidR="008A6386" w:rsidRPr="008A6386">
        <w:rPr>
          <w:rFonts w:ascii="Times New Roman" w:hAnsi="Times New Roman" w:cs="Times New Roman"/>
          <w:sz w:val="24"/>
          <w:szCs w:val="24"/>
        </w:rPr>
        <w:t xml:space="preserve"> the model processes considerable amount of data which are, in our case, historical time series of different descriptors of the market and make probabilistic predictions on how likely market will crash in the near future in each round. Then these predictions are compared to the corresponding ground truth to provide feedback, enabling the model to “learn” and improve its pred</w:t>
      </w:r>
      <w:r w:rsidR="00087FD0">
        <w:rPr>
          <w:rFonts w:ascii="Times New Roman" w:hAnsi="Times New Roman" w:cs="Times New Roman"/>
          <w:sz w:val="24"/>
          <w:szCs w:val="24"/>
        </w:rPr>
        <w:t>ic</w:t>
      </w:r>
      <w:r w:rsidR="008A6386" w:rsidRPr="008A6386">
        <w:rPr>
          <w:rFonts w:ascii="Times New Roman" w:hAnsi="Times New Roman" w:cs="Times New Roman"/>
          <w:sz w:val="24"/>
          <w:szCs w:val="24"/>
        </w:rPr>
        <w:t xml:space="preserve">tions until the training session is complete. During the testing phase, </w:t>
      </w:r>
      <w:r w:rsidR="00087FD0">
        <w:rPr>
          <w:rFonts w:ascii="Times New Roman" w:hAnsi="Times New Roman" w:cs="Times New Roman"/>
          <w:sz w:val="24"/>
          <w:szCs w:val="24"/>
        </w:rPr>
        <w:t xml:space="preserve">each time </w:t>
      </w:r>
      <w:r w:rsidR="008A6386" w:rsidRPr="008A6386">
        <w:rPr>
          <w:rFonts w:ascii="Times New Roman" w:hAnsi="Times New Roman" w:cs="Times New Roman"/>
          <w:sz w:val="24"/>
          <w:szCs w:val="24"/>
        </w:rPr>
        <w:t xml:space="preserve">the model is no longer “learning” but </w:t>
      </w:r>
      <w:r w:rsidR="008A6386">
        <w:rPr>
          <w:rFonts w:ascii="Times New Roman" w:hAnsi="Times New Roman" w:cs="Times New Roman"/>
          <w:sz w:val="24"/>
          <w:szCs w:val="24"/>
        </w:rPr>
        <w:t xml:space="preserve">simply </w:t>
      </w:r>
      <w:r w:rsidR="008A6386" w:rsidRPr="008A6386">
        <w:rPr>
          <w:rFonts w:ascii="Times New Roman" w:hAnsi="Times New Roman" w:cs="Times New Roman"/>
          <w:sz w:val="24"/>
          <w:szCs w:val="24"/>
        </w:rPr>
        <w:t xml:space="preserve">making “out of sample” predictions </w:t>
      </w:r>
      <w:r w:rsidR="00087FD0">
        <w:rPr>
          <w:rFonts w:ascii="Times New Roman" w:hAnsi="Times New Roman" w:cs="Times New Roman"/>
          <w:sz w:val="24"/>
          <w:szCs w:val="24"/>
        </w:rPr>
        <w:t>which</w:t>
      </w:r>
      <w:r w:rsidR="008A6386" w:rsidRPr="008A6386">
        <w:rPr>
          <w:rFonts w:ascii="Times New Roman" w:hAnsi="Times New Roman" w:cs="Times New Roman"/>
          <w:sz w:val="24"/>
          <w:szCs w:val="24"/>
        </w:rPr>
        <w:t xml:space="preserve"> are </w:t>
      </w:r>
      <w:r w:rsidR="008A6386">
        <w:rPr>
          <w:rFonts w:ascii="Times New Roman" w:hAnsi="Times New Roman" w:cs="Times New Roman"/>
          <w:sz w:val="24"/>
          <w:szCs w:val="24"/>
        </w:rPr>
        <w:t xml:space="preserve">then </w:t>
      </w:r>
      <w:r w:rsidR="008A6386" w:rsidRPr="008A6386">
        <w:rPr>
          <w:rFonts w:ascii="Times New Roman" w:hAnsi="Times New Roman" w:cs="Times New Roman"/>
          <w:sz w:val="24"/>
          <w:szCs w:val="24"/>
        </w:rPr>
        <w:t>recorded for us to evaluate the performance of the model</w:t>
      </w:r>
      <w:r w:rsidR="00087FD0">
        <w:rPr>
          <w:rFonts w:ascii="Times New Roman" w:hAnsi="Times New Roman" w:cs="Times New Roman"/>
          <w:sz w:val="24"/>
          <w:szCs w:val="24"/>
        </w:rPr>
        <w:t>,</w:t>
      </w:r>
      <w:r w:rsidR="008A6386" w:rsidRPr="008A6386">
        <w:rPr>
          <w:rFonts w:ascii="Times New Roman" w:hAnsi="Times New Roman" w:cs="Times New Roman"/>
          <w:sz w:val="24"/>
          <w:szCs w:val="24"/>
        </w:rPr>
        <w:t xml:space="preserve"> after all the testing data are processed and predictions are made.</w:t>
      </w:r>
      <w:r w:rsidR="008A6386">
        <w:rPr>
          <w:rFonts w:ascii="Times New Roman" w:hAnsi="Times New Roman" w:cs="Times New Roman"/>
          <w:sz w:val="24"/>
          <w:szCs w:val="24"/>
        </w:rPr>
        <w:t xml:space="preserve"> </w:t>
      </w:r>
    </w:p>
    <w:p w:rsidR="009D220B" w:rsidRPr="00F84F14" w:rsidRDefault="008A6386" w:rsidP="00F84F14">
      <w:pPr>
        <w:rPr>
          <w:rFonts w:ascii="Times New Roman" w:hAnsi="Times New Roman" w:cs="Times New Roman"/>
          <w:sz w:val="24"/>
          <w:szCs w:val="24"/>
        </w:rPr>
      </w:pPr>
      <w:r>
        <w:rPr>
          <w:rFonts w:ascii="Times New Roman" w:hAnsi="Times New Roman" w:cs="Times New Roman"/>
          <w:sz w:val="24"/>
          <w:szCs w:val="24"/>
        </w:rPr>
        <w:t xml:space="preserve">Under such modelling framework and pipeline, two high level preparations need to be made prior to the actual learning, namely, the data preparation and model specification. Our principle in approaching these tasks is to keep it </w:t>
      </w:r>
      <w:r w:rsidR="00F84F14">
        <w:rPr>
          <w:rFonts w:ascii="Times New Roman" w:hAnsi="Times New Roman" w:cs="Times New Roman"/>
          <w:sz w:val="24"/>
          <w:szCs w:val="24"/>
        </w:rPr>
        <w:t xml:space="preserve">(a) </w:t>
      </w:r>
      <w:r w:rsidRPr="00F84F14">
        <w:rPr>
          <w:rFonts w:ascii="Times New Roman" w:hAnsi="Times New Roman" w:cs="Times New Roman"/>
          <w:sz w:val="24"/>
          <w:szCs w:val="24"/>
        </w:rPr>
        <w:t xml:space="preserve">simple and </w:t>
      </w:r>
      <w:r w:rsidR="00F84F14">
        <w:rPr>
          <w:rFonts w:ascii="Times New Roman" w:hAnsi="Times New Roman" w:cs="Times New Roman"/>
          <w:sz w:val="24"/>
          <w:szCs w:val="24"/>
        </w:rPr>
        <w:t xml:space="preserve">(b) </w:t>
      </w:r>
      <w:r w:rsidR="006D6121" w:rsidRPr="00F84F14">
        <w:rPr>
          <w:rFonts w:ascii="Times New Roman" w:hAnsi="Times New Roman" w:cs="Times New Roman"/>
          <w:sz w:val="24"/>
          <w:szCs w:val="24"/>
        </w:rPr>
        <w:t>objective</w:t>
      </w:r>
      <w:r w:rsidRPr="00F84F14">
        <w:rPr>
          <w:rFonts w:ascii="Times New Roman" w:hAnsi="Times New Roman" w:cs="Times New Roman"/>
          <w:sz w:val="24"/>
          <w:szCs w:val="24"/>
        </w:rPr>
        <w:t>.</w:t>
      </w:r>
      <w:r w:rsidR="00823023" w:rsidRPr="00F84F14">
        <w:rPr>
          <w:rFonts w:ascii="Times New Roman" w:hAnsi="Times New Roman" w:cs="Times New Roman"/>
          <w:sz w:val="24"/>
          <w:szCs w:val="24"/>
        </w:rPr>
        <w:t xml:space="preserve"> </w:t>
      </w:r>
    </w:p>
    <w:p w:rsidR="001E6ACE" w:rsidRDefault="00823023">
      <w:pPr>
        <w:rPr>
          <w:rFonts w:ascii="Times New Roman" w:hAnsi="Times New Roman" w:cs="Times New Roman"/>
          <w:sz w:val="24"/>
          <w:szCs w:val="24"/>
        </w:rPr>
      </w:pPr>
      <w:r>
        <w:rPr>
          <w:rFonts w:ascii="Times New Roman" w:hAnsi="Times New Roman" w:cs="Times New Roman"/>
          <w:sz w:val="24"/>
          <w:szCs w:val="24"/>
        </w:rPr>
        <w:t xml:space="preserve">As </w:t>
      </w:r>
      <w:r w:rsidR="001E6ACE">
        <w:rPr>
          <w:rFonts w:ascii="Times New Roman" w:hAnsi="Times New Roman" w:cs="Times New Roman"/>
          <w:sz w:val="24"/>
          <w:szCs w:val="24"/>
        </w:rPr>
        <w:t xml:space="preserve">outlined in the introduction section, </w:t>
      </w:r>
      <w:r>
        <w:rPr>
          <w:rFonts w:ascii="Times New Roman" w:hAnsi="Times New Roman" w:cs="Times New Roman"/>
          <w:sz w:val="24"/>
          <w:szCs w:val="24"/>
        </w:rPr>
        <w:t>machine learning techniques have become more and more available in solving business problems,</w:t>
      </w:r>
      <w:r w:rsidR="001E6ACE">
        <w:rPr>
          <w:rFonts w:ascii="Times New Roman" w:hAnsi="Times New Roman" w:cs="Times New Roman"/>
          <w:sz w:val="24"/>
          <w:szCs w:val="24"/>
        </w:rPr>
        <w:t xml:space="preserve"> and</w:t>
      </w:r>
      <w:r>
        <w:rPr>
          <w:rFonts w:ascii="Times New Roman" w:hAnsi="Times New Roman" w:cs="Times New Roman"/>
          <w:sz w:val="24"/>
          <w:szCs w:val="24"/>
        </w:rPr>
        <w:t xml:space="preserve"> the other extreme is to </w:t>
      </w:r>
      <w:r w:rsidR="009D220B">
        <w:rPr>
          <w:rFonts w:ascii="Times New Roman" w:hAnsi="Times New Roman" w:cs="Times New Roman"/>
          <w:sz w:val="24"/>
          <w:szCs w:val="24"/>
          <w:lang w:val="en-US"/>
        </w:rPr>
        <w:t xml:space="preserve">employ </w:t>
      </w:r>
      <w:r>
        <w:rPr>
          <w:rFonts w:ascii="Times New Roman" w:hAnsi="Times New Roman" w:cs="Times New Roman"/>
          <w:sz w:val="24"/>
          <w:szCs w:val="24"/>
        </w:rPr>
        <w:t xml:space="preserve">the most state-of-the-art modelling framework </w:t>
      </w:r>
      <w:r w:rsidR="001E6ACE">
        <w:rPr>
          <w:rFonts w:ascii="Times New Roman" w:hAnsi="Times New Roman" w:cs="Times New Roman"/>
          <w:sz w:val="24"/>
          <w:szCs w:val="24"/>
        </w:rPr>
        <w:t xml:space="preserve">such as </w:t>
      </w:r>
      <w:r>
        <w:rPr>
          <w:rFonts w:ascii="Times New Roman" w:hAnsi="Times New Roman" w:cs="Times New Roman"/>
          <w:sz w:val="24"/>
          <w:szCs w:val="24"/>
        </w:rPr>
        <w:t>deep neural network or try</w:t>
      </w:r>
      <w:r w:rsidR="009D220B">
        <w:rPr>
          <w:rFonts w:ascii="Times New Roman" w:hAnsi="Times New Roman" w:cs="Times New Roman"/>
          <w:sz w:val="24"/>
          <w:szCs w:val="24"/>
        </w:rPr>
        <w:t xml:space="preserve"> </w:t>
      </w:r>
      <w:r>
        <w:rPr>
          <w:rFonts w:ascii="Times New Roman" w:hAnsi="Times New Roman" w:cs="Times New Roman"/>
          <w:sz w:val="24"/>
          <w:szCs w:val="24"/>
        </w:rPr>
        <w:t xml:space="preserve">as many models as possible </w:t>
      </w:r>
      <w:r w:rsidR="009D220B">
        <w:rPr>
          <w:rFonts w:ascii="Times New Roman" w:hAnsi="Times New Roman" w:cs="Times New Roman"/>
          <w:sz w:val="24"/>
          <w:szCs w:val="24"/>
        </w:rPr>
        <w:t xml:space="preserve">then </w:t>
      </w:r>
      <w:r>
        <w:rPr>
          <w:rFonts w:ascii="Times New Roman" w:hAnsi="Times New Roman" w:cs="Times New Roman"/>
          <w:sz w:val="24"/>
          <w:szCs w:val="24"/>
        </w:rPr>
        <w:t>shop</w:t>
      </w:r>
      <w:r w:rsidR="001E6ACE">
        <w:rPr>
          <w:rFonts w:ascii="Times New Roman" w:hAnsi="Times New Roman" w:cs="Times New Roman"/>
          <w:sz w:val="24"/>
          <w:szCs w:val="24"/>
        </w:rPr>
        <w:t>ping</w:t>
      </w:r>
      <w:r>
        <w:rPr>
          <w:rFonts w:ascii="Times New Roman" w:hAnsi="Times New Roman" w:cs="Times New Roman"/>
          <w:sz w:val="24"/>
          <w:szCs w:val="24"/>
        </w:rPr>
        <w:t xml:space="preserve"> around, which does not serve our purpose of examining and promoting TDA as a novel set of machine-learning-compatible toolkits.</w:t>
      </w:r>
      <w:r w:rsidR="008A6386">
        <w:rPr>
          <w:rFonts w:ascii="Times New Roman" w:hAnsi="Times New Roman" w:cs="Times New Roman"/>
          <w:sz w:val="24"/>
          <w:szCs w:val="24"/>
        </w:rPr>
        <w:t xml:space="preserve"> </w:t>
      </w:r>
      <w:r>
        <w:rPr>
          <w:rFonts w:ascii="Times New Roman" w:hAnsi="Times New Roman" w:cs="Times New Roman"/>
          <w:sz w:val="24"/>
          <w:szCs w:val="24"/>
        </w:rPr>
        <w:t xml:space="preserve">On the other hand, the intuitive exposition of how TDA can </w:t>
      </w:r>
      <w:r w:rsidR="009D220B">
        <w:rPr>
          <w:rFonts w:ascii="Times New Roman" w:hAnsi="Times New Roman" w:cs="Times New Roman"/>
          <w:sz w:val="24"/>
          <w:szCs w:val="24"/>
        </w:rPr>
        <w:t xml:space="preserve">be </w:t>
      </w:r>
      <w:r>
        <w:rPr>
          <w:rFonts w:ascii="Times New Roman" w:hAnsi="Times New Roman" w:cs="Times New Roman"/>
          <w:sz w:val="24"/>
          <w:szCs w:val="24"/>
        </w:rPr>
        <w:t>work</w:t>
      </w:r>
      <w:r w:rsidR="009D220B">
        <w:rPr>
          <w:rFonts w:ascii="Times New Roman" w:hAnsi="Times New Roman" w:cs="Times New Roman"/>
          <w:sz w:val="24"/>
          <w:szCs w:val="24"/>
        </w:rPr>
        <w:t>ing</w:t>
      </w:r>
      <w:r>
        <w:rPr>
          <w:rFonts w:ascii="Times New Roman" w:hAnsi="Times New Roman" w:cs="Times New Roman"/>
          <w:sz w:val="24"/>
          <w:szCs w:val="24"/>
        </w:rPr>
        <w:t xml:space="preserve"> for financial time series and profiling the crash landscape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&amp; Katz</w:t>
      </w:r>
      <w:r w:rsidR="00EC3036">
        <w:rPr>
          <w:rFonts w:ascii="Times New Roman" w:hAnsi="Times New Roman" w:cs="Times New Roman"/>
          <w:sz w:val="24"/>
          <w:szCs w:val="24"/>
        </w:rPr>
        <w:t xml:space="preserve"> (2018) inspires</w:t>
      </w:r>
      <w:r>
        <w:rPr>
          <w:rFonts w:ascii="Times New Roman" w:hAnsi="Times New Roman" w:cs="Times New Roman"/>
          <w:sz w:val="24"/>
          <w:szCs w:val="24"/>
        </w:rPr>
        <w:t xml:space="preserve"> us to </w:t>
      </w:r>
      <w:r w:rsidR="00EC3036">
        <w:rPr>
          <w:rFonts w:ascii="Times New Roman" w:hAnsi="Times New Roman" w:cs="Times New Roman"/>
          <w:sz w:val="24"/>
          <w:szCs w:val="24"/>
        </w:rPr>
        <w:t>systematize its use</w:t>
      </w:r>
      <w:r>
        <w:rPr>
          <w:rFonts w:ascii="Times New Roman" w:hAnsi="Times New Roman" w:cs="Times New Roman"/>
          <w:sz w:val="24"/>
          <w:szCs w:val="24"/>
        </w:rPr>
        <w:t xml:space="preserve">, by taking an objective and </w:t>
      </w:r>
      <w:r w:rsidR="009D220B">
        <w:rPr>
          <w:rFonts w:ascii="Times New Roman" w:hAnsi="Times New Roman" w:cs="Times New Roman"/>
          <w:sz w:val="24"/>
          <w:szCs w:val="24"/>
        </w:rPr>
        <w:t>measurable</w:t>
      </w:r>
      <w:r>
        <w:rPr>
          <w:rFonts w:ascii="Times New Roman" w:hAnsi="Times New Roman" w:cs="Times New Roman"/>
          <w:sz w:val="24"/>
          <w:szCs w:val="24"/>
        </w:rPr>
        <w:t xml:space="preserve"> approach.</w:t>
      </w:r>
      <w:r w:rsidR="001E6ACE">
        <w:rPr>
          <w:rFonts w:ascii="Times New Roman" w:hAnsi="Times New Roman" w:cs="Times New Roman"/>
          <w:sz w:val="24"/>
          <w:szCs w:val="24"/>
        </w:rPr>
        <w:t xml:space="preserve"> </w:t>
      </w:r>
    </w:p>
    <w:p w:rsidR="008A6386" w:rsidRDefault="001E6ACE">
      <w:pPr>
        <w:rPr>
          <w:rFonts w:ascii="Times New Roman" w:hAnsi="Times New Roman" w:cs="Times New Roman"/>
          <w:sz w:val="24"/>
          <w:szCs w:val="24"/>
        </w:rPr>
      </w:pPr>
      <w:r>
        <w:rPr>
          <w:rFonts w:ascii="Times New Roman" w:hAnsi="Times New Roman" w:cs="Times New Roman"/>
          <w:sz w:val="24"/>
          <w:szCs w:val="24"/>
        </w:rPr>
        <w:t xml:space="preserve">The rest of this section is organised as </w:t>
      </w:r>
      <w:r w:rsidR="00A775C9">
        <w:rPr>
          <w:rFonts w:ascii="Times New Roman" w:hAnsi="Times New Roman" w:cs="Times New Roman"/>
          <w:sz w:val="24"/>
          <w:szCs w:val="24"/>
        </w:rPr>
        <w:t xml:space="preserve">follow: </w:t>
      </w:r>
      <w:r>
        <w:rPr>
          <w:rFonts w:ascii="Times New Roman" w:hAnsi="Times New Roman" w:cs="Times New Roman"/>
          <w:sz w:val="24"/>
          <w:szCs w:val="24"/>
        </w:rPr>
        <w:t>we first describe the overall model and hyper parameter specification</w:t>
      </w:r>
      <w:r w:rsidR="00A775C9">
        <w:rPr>
          <w:rFonts w:ascii="Times New Roman" w:hAnsi="Times New Roman" w:cs="Times New Roman"/>
          <w:sz w:val="24"/>
          <w:szCs w:val="24"/>
        </w:rPr>
        <w:t xml:space="preserve"> so </w:t>
      </w:r>
      <w:r w:rsidR="00A32433">
        <w:rPr>
          <w:rFonts w:ascii="Times New Roman" w:hAnsi="Times New Roman" w:cs="Times New Roman"/>
          <w:sz w:val="24"/>
          <w:szCs w:val="24"/>
        </w:rPr>
        <w:t>as to link it</w:t>
      </w:r>
      <w:r w:rsidR="00E45CEA">
        <w:rPr>
          <w:rFonts w:ascii="Times New Roman" w:hAnsi="Times New Roman" w:cs="Times New Roman"/>
          <w:sz w:val="24"/>
          <w:szCs w:val="24"/>
        </w:rPr>
        <w:t xml:space="preserve"> to </w:t>
      </w:r>
      <w:r w:rsidR="00A775C9">
        <w:rPr>
          <w:rFonts w:ascii="Times New Roman" w:hAnsi="Times New Roman" w:cs="Times New Roman"/>
          <w:sz w:val="24"/>
          <w:szCs w:val="24"/>
        </w:rPr>
        <w:t xml:space="preserve">the </w:t>
      </w:r>
      <w:r w:rsidR="00E45CEA">
        <w:rPr>
          <w:rFonts w:ascii="Times New Roman" w:hAnsi="Times New Roman" w:cs="Times New Roman"/>
          <w:sz w:val="24"/>
          <w:szCs w:val="24"/>
        </w:rPr>
        <w:t>findings</w:t>
      </w:r>
      <w:r w:rsidR="00A775C9">
        <w:rPr>
          <w:rFonts w:ascii="Times New Roman" w:hAnsi="Times New Roman" w:cs="Times New Roman"/>
          <w:sz w:val="24"/>
          <w:szCs w:val="24"/>
        </w:rPr>
        <w:t xml:space="preserve"> </w:t>
      </w:r>
      <w:r w:rsidR="00E45CEA">
        <w:rPr>
          <w:rFonts w:ascii="Times New Roman" w:hAnsi="Times New Roman" w:cs="Times New Roman"/>
          <w:sz w:val="24"/>
          <w:szCs w:val="24"/>
        </w:rPr>
        <w:t xml:space="preserve">exhibited in the result section; we then move on to the data preparation, in particular, </w:t>
      </w:r>
      <w:r w:rsidR="00A32433">
        <w:rPr>
          <w:rFonts w:ascii="Times New Roman" w:hAnsi="Times New Roman" w:cs="Times New Roman"/>
          <w:sz w:val="24"/>
          <w:szCs w:val="24"/>
        </w:rPr>
        <w:t xml:space="preserve">to show that </w:t>
      </w:r>
      <w:r w:rsidR="00E45CEA">
        <w:rPr>
          <w:rFonts w:ascii="Times New Roman" w:hAnsi="Times New Roman" w:cs="Times New Roman"/>
          <w:sz w:val="24"/>
          <w:szCs w:val="24"/>
        </w:rPr>
        <w:t xml:space="preserve">the feature engineering </w:t>
      </w:r>
      <w:r w:rsidR="00A32433">
        <w:rPr>
          <w:rFonts w:ascii="Times New Roman" w:hAnsi="Times New Roman" w:cs="Times New Roman"/>
          <w:sz w:val="24"/>
          <w:szCs w:val="24"/>
        </w:rPr>
        <w:t xml:space="preserve">is </w:t>
      </w:r>
      <w:r w:rsidR="00E45CEA">
        <w:rPr>
          <w:rFonts w:ascii="Times New Roman" w:hAnsi="Times New Roman" w:cs="Times New Roman"/>
          <w:sz w:val="24"/>
          <w:szCs w:val="24"/>
        </w:rPr>
        <w:t>objective and disciplined.</w:t>
      </w:r>
    </w:p>
    <w:p w:rsidR="00F84F14" w:rsidRPr="00F84F14" w:rsidRDefault="00F84F14">
      <w:pPr>
        <w:rPr>
          <w:rFonts w:ascii="Times New Roman" w:hAnsi="Times New Roman" w:cs="Times New Roman"/>
          <w:b/>
          <w:sz w:val="24"/>
          <w:szCs w:val="24"/>
        </w:rPr>
      </w:pPr>
      <w:r>
        <w:rPr>
          <w:rFonts w:ascii="Times New Roman" w:hAnsi="Times New Roman" w:cs="Times New Roman"/>
          <w:b/>
          <w:sz w:val="24"/>
          <w:szCs w:val="24"/>
        </w:rPr>
        <w:t>H</w:t>
      </w:r>
      <w:r w:rsidRPr="00F84F14">
        <w:rPr>
          <w:rFonts w:ascii="Times New Roman" w:hAnsi="Times New Roman" w:cs="Times New Roman"/>
          <w:b/>
          <w:sz w:val="24"/>
          <w:szCs w:val="24"/>
        </w:rPr>
        <w:t xml:space="preserve">yper </w:t>
      </w:r>
      <w:r>
        <w:rPr>
          <w:rFonts w:ascii="Times New Roman" w:hAnsi="Times New Roman" w:cs="Times New Roman"/>
          <w:b/>
          <w:sz w:val="24"/>
          <w:szCs w:val="24"/>
        </w:rPr>
        <w:t>P</w:t>
      </w:r>
      <w:r w:rsidRPr="00F84F14">
        <w:rPr>
          <w:rFonts w:ascii="Times New Roman" w:hAnsi="Times New Roman" w:cs="Times New Roman"/>
          <w:b/>
          <w:sz w:val="24"/>
          <w:szCs w:val="24"/>
        </w:rPr>
        <w:t>arameter</w:t>
      </w:r>
      <w:r>
        <w:rPr>
          <w:rFonts w:ascii="Times New Roman" w:hAnsi="Times New Roman" w:cs="Times New Roman"/>
          <w:b/>
          <w:sz w:val="24"/>
          <w:szCs w:val="24"/>
        </w:rPr>
        <w:t>s</w:t>
      </w:r>
    </w:p>
    <w:p w:rsidR="003C214E" w:rsidRDefault="009D220B">
      <w:pPr>
        <w:rPr>
          <w:rFonts w:ascii="Times New Roman" w:hAnsi="Times New Roman" w:cs="Times New Roman"/>
          <w:sz w:val="24"/>
          <w:szCs w:val="24"/>
        </w:rPr>
      </w:pPr>
      <w:r>
        <w:rPr>
          <w:rFonts w:ascii="Times New Roman" w:hAnsi="Times New Roman" w:cs="Times New Roman"/>
          <w:sz w:val="24"/>
          <w:szCs w:val="24"/>
        </w:rPr>
        <w:t xml:space="preserve">The modelling framework we choose for our study is the decision-tree-based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popular </w:t>
      </w:r>
      <w:r w:rsidR="0099713C">
        <w:rPr>
          <w:rFonts w:ascii="Times New Roman" w:hAnsi="Times New Roman" w:cs="Times New Roman"/>
          <w:sz w:val="24"/>
          <w:szCs w:val="24"/>
        </w:rPr>
        <w:t xml:space="preserve">and effective </w:t>
      </w:r>
      <w:r>
        <w:rPr>
          <w:rFonts w:ascii="Times New Roman" w:hAnsi="Times New Roman" w:cs="Times New Roman"/>
          <w:sz w:val="24"/>
          <w:szCs w:val="24"/>
        </w:rPr>
        <w:t>among many data science competitions</w:t>
      </w:r>
      <w:r w:rsidR="00871955">
        <w:rPr>
          <w:rStyle w:val="FootnoteReference"/>
          <w:rFonts w:ascii="Times New Roman" w:hAnsi="Times New Roman" w:cs="Times New Roman"/>
          <w:sz w:val="24"/>
          <w:szCs w:val="24"/>
        </w:rPr>
        <w:footnoteReference w:id="1"/>
      </w:r>
      <w:r w:rsidR="00C246AA">
        <w:rPr>
          <w:rFonts w:ascii="Times New Roman" w:hAnsi="Times New Roman" w:cs="Times New Roman"/>
          <w:sz w:val="24"/>
          <w:szCs w:val="24"/>
        </w:rPr>
        <w:t xml:space="preserve"> (Chen and </w:t>
      </w:r>
      <w:proofErr w:type="spellStart"/>
      <w:r w:rsidR="00C246AA">
        <w:rPr>
          <w:rFonts w:ascii="Times New Roman" w:hAnsi="Times New Roman" w:cs="Times New Roman"/>
          <w:sz w:val="24"/>
          <w:szCs w:val="24"/>
        </w:rPr>
        <w:t>Guestrin</w:t>
      </w:r>
      <w:proofErr w:type="spellEnd"/>
      <w:r w:rsidR="00C246AA">
        <w:rPr>
          <w:rFonts w:ascii="Times New Roman" w:hAnsi="Times New Roman" w:cs="Times New Roman"/>
          <w:sz w:val="24"/>
          <w:szCs w:val="24"/>
        </w:rPr>
        <w:t xml:space="preserve"> 2016)</w:t>
      </w:r>
      <w:r>
        <w:rPr>
          <w:rFonts w:ascii="Times New Roman" w:hAnsi="Times New Roman" w:cs="Times New Roman"/>
          <w:sz w:val="24"/>
          <w:szCs w:val="24"/>
        </w:rPr>
        <w:t>.</w:t>
      </w:r>
      <w:r w:rsidR="003C214E">
        <w:rPr>
          <w:rFonts w:ascii="Times New Roman" w:hAnsi="Times New Roman" w:cs="Times New Roman"/>
          <w:sz w:val="24"/>
          <w:szCs w:val="24"/>
        </w:rPr>
        <w:t xml:space="preserve"> </w:t>
      </w:r>
      <w:r w:rsidR="0099713C">
        <w:rPr>
          <w:rFonts w:ascii="Times New Roman" w:hAnsi="Times New Roman" w:cs="Times New Roman"/>
          <w:sz w:val="24"/>
          <w:szCs w:val="24"/>
        </w:rPr>
        <w:t>Meanwhile, i</w:t>
      </w:r>
      <w:r w:rsidR="003C214E">
        <w:rPr>
          <w:rFonts w:ascii="Times New Roman" w:hAnsi="Times New Roman" w:cs="Times New Roman"/>
          <w:sz w:val="24"/>
          <w:szCs w:val="24"/>
        </w:rPr>
        <w:t>ts tree-based learning algorithm</w:t>
      </w:r>
      <w:r w:rsidR="00A32433">
        <w:rPr>
          <w:rFonts w:ascii="Times New Roman" w:hAnsi="Times New Roman" w:cs="Times New Roman"/>
          <w:sz w:val="24"/>
          <w:szCs w:val="24"/>
        </w:rPr>
        <w:t xml:space="preserve"> enjoys a simple logic and explicability</w:t>
      </w:r>
      <w:r w:rsidR="003C214E">
        <w:rPr>
          <w:rFonts w:ascii="Times New Roman" w:hAnsi="Times New Roman" w:cs="Times New Roman"/>
          <w:sz w:val="24"/>
          <w:szCs w:val="24"/>
        </w:rPr>
        <w:t xml:space="preserve"> as illustrated in the model-learning </w:t>
      </w:r>
      <w:r w:rsidR="001E11E5">
        <w:rPr>
          <w:rFonts w:ascii="Times New Roman" w:hAnsi="Times New Roman" w:cs="Times New Roman"/>
          <w:sz w:val="24"/>
          <w:szCs w:val="24"/>
        </w:rPr>
        <w:t xml:space="preserve">flow </w:t>
      </w:r>
      <w:r w:rsidR="003C214E">
        <w:rPr>
          <w:rFonts w:ascii="Times New Roman" w:hAnsi="Times New Roman" w:cs="Times New Roman"/>
          <w:sz w:val="24"/>
          <w:szCs w:val="24"/>
        </w:rPr>
        <w:t>chart below:</w:t>
      </w:r>
    </w:p>
    <w:p w:rsidR="009D220B" w:rsidRDefault="003C214E" w:rsidP="001E11E5">
      <w:pPr>
        <w:jc w:val="cente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3966559" cy="2231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2030" cy="2256989"/>
                    </a:xfrm>
                    <a:prstGeom prst="rect">
                      <a:avLst/>
                    </a:prstGeom>
                    <a:noFill/>
                    <a:ln>
                      <a:noFill/>
                    </a:ln>
                  </pic:spPr>
                </pic:pic>
              </a:graphicData>
            </a:graphic>
          </wp:inline>
        </w:drawing>
      </w:r>
    </w:p>
    <w:p w:rsidR="00821271" w:rsidRDefault="00821271">
      <w:pPr>
        <w:rPr>
          <w:rFonts w:ascii="Times New Roman" w:hAnsi="Times New Roman" w:cs="Times New Roman"/>
          <w:sz w:val="24"/>
          <w:szCs w:val="24"/>
        </w:rPr>
      </w:pPr>
      <w:r>
        <w:rPr>
          <w:rFonts w:ascii="Times New Roman" w:hAnsi="Times New Roman" w:cs="Times New Roman"/>
          <w:sz w:val="24"/>
          <w:szCs w:val="24"/>
        </w:rPr>
        <w:t xml:space="preserve">There </w:t>
      </w:r>
      <w:r w:rsidR="00871955">
        <w:rPr>
          <w:rFonts w:ascii="Times New Roman" w:hAnsi="Times New Roman" w:cs="Times New Roman"/>
          <w:sz w:val="24"/>
          <w:szCs w:val="24"/>
        </w:rPr>
        <w:t>is</w:t>
      </w:r>
      <w:r>
        <w:rPr>
          <w:rFonts w:ascii="Times New Roman" w:hAnsi="Times New Roman" w:cs="Times New Roman"/>
          <w:sz w:val="24"/>
          <w:szCs w:val="24"/>
        </w:rPr>
        <w:t xml:space="preserve"> a dozen </w:t>
      </w:r>
      <w:r w:rsidR="00A32433">
        <w:rPr>
          <w:rFonts w:ascii="Times New Roman" w:hAnsi="Times New Roman" w:cs="Times New Roman"/>
          <w:sz w:val="24"/>
          <w:szCs w:val="24"/>
        </w:rPr>
        <w:t>or so hyper parameters to configure</w:t>
      </w:r>
      <w:r>
        <w:rPr>
          <w:rFonts w:ascii="Times New Roman" w:hAnsi="Times New Roman" w:cs="Times New Roman"/>
          <w:sz w:val="24"/>
          <w:szCs w:val="24"/>
        </w:rPr>
        <w:t xml:space="preserve"> and regulate the model-learning process, for the sake of simplicity, we only focus on two key hyper parameters, namely, </w:t>
      </w:r>
    </w:p>
    <w:p w:rsid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max_depth</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maximum depth the tree can grow</w:t>
      </w:r>
      <w:r w:rsidR="00821271">
        <w:rPr>
          <w:rFonts w:ascii="Times New Roman" w:hAnsi="Times New Roman" w:cs="Times New Roman"/>
          <w:sz w:val="24"/>
          <w:szCs w:val="24"/>
        </w:rPr>
        <w:t>, and</w:t>
      </w:r>
    </w:p>
    <w:p w:rsidR="001E6ACE" w:rsidRPr="00821271" w:rsidRDefault="00924925" w:rsidP="00821271">
      <w:pPr>
        <w:pStyle w:val="ListParagraph"/>
        <w:numPr>
          <w:ilvl w:val="0"/>
          <w:numId w:val="3"/>
        </w:numPr>
        <w:rPr>
          <w:rFonts w:ascii="Times New Roman" w:hAnsi="Times New Roman" w:cs="Times New Roman"/>
          <w:sz w:val="24"/>
          <w:szCs w:val="24"/>
        </w:rPr>
      </w:pPr>
      <w:proofErr w:type="spellStart"/>
      <w:r w:rsidRPr="00924925">
        <w:rPr>
          <w:rFonts w:ascii="Times New Roman" w:hAnsi="Times New Roman" w:cs="Times New Roman"/>
          <w:i/>
          <w:sz w:val="24"/>
          <w:szCs w:val="24"/>
        </w:rPr>
        <w:t>nrounds</w:t>
      </w:r>
      <w:proofErr w:type="spellEnd"/>
      <w:r>
        <w:rPr>
          <w:rFonts w:ascii="Times New Roman" w:hAnsi="Times New Roman" w:cs="Times New Roman"/>
          <w:sz w:val="24"/>
          <w:szCs w:val="24"/>
        </w:rPr>
        <w:t xml:space="preserve">: </w:t>
      </w:r>
      <w:r w:rsidR="00821271" w:rsidRPr="00821271">
        <w:rPr>
          <w:rFonts w:ascii="Times New Roman" w:hAnsi="Times New Roman" w:cs="Times New Roman"/>
          <w:sz w:val="24"/>
          <w:szCs w:val="24"/>
        </w:rPr>
        <w:t>the number of iterations performed during the training phase.</w:t>
      </w:r>
    </w:p>
    <w:p w:rsidR="00821271" w:rsidRDefault="00821271" w:rsidP="00821271">
      <w:pPr>
        <w:rPr>
          <w:rFonts w:ascii="Times New Roman" w:hAnsi="Times New Roman" w:cs="Times New Roman"/>
          <w:sz w:val="24"/>
          <w:szCs w:val="24"/>
        </w:rPr>
      </w:pPr>
      <w:r>
        <w:rPr>
          <w:rFonts w:ascii="Times New Roman" w:hAnsi="Times New Roman" w:cs="Times New Roman"/>
          <w:sz w:val="24"/>
          <w:szCs w:val="24"/>
        </w:rPr>
        <w:t xml:space="preserve">The first parameter determines the complexity of the final trained model for prediction; whereas the second parameter determines how fitting to the input dataset the model will be trained as. We exhaust a wide range of combination of the two parameter </w:t>
      </w:r>
      <w:r w:rsidR="00604E91">
        <w:rPr>
          <w:rFonts w:ascii="Times New Roman" w:hAnsi="Times New Roman" w:cs="Times New Roman"/>
          <w:sz w:val="24"/>
          <w:szCs w:val="24"/>
        </w:rPr>
        <w:t>settings</w:t>
      </w:r>
      <w:r>
        <w:rPr>
          <w:rFonts w:ascii="Times New Roman" w:hAnsi="Times New Roman" w:cs="Times New Roman"/>
          <w:sz w:val="24"/>
          <w:szCs w:val="24"/>
        </w:rPr>
        <w:t xml:space="preserve"> for the three market indices of interest (see the </w:t>
      </w:r>
      <w:r w:rsidR="006D2811">
        <w:rPr>
          <w:rFonts w:ascii="Times New Roman" w:hAnsi="Times New Roman" w:cs="Times New Roman"/>
          <w:sz w:val="24"/>
          <w:szCs w:val="24"/>
        </w:rPr>
        <w:t>A</w:t>
      </w:r>
      <w:r>
        <w:rPr>
          <w:rFonts w:ascii="Times New Roman" w:hAnsi="Times New Roman" w:cs="Times New Roman"/>
          <w:sz w:val="24"/>
          <w:szCs w:val="24"/>
        </w:rPr>
        <w:t xml:space="preserve">ppendix </w:t>
      </w:r>
      <w:r w:rsidR="006D2811">
        <w:rPr>
          <w:rFonts w:ascii="Times New Roman" w:hAnsi="Times New Roman" w:cs="Times New Roman"/>
          <w:sz w:val="24"/>
          <w:szCs w:val="24"/>
        </w:rPr>
        <w:t>X for this fine-tuning exercise)</w:t>
      </w:r>
      <w:r>
        <w:rPr>
          <w:rFonts w:ascii="Times New Roman" w:hAnsi="Times New Roman" w:cs="Times New Roman"/>
          <w:sz w:val="24"/>
          <w:szCs w:val="24"/>
        </w:rPr>
        <w:t xml:space="preserve">, and finally settle with </w:t>
      </w:r>
      <w:proofErr w:type="spellStart"/>
      <w:r>
        <w:rPr>
          <w:rFonts w:ascii="Times New Roman" w:hAnsi="Times New Roman" w:cs="Times New Roman"/>
          <w:sz w:val="24"/>
          <w:szCs w:val="24"/>
        </w:rPr>
        <w:t>max_depth</w:t>
      </w:r>
      <w:proofErr w:type="spellEnd"/>
      <w:r>
        <w:rPr>
          <w:rFonts w:ascii="Times New Roman" w:hAnsi="Times New Roman" w:cs="Times New Roman"/>
          <w:sz w:val="24"/>
          <w:szCs w:val="24"/>
        </w:rPr>
        <w:t xml:space="preserve">=3 or 5 and </w:t>
      </w:r>
      <w:proofErr w:type="spellStart"/>
      <w:r>
        <w:rPr>
          <w:rFonts w:ascii="Times New Roman" w:hAnsi="Times New Roman" w:cs="Times New Roman"/>
          <w:sz w:val="24"/>
          <w:szCs w:val="24"/>
        </w:rPr>
        <w:t>nrounds</w:t>
      </w:r>
      <w:proofErr w:type="spellEnd"/>
      <w:r>
        <w:rPr>
          <w:rFonts w:ascii="Times New Roman" w:hAnsi="Times New Roman" w:cs="Times New Roman"/>
          <w:sz w:val="24"/>
          <w:szCs w:val="24"/>
        </w:rPr>
        <w:t xml:space="preserve"> = 5 or 10</w:t>
      </w:r>
      <w:r w:rsidR="006D2811">
        <w:rPr>
          <w:rFonts w:ascii="Times New Roman" w:hAnsi="Times New Roman" w:cs="Times New Roman"/>
          <w:sz w:val="24"/>
          <w:szCs w:val="24"/>
        </w:rPr>
        <w:t xml:space="preserve">, to minimise the complexity and risk of overfitting and at the same time </w:t>
      </w:r>
      <w:r w:rsidR="00F9124F">
        <w:rPr>
          <w:rFonts w:ascii="Times New Roman" w:hAnsi="Times New Roman" w:cs="Times New Roman"/>
          <w:sz w:val="24"/>
          <w:szCs w:val="24"/>
        </w:rPr>
        <w:t xml:space="preserve">consistently </w:t>
      </w:r>
      <w:r w:rsidR="006D2811">
        <w:rPr>
          <w:rFonts w:ascii="Times New Roman" w:hAnsi="Times New Roman" w:cs="Times New Roman"/>
          <w:sz w:val="24"/>
          <w:szCs w:val="24"/>
        </w:rPr>
        <w:t>achieve stable performance</w:t>
      </w:r>
      <w:r w:rsidR="00F9124F">
        <w:rPr>
          <w:rFonts w:ascii="Times New Roman" w:hAnsi="Times New Roman" w:cs="Times New Roman"/>
          <w:sz w:val="24"/>
          <w:szCs w:val="24"/>
        </w:rPr>
        <w:t xml:space="preserve"> (measured by AUC score)</w:t>
      </w:r>
      <w:r w:rsidR="006D2811">
        <w:rPr>
          <w:rFonts w:ascii="Times New Roman" w:hAnsi="Times New Roman" w:cs="Times New Roman"/>
          <w:sz w:val="24"/>
          <w:szCs w:val="24"/>
        </w:rPr>
        <w:t>.</w:t>
      </w:r>
    </w:p>
    <w:p w:rsidR="004D5D54" w:rsidRDefault="00871955" w:rsidP="00821271">
      <w:pPr>
        <w:rPr>
          <w:rFonts w:ascii="Times New Roman" w:hAnsi="Times New Roman" w:cs="Times New Roman"/>
          <w:sz w:val="24"/>
          <w:szCs w:val="24"/>
        </w:rPr>
      </w:pPr>
      <w:r>
        <w:rPr>
          <w:rFonts w:ascii="Times New Roman" w:hAnsi="Times New Roman" w:cs="Times New Roman"/>
          <w:sz w:val="24"/>
          <w:szCs w:val="24"/>
        </w:rPr>
        <w:t xml:space="preserve">Having determined the model hyper parameters, </w:t>
      </w:r>
      <w:r w:rsidR="0018562E">
        <w:rPr>
          <w:rFonts w:ascii="Times New Roman" w:hAnsi="Times New Roman" w:cs="Times New Roman"/>
          <w:sz w:val="24"/>
          <w:szCs w:val="24"/>
        </w:rPr>
        <w:t xml:space="preserve">we next move to the </w:t>
      </w:r>
      <w:r w:rsidR="00E82730">
        <w:rPr>
          <w:rFonts w:ascii="Times New Roman" w:hAnsi="Times New Roman" w:cs="Times New Roman"/>
          <w:sz w:val="24"/>
          <w:szCs w:val="24"/>
        </w:rPr>
        <w:t xml:space="preserve">hyper parameter specification for </w:t>
      </w:r>
      <w:r w:rsidR="0018562E">
        <w:rPr>
          <w:rFonts w:ascii="Times New Roman" w:hAnsi="Times New Roman" w:cs="Times New Roman"/>
          <w:sz w:val="24"/>
          <w:szCs w:val="24"/>
        </w:rPr>
        <w:t xml:space="preserve">data </w:t>
      </w:r>
      <w:r w:rsidR="00E82730">
        <w:rPr>
          <w:rFonts w:ascii="Times New Roman" w:hAnsi="Times New Roman" w:cs="Times New Roman"/>
          <w:sz w:val="24"/>
          <w:szCs w:val="24"/>
        </w:rPr>
        <w:t xml:space="preserve">preparation and feature engineering. </w:t>
      </w:r>
    </w:p>
    <w:p w:rsidR="00087FD0" w:rsidRDefault="00087FD0" w:rsidP="00821271">
      <w:pPr>
        <w:rPr>
          <w:rFonts w:ascii="Times New Roman" w:hAnsi="Times New Roman" w:cs="Times New Roman"/>
          <w:sz w:val="24"/>
          <w:szCs w:val="24"/>
        </w:rPr>
      </w:pPr>
      <w:r>
        <w:rPr>
          <w:rFonts w:ascii="Times New Roman" w:hAnsi="Times New Roman" w:cs="Times New Roman"/>
          <w:sz w:val="24"/>
          <w:szCs w:val="24"/>
        </w:rPr>
        <w:t>The raw data for our exercise covers 35 years of weekly price time series from major asset types, namely, Equity, Fixed Income, FX and Commodities, so that major market crashes since 1983 are included for the model to learn as widely as different crash scenarios can vary</w:t>
      </w:r>
      <w:r w:rsidR="00E547DA">
        <w:rPr>
          <w:rFonts w:ascii="Times New Roman" w:hAnsi="Times New Roman" w:cs="Times New Roman"/>
          <w:sz w:val="24"/>
          <w:szCs w:val="24"/>
        </w:rPr>
        <w:t xml:space="preserve">. </w:t>
      </w:r>
      <w:r w:rsidR="004D5D54">
        <w:rPr>
          <w:rFonts w:ascii="Times New Roman" w:hAnsi="Times New Roman" w:cs="Times New Roman"/>
          <w:sz w:val="24"/>
          <w:szCs w:val="24"/>
        </w:rPr>
        <w:t xml:space="preserve">Specifically, we want to </w:t>
      </w:r>
      <w:r w:rsidR="00A32433">
        <w:rPr>
          <w:rFonts w:ascii="Times New Roman" w:hAnsi="Times New Roman" w:cs="Times New Roman"/>
          <w:sz w:val="24"/>
          <w:szCs w:val="24"/>
        </w:rPr>
        <w:t>pre-process</w:t>
      </w:r>
      <w:r w:rsidR="004D5D54">
        <w:rPr>
          <w:rFonts w:ascii="Times New Roman" w:hAnsi="Times New Roman" w:cs="Times New Roman"/>
          <w:sz w:val="24"/>
          <w:szCs w:val="24"/>
        </w:rPr>
        <w:t xml:space="preserve"> the</w:t>
      </w:r>
      <w:r w:rsidR="00537857">
        <w:rPr>
          <w:rFonts w:ascii="Times New Roman" w:hAnsi="Times New Roman" w:cs="Times New Roman"/>
          <w:sz w:val="24"/>
          <w:szCs w:val="24"/>
        </w:rPr>
        <w:t>se raw</w:t>
      </w:r>
      <w:r w:rsidR="004D5D54">
        <w:rPr>
          <w:rFonts w:ascii="Times New Roman" w:hAnsi="Times New Roman" w:cs="Times New Roman"/>
          <w:sz w:val="24"/>
          <w:szCs w:val="24"/>
        </w:rPr>
        <w:t xml:space="preserve"> data in</w:t>
      </w:r>
      <w:r w:rsidR="00537857">
        <w:rPr>
          <w:rFonts w:ascii="Times New Roman" w:hAnsi="Times New Roman" w:cs="Times New Roman"/>
          <w:sz w:val="24"/>
          <w:szCs w:val="24"/>
        </w:rPr>
        <w:t>to</w:t>
      </w:r>
      <w:r w:rsidR="004D5D54">
        <w:rPr>
          <w:rFonts w:ascii="Times New Roman" w:hAnsi="Times New Roman" w:cs="Times New Roman"/>
          <w:sz w:val="24"/>
          <w:szCs w:val="24"/>
        </w:rPr>
        <w:t xml:space="preserve"> a tabular form</w:t>
      </w:r>
      <w:r w:rsidR="00537857">
        <w:rPr>
          <w:rFonts w:ascii="Times New Roman" w:hAnsi="Times New Roman" w:cs="Times New Roman"/>
          <w:sz w:val="24"/>
          <w:szCs w:val="24"/>
        </w:rPr>
        <w:t>, i.e. a matrix</w:t>
      </w:r>
      <w:r w:rsidR="004D5D54">
        <w:rPr>
          <w:rFonts w:ascii="Times New Roman" w:hAnsi="Times New Roman" w:cs="Times New Roman"/>
          <w:sz w:val="24"/>
          <w:szCs w:val="24"/>
        </w:rPr>
        <w:t xml:space="preserve">: each row is </w:t>
      </w:r>
      <w:r w:rsidR="00537857">
        <w:rPr>
          <w:rFonts w:ascii="Times New Roman" w:hAnsi="Times New Roman" w:cs="Times New Roman"/>
          <w:sz w:val="24"/>
          <w:szCs w:val="24"/>
        </w:rPr>
        <w:t>the</w:t>
      </w:r>
      <w:r w:rsidR="004D5D54">
        <w:rPr>
          <w:rFonts w:ascii="Times New Roman" w:hAnsi="Times New Roman" w:cs="Times New Roman"/>
          <w:sz w:val="24"/>
          <w:szCs w:val="24"/>
        </w:rPr>
        <w:t xml:space="preserve"> weekly snapshot of a chosen market</w:t>
      </w:r>
      <w:r w:rsidR="00537857">
        <w:rPr>
          <w:rFonts w:ascii="Times New Roman" w:hAnsi="Times New Roman" w:cs="Times New Roman"/>
          <w:sz w:val="24"/>
          <w:szCs w:val="24"/>
        </w:rPr>
        <w:t>,</w:t>
      </w:r>
      <w:r w:rsidR="004D5D54">
        <w:rPr>
          <w:rFonts w:ascii="Times New Roman" w:hAnsi="Times New Roman" w:cs="Times New Roman"/>
          <w:sz w:val="24"/>
          <w:szCs w:val="24"/>
        </w:rPr>
        <w:t xml:space="preserve"> quantitatively described by a number of market features</w:t>
      </w:r>
      <w:r w:rsidR="00537857">
        <w:rPr>
          <w:rFonts w:ascii="Times New Roman" w:hAnsi="Times New Roman" w:cs="Times New Roman"/>
          <w:sz w:val="24"/>
          <w:szCs w:val="24"/>
        </w:rPr>
        <w:t xml:space="preserve"> or columns, so that in total, we will have over 1800 datapoints, multi-dimensional, to train and test the model.</w:t>
      </w:r>
      <w:r w:rsidR="004D5D54">
        <w:rPr>
          <w:rFonts w:ascii="Times New Roman" w:hAnsi="Times New Roman" w:cs="Times New Roman"/>
          <w:sz w:val="24"/>
          <w:szCs w:val="24"/>
        </w:rPr>
        <w:t xml:space="preserve"> </w:t>
      </w:r>
      <w:r w:rsidR="00115613">
        <w:rPr>
          <w:rFonts w:ascii="Times New Roman" w:hAnsi="Times New Roman" w:cs="Times New Roman"/>
          <w:sz w:val="24"/>
          <w:szCs w:val="24"/>
        </w:rPr>
        <w:t xml:space="preserve">We will get to the feature engineering subsection to detail the list of indices and the features </w:t>
      </w:r>
      <w:r w:rsidR="00537857">
        <w:rPr>
          <w:rFonts w:ascii="Times New Roman" w:hAnsi="Times New Roman" w:cs="Times New Roman"/>
          <w:sz w:val="24"/>
          <w:szCs w:val="24"/>
        </w:rPr>
        <w:t xml:space="preserve">to </w:t>
      </w:r>
      <w:r w:rsidR="00115613">
        <w:rPr>
          <w:rFonts w:ascii="Times New Roman" w:hAnsi="Times New Roman" w:cs="Times New Roman"/>
          <w:sz w:val="24"/>
          <w:szCs w:val="24"/>
        </w:rPr>
        <w:t>construct</w:t>
      </w:r>
      <w:r w:rsidR="00537857">
        <w:rPr>
          <w:rFonts w:ascii="Times New Roman" w:hAnsi="Times New Roman" w:cs="Times New Roman"/>
          <w:sz w:val="24"/>
          <w:szCs w:val="24"/>
        </w:rPr>
        <w:t>.</w:t>
      </w:r>
    </w:p>
    <w:p w:rsidR="004D5D54" w:rsidRDefault="00115613" w:rsidP="00821271">
      <w:pPr>
        <w:rPr>
          <w:rFonts w:ascii="Times New Roman" w:hAnsi="Times New Roman" w:cs="Times New Roman"/>
          <w:sz w:val="24"/>
          <w:szCs w:val="24"/>
        </w:rPr>
      </w:pPr>
      <w:r>
        <w:rPr>
          <w:rFonts w:ascii="Times New Roman" w:hAnsi="Times New Roman" w:cs="Times New Roman"/>
          <w:sz w:val="24"/>
          <w:szCs w:val="24"/>
        </w:rPr>
        <w:t>We next define the market crash as over 5% drop of the price of a chosen market index in a time window of 2 weeks. Admittedly, there is a subtle trade-off between data balance and learning the true crash patterns: on the one hand, if we have too few positive sample</w:t>
      </w:r>
      <w:r w:rsidR="00C029AC">
        <w:rPr>
          <w:rFonts w:ascii="Times New Roman" w:hAnsi="Times New Roman" w:cs="Times New Roman"/>
          <w:sz w:val="24"/>
          <w:szCs w:val="24"/>
        </w:rPr>
        <w:t>s</w:t>
      </w:r>
      <w:r>
        <w:rPr>
          <w:rFonts w:ascii="Times New Roman" w:hAnsi="Times New Roman" w:cs="Times New Roman"/>
          <w:sz w:val="24"/>
          <w:szCs w:val="24"/>
        </w:rPr>
        <w:t xml:space="preserve">, i.e. data points of market crash, we will have rather imbalanced dataset </w:t>
      </w:r>
      <w:r w:rsidR="00C029AC">
        <w:rPr>
          <w:rFonts w:ascii="Times New Roman" w:hAnsi="Times New Roman" w:cs="Times New Roman"/>
          <w:sz w:val="24"/>
          <w:szCs w:val="24"/>
        </w:rPr>
        <w:t>to train the model</w:t>
      </w:r>
      <w:r>
        <w:rPr>
          <w:rFonts w:ascii="Times New Roman" w:hAnsi="Times New Roman" w:cs="Times New Roman"/>
          <w:sz w:val="24"/>
          <w:szCs w:val="24"/>
        </w:rPr>
        <w:t>; on the other hand, too low a threshold to define market crash will result in the model learning from noises instead of true crash</w:t>
      </w:r>
      <w:r w:rsidR="00C029AC">
        <w:rPr>
          <w:rFonts w:ascii="Times New Roman" w:hAnsi="Times New Roman" w:cs="Times New Roman"/>
          <w:sz w:val="24"/>
          <w:szCs w:val="24"/>
        </w:rPr>
        <w:t>es</w:t>
      </w:r>
      <w:r>
        <w:rPr>
          <w:rFonts w:ascii="Times New Roman" w:hAnsi="Times New Roman" w:cs="Times New Roman"/>
          <w:sz w:val="24"/>
          <w:szCs w:val="24"/>
        </w:rPr>
        <w:t xml:space="preserve">. Setting it to be 5% will yield a reasonable portion of positive labels in our learning dataset as shown in the table below, and at the same time, a reasonable magnitude that characterises </w:t>
      </w:r>
      <w:r w:rsidR="0020410F">
        <w:rPr>
          <w:rFonts w:ascii="Times New Roman" w:hAnsi="Times New Roman" w:cs="Times New Roman"/>
          <w:sz w:val="24"/>
          <w:szCs w:val="24"/>
        </w:rPr>
        <w:t>a proper market crash.</w:t>
      </w:r>
      <w:r w:rsidR="00C029AC">
        <w:rPr>
          <w:rFonts w:ascii="Times New Roman" w:hAnsi="Times New Roman" w:cs="Times New Roman"/>
          <w:sz w:val="24"/>
          <w:szCs w:val="24"/>
        </w:rPr>
        <w:t xml:space="preserve"> We have also considered a dynamic definition by number of standard deviations, however, that again would add to the complexity of the exercise and render the outcome and </w:t>
      </w:r>
      <w:r w:rsidR="00A32433">
        <w:rPr>
          <w:rFonts w:ascii="Times New Roman" w:hAnsi="Times New Roman" w:cs="Times New Roman"/>
          <w:sz w:val="24"/>
          <w:szCs w:val="24"/>
        </w:rPr>
        <w:t>back testing</w:t>
      </w:r>
      <w:r w:rsidR="00C029AC">
        <w:rPr>
          <w:rFonts w:ascii="Times New Roman" w:hAnsi="Times New Roman" w:cs="Times New Roman"/>
          <w:sz w:val="24"/>
          <w:szCs w:val="24"/>
        </w:rPr>
        <w:t xml:space="preserve"> less intuitive.</w:t>
      </w:r>
    </w:p>
    <w:p w:rsidR="0020410F" w:rsidRDefault="00C029AC" w:rsidP="00821271">
      <w:pPr>
        <w:rPr>
          <w:rFonts w:ascii="Times New Roman" w:hAnsi="Times New Roman" w:cs="Times New Roman"/>
          <w:sz w:val="24"/>
          <w:szCs w:val="24"/>
        </w:rPr>
      </w:pPr>
      <w:r w:rsidRPr="00C029AC">
        <w:rPr>
          <w:noProof/>
          <w:lang w:eastAsia="en-GB"/>
        </w:rPr>
        <w:lastRenderedPageBreak/>
        <w:drawing>
          <wp:inline distT="0" distB="0" distL="0" distR="0">
            <wp:extent cx="5650230" cy="962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0230" cy="962025"/>
                    </a:xfrm>
                    <a:prstGeom prst="rect">
                      <a:avLst/>
                    </a:prstGeom>
                    <a:noFill/>
                    <a:ln>
                      <a:noFill/>
                    </a:ln>
                  </pic:spPr>
                </pic:pic>
              </a:graphicData>
            </a:graphic>
          </wp:inline>
        </w:drawing>
      </w:r>
    </w:p>
    <w:p w:rsidR="001A317F" w:rsidRDefault="004D5D54" w:rsidP="00821271">
      <w:pPr>
        <w:rPr>
          <w:rFonts w:ascii="Times New Roman" w:hAnsi="Times New Roman" w:cs="Times New Roman"/>
          <w:sz w:val="24"/>
          <w:szCs w:val="24"/>
        </w:rPr>
      </w:pPr>
      <w:r>
        <w:rPr>
          <w:rFonts w:ascii="Times New Roman" w:hAnsi="Times New Roman" w:cs="Times New Roman"/>
          <w:sz w:val="24"/>
          <w:szCs w:val="24"/>
        </w:rPr>
        <w:t xml:space="preserve">The next hyper parameter to consider is </w:t>
      </w:r>
      <w:r w:rsidR="00537857">
        <w:rPr>
          <w:rFonts w:ascii="Times New Roman" w:hAnsi="Times New Roman" w:cs="Times New Roman"/>
          <w:sz w:val="24"/>
          <w:szCs w:val="24"/>
        </w:rPr>
        <w:t>the width of the time window we would like to describe each weekly market snapshot. In principle, this should be proportional to the forecasting window of the crash indicator we build, and we choose 26 weeks, or 2 quarters as a typical market risk model would have a 26</w:t>
      </w:r>
      <w:r w:rsidR="0062207B">
        <w:rPr>
          <w:rFonts w:ascii="Times New Roman" w:hAnsi="Times New Roman" w:cs="Times New Roman"/>
          <w:sz w:val="24"/>
          <w:szCs w:val="24"/>
        </w:rPr>
        <w:t>-</w:t>
      </w:r>
      <w:r w:rsidR="002F0742">
        <w:rPr>
          <w:rFonts w:ascii="Times New Roman" w:hAnsi="Times New Roman" w:cs="Times New Roman"/>
          <w:sz w:val="24"/>
          <w:szCs w:val="24"/>
        </w:rPr>
        <w:t>weeks half-life which is similar to what is done in industry (Barbieri et al 2009)</w:t>
      </w:r>
      <w:r w:rsidR="00537857">
        <w:rPr>
          <w:rFonts w:ascii="Times New Roman" w:hAnsi="Times New Roman" w:cs="Times New Roman"/>
          <w:sz w:val="24"/>
          <w:szCs w:val="24"/>
        </w:rPr>
        <w:t xml:space="preserve">. However, we do not do exponential-smoothing but only </w:t>
      </w:r>
      <w:r w:rsidR="00A32433">
        <w:rPr>
          <w:rFonts w:ascii="Times New Roman" w:hAnsi="Times New Roman" w:cs="Times New Roman"/>
          <w:sz w:val="24"/>
          <w:szCs w:val="24"/>
        </w:rPr>
        <w:t>a simple</w:t>
      </w:r>
      <w:r w:rsidR="00537857">
        <w:rPr>
          <w:rFonts w:ascii="Times New Roman" w:hAnsi="Times New Roman" w:cs="Times New Roman"/>
          <w:sz w:val="24"/>
          <w:szCs w:val="24"/>
        </w:rPr>
        <w:t xml:space="preserve"> equally-time-weighted approach when it comes to calculate volatility</w:t>
      </w:r>
      <w:r w:rsidR="0062207B">
        <w:rPr>
          <w:rFonts w:ascii="Times New Roman" w:hAnsi="Times New Roman" w:cs="Times New Roman"/>
          <w:sz w:val="24"/>
          <w:szCs w:val="24"/>
        </w:rPr>
        <w:t xml:space="preserve"> etc., again for the sake of simplicity and intuitiveness.</w:t>
      </w:r>
    </w:p>
    <w:p w:rsidR="0081508E" w:rsidRDefault="0081508E" w:rsidP="00821271">
      <w:pPr>
        <w:rPr>
          <w:rFonts w:ascii="Times New Roman" w:hAnsi="Times New Roman" w:cs="Times New Roman"/>
          <w:sz w:val="24"/>
          <w:szCs w:val="24"/>
        </w:rPr>
      </w:pPr>
      <w:r>
        <w:rPr>
          <w:rFonts w:ascii="Times New Roman" w:hAnsi="Times New Roman" w:cs="Times New Roman"/>
          <w:sz w:val="24"/>
          <w:szCs w:val="24"/>
        </w:rPr>
        <w:t xml:space="preserve">Having the above setup, we choose the first 10 years of our dataset as the initial training dataset, i.e. 520 datapoints, and make our first 2-week-window market crash prediction. We then expand the training dataset with </w:t>
      </w:r>
      <w:proofErr w:type="gramStart"/>
      <w:r w:rsidR="00F82E9F">
        <w:rPr>
          <w:rFonts w:ascii="Times New Roman" w:hAnsi="Times New Roman" w:cs="Times New Roman"/>
          <w:sz w:val="24"/>
          <w:szCs w:val="24"/>
        </w:rPr>
        <w:t>one</w:t>
      </w:r>
      <w:r>
        <w:rPr>
          <w:rFonts w:ascii="Times New Roman" w:hAnsi="Times New Roman" w:cs="Times New Roman"/>
          <w:sz w:val="24"/>
          <w:szCs w:val="24"/>
        </w:rPr>
        <w:t xml:space="preserve"> week</w:t>
      </w:r>
      <w:proofErr w:type="gramEnd"/>
      <w:r>
        <w:rPr>
          <w:rFonts w:ascii="Times New Roman" w:hAnsi="Times New Roman" w:cs="Times New Roman"/>
          <w:sz w:val="24"/>
          <w:szCs w:val="24"/>
        </w:rPr>
        <w:t xml:space="preserve"> timestep forward at a time</w:t>
      </w:r>
      <w:r w:rsidR="00F82E9F">
        <w:rPr>
          <w:rFonts w:ascii="Times New Roman" w:hAnsi="Times New Roman" w:cs="Times New Roman"/>
          <w:sz w:val="24"/>
          <w:szCs w:val="24"/>
        </w:rPr>
        <w:t>. Every time, we re-train the model and make a new 2-week-window crash prediction, until the dataset is exhausted. We then collect the 1314 “out-of-sample” predictions to evaluate this “online-machine-learning” model against the corresponding ground truth, which yields us the results presented in the preceding section, for both the model scores (summarised in terms of Area under Curve and F1) and back testing results. The below workflow charts visually illustrate how we obtain our results</w:t>
      </w:r>
      <w:r w:rsidR="006E6A06">
        <w:rPr>
          <w:rFonts w:ascii="Times New Roman" w:hAnsi="Times New Roman" w:cs="Times New Roman"/>
          <w:sz w:val="24"/>
          <w:szCs w:val="24"/>
        </w:rPr>
        <w:t xml:space="preserve"> for models with and without TDA</w:t>
      </w:r>
      <w:r w:rsidR="00F82E9F">
        <w:rPr>
          <w:rFonts w:ascii="Times New Roman" w:hAnsi="Times New Roman" w:cs="Times New Roman"/>
          <w:sz w:val="24"/>
          <w:szCs w:val="24"/>
        </w:rPr>
        <w:t xml:space="preserve">, </w:t>
      </w:r>
      <w:r w:rsidR="006E6A06">
        <w:rPr>
          <w:rFonts w:ascii="Times New Roman" w:hAnsi="Times New Roman" w:cs="Times New Roman"/>
          <w:sz w:val="24"/>
          <w:szCs w:val="24"/>
        </w:rPr>
        <w:t xml:space="preserve">and </w:t>
      </w:r>
      <w:r w:rsidR="00F82E9F">
        <w:rPr>
          <w:rFonts w:ascii="Times New Roman" w:hAnsi="Times New Roman" w:cs="Times New Roman"/>
          <w:sz w:val="24"/>
          <w:szCs w:val="24"/>
        </w:rPr>
        <w:t>at the same time, prelude the data preparation work which we detail next:</w:t>
      </w:r>
    </w:p>
    <w:p w:rsidR="00F82E9F" w:rsidRDefault="00F82E9F" w:rsidP="00821271">
      <w:pPr>
        <w:rPr>
          <w:rFonts w:ascii="Times New Roman" w:hAnsi="Times New Roman" w:cs="Times New Roman"/>
          <w:sz w:val="24"/>
          <w:szCs w:val="24"/>
        </w:rPr>
      </w:pPr>
      <w:r>
        <w:rPr>
          <w:rFonts w:ascii="Times New Roman" w:hAnsi="Times New Roman" w:cs="Times New Roman"/>
          <w:sz w:val="24"/>
          <w:szCs w:val="24"/>
        </w:rPr>
        <w:t>Model without TDA:</w:t>
      </w:r>
    </w:p>
    <w:p w:rsidR="00F82E9F" w:rsidRDefault="008B24D4" w:rsidP="008212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5160" cy="2920365"/>
            <wp:effectExtent l="0" t="0" r="889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920365"/>
                    </a:xfrm>
                    <a:prstGeom prst="rect">
                      <a:avLst/>
                    </a:prstGeom>
                    <a:noFill/>
                    <a:ln>
                      <a:noFill/>
                    </a:ln>
                  </pic:spPr>
                </pic:pic>
              </a:graphicData>
            </a:graphic>
          </wp:inline>
        </w:drawing>
      </w:r>
    </w:p>
    <w:p w:rsidR="008B24D4" w:rsidRDefault="008B24D4" w:rsidP="00821271">
      <w:pPr>
        <w:rPr>
          <w:rFonts w:ascii="Times New Roman" w:hAnsi="Times New Roman" w:cs="Times New Roman"/>
          <w:sz w:val="24"/>
          <w:szCs w:val="24"/>
        </w:rPr>
      </w:pPr>
      <w:r>
        <w:rPr>
          <w:rFonts w:ascii="Times New Roman" w:hAnsi="Times New Roman" w:cs="Times New Roman"/>
          <w:sz w:val="24"/>
          <w:szCs w:val="24"/>
        </w:rPr>
        <w:t>Model with TDA:</w:t>
      </w:r>
    </w:p>
    <w:p w:rsidR="008B24D4" w:rsidRDefault="008B24D4" w:rsidP="0082127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18175" cy="314579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3145790"/>
                    </a:xfrm>
                    <a:prstGeom prst="rect">
                      <a:avLst/>
                    </a:prstGeom>
                    <a:noFill/>
                    <a:ln>
                      <a:noFill/>
                    </a:ln>
                  </pic:spPr>
                </pic:pic>
              </a:graphicData>
            </a:graphic>
          </wp:inline>
        </w:drawing>
      </w:r>
    </w:p>
    <w:p w:rsidR="0062207B" w:rsidRPr="00F84F14" w:rsidRDefault="00F84F14" w:rsidP="00821271">
      <w:pPr>
        <w:rPr>
          <w:rFonts w:ascii="Times New Roman" w:hAnsi="Times New Roman" w:cs="Times New Roman"/>
          <w:b/>
          <w:sz w:val="24"/>
          <w:szCs w:val="24"/>
        </w:rPr>
      </w:pPr>
      <w:r w:rsidRPr="00F84F14">
        <w:rPr>
          <w:rFonts w:ascii="Times New Roman" w:hAnsi="Times New Roman" w:cs="Times New Roman"/>
          <w:b/>
          <w:sz w:val="24"/>
          <w:szCs w:val="24"/>
        </w:rPr>
        <w:t>Feature Engineering</w:t>
      </w:r>
    </w:p>
    <w:p w:rsidR="00F84F14" w:rsidRDefault="00F84F14" w:rsidP="00821271">
      <w:pPr>
        <w:rPr>
          <w:rFonts w:ascii="Times New Roman" w:hAnsi="Times New Roman" w:cs="Times New Roman"/>
          <w:sz w:val="24"/>
          <w:szCs w:val="24"/>
        </w:rPr>
      </w:pPr>
      <w:r>
        <w:rPr>
          <w:rFonts w:ascii="Times New Roman" w:hAnsi="Times New Roman" w:cs="Times New Roman"/>
          <w:sz w:val="24"/>
          <w:szCs w:val="24"/>
        </w:rPr>
        <w:t xml:space="preserve">Governed by the principle of simplicity and objectivity, </w:t>
      </w:r>
      <w:r w:rsidR="008B24D4">
        <w:rPr>
          <w:rFonts w:ascii="Times New Roman" w:hAnsi="Times New Roman" w:cs="Times New Roman"/>
          <w:sz w:val="24"/>
          <w:szCs w:val="24"/>
        </w:rPr>
        <w:t xml:space="preserve">as visually illustrated above, </w:t>
      </w:r>
      <w:r>
        <w:rPr>
          <w:rFonts w:ascii="Times New Roman" w:hAnsi="Times New Roman" w:cs="Times New Roman"/>
          <w:sz w:val="24"/>
          <w:szCs w:val="24"/>
        </w:rPr>
        <w:t>the list of features we construct is parsimonious but wide enough to cover the following 3 types for the 4 asset classes the raw data was sourced from</w:t>
      </w:r>
      <w:r w:rsidR="008B24D4">
        <w:rPr>
          <w:rFonts w:ascii="Times New Roman" w:hAnsi="Times New Roman" w:cs="Times New Roman"/>
          <w:sz w:val="24"/>
          <w:szCs w:val="24"/>
        </w:rPr>
        <w:t>, in addition to the 4</w:t>
      </w:r>
      <w:r w:rsidR="008B24D4" w:rsidRPr="008B24D4">
        <w:rPr>
          <w:rFonts w:ascii="Times New Roman" w:hAnsi="Times New Roman" w:cs="Times New Roman"/>
          <w:sz w:val="24"/>
          <w:szCs w:val="24"/>
          <w:vertAlign w:val="superscript"/>
        </w:rPr>
        <w:t>th</w:t>
      </w:r>
      <w:r w:rsidR="008B24D4">
        <w:rPr>
          <w:rFonts w:ascii="Times New Roman" w:hAnsi="Times New Roman" w:cs="Times New Roman"/>
          <w:sz w:val="24"/>
          <w:szCs w:val="24"/>
        </w:rPr>
        <w:t xml:space="preserve"> “bolt-on” type from TDA</w:t>
      </w:r>
      <w:r>
        <w:rPr>
          <w:rFonts w:ascii="Times New Roman" w:hAnsi="Times New Roman" w:cs="Times New Roman"/>
          <w:sz w:val="24"/>
          <w:szCs w:val="24"/>
        </w:rPr>
        <w:t>:</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returns or changes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spreads or differences</w:t>
      </w:r>
    </w:p>
    <w:p w:rsidR="004808E0"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volatilities</w:t>
      </w:r>
    </w:p>
    <w:p w:rsidR="007C4035" w:rsidRDefault="004808E0" w:rsidP="00F84F1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Features of TDA or shape of the time series of each time window</w:t>
      </w:r>
    </w:p>
    <w:p w:rsidR="00D6189D" w:rsidRDefault="00D6189D" w:rsidP="007C4035">
      <w:pPr>
        <w:rPr>
          <w:rFonts w:ascii="Times New Roman" w:hAnsi="Times New Roman" w:cs="Times New Roman"/>
          <w:sz w:val="24"/>
          <w:szCs w:val="24"/>
        </w:rPr>
      </w:pPr>
      <w:r>
        <w:rPr>
          <w:rFonts w:ascii="Times New Roman" w:hAnsi="Times New Roman" w:cs="Times New Roman"/>
          <w:sz w:val="24"/>
          <w:szCs w:val="24"/>
        </w:rPr>
        <w:t>Below are the indices we use to represent the corresponding asset classes:</w:t>
      </w:r>
    </w:p>
    <w:p w:rsidR="00D6189D" w:rsidRDefault="00D6189D" w:rsidP="00556533">
      <w:pPr>
        <w:ind w:left="720"/>
        <w:rPr>
          <w:rFonts w:ascii="Times New Roman" w:hAnsi="Times New Roman" w:cs="Times New Roman"/>
          <w:sz w:val="24"/>
          <w:szCs w:val="24"/>
        </w:rPr>
      </w:pPr>
      <w:r w:rsidRPr="00D6189D">
        <w:rPr>
          <w:rFonts w:ascii="Times New Roman" w:hAnsi="Times New Roman" w:cs="Times New Roman"/>
          <w:sz w:val="24"/>
          <w:szCs w:val="24"/>
        </w:rPr>
        <w:t>Equity</w:t>
      </w:r>
      <w:r>
        <w:rPr>
          <w:rFonts w:ascii="Times New Roman" w:hAnsi="Times New Roman" w:cs="Times New Roman"/>
          <w:sz w:val="24"/>
          <w:szCs w:val="24"/>
        </w:rPr>
        <w:t xml:space="preserve">: one from the three, S&amp;P 500, FTSE 100 or Hang Seng </w:t>
      </w:r>
    </w:p>
    <w:p w:rsidR="00F84F14" w:rsidRDefault="00D6189D" w:rsidP="00556533">
      <w:pPr>
        <w:ind w:left="720"/>
        <w:rPr>
          <w:rFonts w:ascii="Times New Roman" w:hAnsi="Times New Roman" w:cs="Times New Roman"/>
          <w:sz w:val="24"/>
          <w:szCs w:val="24"/>
        </w:rPr>
      </w:pPr>
      <w:r>
        <w:rPr>
          <w:rFonts w:ascii="Times New Roman" w:hAnsi="Times New Roman" w:cs="Times New Roman"/>
          <w:sz w:val="24"/>
          <w:szCs w:val="24"/>
        </w:rPr>
        <w:t>FI: 2 year, 5 year</w:t>
      </w:r>
      <w:r w:rsidR="00F84F14" w:rsidRPr="007C4035">
        <w:rPr>
          <w:rFonts w:ascii="Times New Roman" w:hAnsi="Times New Roman" w:cs="Times New Roman"/>
          <w:sz w:val="24"/>
          <w:szCs w:val="24"/>
        </w:rPr>
        <w:t xml:space="preserve"> </w:t>
      </w:r>
      <w:r>
        <w:rPr>
          <w:rFonts w:ascii="Times New Roman" w:hAnsi="Times New Roman" w:cs="Times New Roman"/>
          <w:sz w:val="24"/>
          <w:szCs w:val="24"/>
        </w:rPr>
        <w:t>and 10 year treasuries</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FX: DXY Dollar Index</w:t>
      </w:r>
    </w:p>
    <w:p w:rsidR="00D6189D" w:rsidRDefault="00D6189D" w:rsidP="00556533">
      <w:pPr>
        <w:ind w:left="720"/>
        <w:rPr>
          <w:rFonts w:ascii="Times New Roman" w:hAnsi="Times New Roman" w:cs="Times New Roman"/>
          <w:sz w:val="24"/>
          <w:szCs w:val="24"/>
        </w:rPr>
      </w:pPr>
      <w:r>
        <w:rPr>
          <w:rFonts w:ascii="Times New Roman" w:hAnsi="Times New Roman" w:cs="Times New Roman"/>
          <w:sz w:val="24"/>
          <w:szCs w:val="24"/>
        </w:rPr>
        <w:t>Commodities: WTI Crude Oil and Gold</w:t>
      </w:r>
    </w:p>
    <w:p w:rsidR="007F26EF" w:rsidRPr="007F26EF" w:rsidRDefault="007F26EF" w:rsidP="007F26EF">
      <w:pPr>
        <w:rPr>
          <w:rFonts w:ascii="Times New Roman" w:hAnsi="Times New Roman" w:cs="Times New Roman"/>
          <w:sz w:val="24"/>
          <w:szCs w:val="24"/>
          <w:lang w:val="en-HK"/>
        </w:rPr>
      </w:pPr>
      <w:r>
        <w:rPr>
          <w:rFonts w:ascii="Times New Roman" w:hAnsi="Times New Roman" w:cs="Times New Roman"/>
          <w:sz w:val="24"/>
          <w:szCs w:val="24"/>
        </w:rPr>
        <w:t>In particular, we take extra</w:t>
      </w:r>
      <w:r w:rsidR="00A32433">
        <w:rPr>
          <w:rFonts w:ascii="Times New Roman" w:hAnsi="Times New Roman" w:cs="Times New Roman"/>
          <w:sz w:val="24"/>
          <w:szCs w:val="24"/>
        </w:rPr>
        <w:t xml:space="preserve"> </w:t>
      </w:r>
      <w:r>
        <w:rPr>
          <w:rFonts w:ascii="Times New Roman" w:hAnsi="Times New Roman" w:cs="Times New Roman"/>
          <w:sz w:val="24"/>
          <w:szCs w:val="24"/>
        </w:rPr>
        <w:t xml:space="preserve">caution to only select one equity index to train the model in each market. For instance, for the US market, we only include S&amp;P 500 in our feature engineering process, FTSE 100 and Hang Seng will be disregarded. </w:t>
      </w:r>
      <w:r w:rsidRPr="007F26EF">
        <w:rPr>
          <w:rFonts w:ascii="Times New Roman" w:hAnsi="Times New Roman" w:cs="Times New Roman"/>
          <w:sz w:val="24"/>
          <w:szCs w:val="24"/>
        </w:rPr>
        <w:t xml:space="preserve">Due to the nature of supervised learning, </w:t>
      </w:r>
      <w:r w:rsidR="00A32433">
        <w:rPr>
          <w:rFonts w:ascii="Times New Roman" w:hAnsi="Times New Roman" w:cs="Times New Roman"/>
          <w:sz w:val="24"/>
          <w:szCs w:val="24"/>
        </w:rPr>
        <w:t>using</w:t>
      </w:r>
      <w:r w:rsidRPr="007F26EF">
        <w:rPr>
          <w:rFonts w:ascii="Times New Roman" w:hAnsi="Times New Roman" w:cs="Times New Roman"/>
          <w:sz w:val="24"/>
          <w:szCs w:val="24"/>
        </w:rPr>
        <w:t xml:space="preserve"> more than one equity indices to train a model and predict one of them</w:t>
      </w:r>
      <w:r w:rsidR="00A32433">
        <w:rPr>
          <w:rFonts w:ascii="Times New Roman" w:hAnsi="Times New Roman" w:cs="Times New Roman"/>
          <w:sz w:val="24"/>
          <w:szCs w:val="24"/>
        </w:rPr>
        <w:t xml:space="preserve"> is likely to lead to overfitting</w:t>
      </w:r>
      <w:r w:rsidRPr="007F26EF">
        <w:rPr>
          <w:rFonts w:ascii="Times New Roman" w:hAnsi="Times New Roman" w:cs="Times New Roman"/>
          <w:sz w:val="24"/>
          <w:szCs w:val="24"/>
        </w:rPr>
        <w:t xml:space="preserve">, even the time segregation from the prediction/testing phase is strictly enforced, due </w:t>
      </w:r>
      <w:r w:rsidR="00A32433" w:rsidRPr="007F26EF">
        <w:rPr>
          <w:rFonts w:ascii="Times New Roman" w:hAnsi="Times New Roman" w:cs="Times New Roman"/>
          <w:sz w:val="24"/>
          <w:szCs w:val="24"/>
        </w:rPr>
        <w:t>to synchronicities</w:t>
      </w:r>
      <w:r w:rsidRPr="007F26EF">
        <w:rPr>
          <w:rFonts w:ascii="Times New Roman" w:hAnsi="Times New Roman" w:cs="Times New Roman"/>
          <w:sz w:val="24"/>
          <w:szCs w:val="24"/>
        </w:rPr>
        <w:t xml:space="preserve"> between indices, information can leak: e.g. the crash of S&amp;P on a Friday afternoon might only be felt and translated in HSI the week after</w:t>
      </w:r>
      <w:r>
        <w:rPr>
          <w:rFonts w:ascii="Times New Roman" w:hAnsi="Times New Roman" w:cs="Times New Roman"/>
          <w:sz w:val="24"/>
          <w:szCs w:val="24"/>
        </w:rPr>
        <w:t xml:space="preserve">. Therefore, to ensure the exercise is optimised to test the value of TDA techniques in enhancing </w:t>
      </w:r>
      <w:r w:rsidR="00DB671F">
        <w:rPr>
          <w:rFonts w:ascii="Times New Roman" w:hAnsi="Times New Roman" w:cs="Times New Roman"/>
          <w:sz w:val="24"/>
          <w:szCs w:val="24"/>
        </w:rPr>
        <w:t>the performance of crash detection, we only allow the relevant index from the same market in which we are detecting crashes.</w:t>
      </w:r>
    </w:p>
    <w:p w:rsidR="00D902CF" w:rsidRDefault="00D902CF" w:rsidP="007C4035">
      <w:pPr>
        <w:rPr>
          <w:rFonts w:ascii="Times New Roman" w:hAnsi="Times New Roman" w:cs="Times New Roman"/>
          <w:sz w:val="24"/>
          <w:szCs w:val="24"/>
        </w:rPr>
      </w:pPr>
      <w:r>
        <w:rPr>
          <w:rFonts w:ascii="Times New Roman" w:hAnsi="Times New Roman" w:cs="Times New Roman"/>
          <w:sz w:val="24"/>
          <w:szCs w:val="24"/>
        </w:rPr>
        <w:lastRenderedPageBreak/>
        <w:t>Overall, we construct 15 features to describe the market on a weekly basis covering the past 35 years from 8 April 1983 to 30 November 2018 inclusive.</w:t>
      </w:r>
      <w:r w:rsidR="00A32433">
        <w:rPr>
          <w:rFonts w:ascii="Times New Roman" w:hAnsi="Times New Roman" w:cs="Times New Roman"/>
          <w:sz w:val="24"/>
          <w:szCs w:val="24"/>
        </w:rPr>
        <w:t xml:space="preserve"> We now discuss</w:t>
      </w:r>
      <w:r>
        <w:rPr>
          <w:rFonts w:ascii="Times New Roman" w:hAnsi="Times New Roman" w:cs="Times New Roman"/>
          <w:sz w:val="24"/>
          <w:szCs w:val="24"/>
        </w:rPr>
        <w:t xml:space="preserve"> </w:t>
      </w:r>
      <w:r w:rsidR="00A32433">
        <w:rPr>
          <w:rFonts w:ascii="Times New Roman" w:hAnsi="Times New Roman" w:cs="Times New Roman"/>
          <w:sz w:val="24"/>
          <w:szCs w:val="24"/>
        </w:rPr>
        <w:t>how we customise TDA</w:t>
      </w:r>
      <w:r>
        <w:rPr>
          <w:rFonts w:ascii="Times New Roman" w:hAnsi="Times New Roman" w:cs="Times New Roman"/>
          <w:sz w:val="24"/>
          <w:szCs w:val="24"/>
        </w:rPr>
        <w:t xml:space="preserve"> for our purpose.</w:t>
      </w:r>
      <w:r w:rsidR="00737523">
        <w:rPr>
          <w:rFonts w:ascii="Times New Roman" w:hAnsi="Times New Roman" w:cs="Times New Roman"/>
          <w:sz w:val="24"/>
          <w:szCs w:val="24"/>
        </w:rPr>
        <w:t xml:space="preserve"> For detailed exposition of concepts such as persistent homology and persistence landscape, </w:t>
      </w:r>
      <w:r w:rsidR="00A32433">
        <w:rPr>
          <w:rFonts w:ascii="Times New Roman" w:hAnsi="Times New Roman" w:cs="Times New Roman"/>
          <w:sz w:val="24"/>
          <w:szCs w:val="24"/>
        </w:rPr>
        <w:t>there are several excellent overviews</w:t>
      </w:r>
      <w:r w:rsidR="00604E91">
        <w:rPr>
          <w:rFonts w:ascii="Times New Roman" w:hAnsi="Times New Roman" w:cs="Times New Roman"/>
          <w:sz w:val="24"/>
          <w:szCs w:val="24"/>
        </w:rPr>
        <w:t xml:space="preserve"> (see for example Carlsson 2009</w:t>
      </w:r>
      <w:r w:rsidR="00171F13">
        <w:rPr>
          <w:rFonts w:ascii="Times New Roman" w:hAnsi="Times New Roman" w:cs="Times New Roman"/>
          <w:sz w:val="24"/>
          <w:szCs w:val="24"/>
        </w:rPr>
        <w:t xml:space="preserve">, </w:t>
      </w:r>
      <w:proofErr w:type="spellStart"/>
      <w:r w:rsidR="00604E91">
        <w:rPr>
          <w:rFonts w:ascii="Times New Roman" w:hAnsi="Times New Roman" w:cs="Times New Roman"/>
          <w:sz w:val="24"/>
          <w:szCs w:val="24"/>
        </w:rPr>
        <w:t>Edelsbrunner</w:t>
      </w:r>
      <w:proofErr w:type="spellEnd"/>
      <w:r w:rsidR="00604E91">
        <w:rPr>
          <w:rFonts w:ascii="Times New Roman" w:hAnsi="Times New Roman" w:cs="Times New Roman"/>
          <w:sz w:val="24"/>
          <w:szCs w:val="24"/>
        </w:rPr>
        <w:t xml:space="preserve"> and </w:t>
      </w:r>
      <w:proofErr w:type="spellStart"/>
      <w:r w:rsidR="00604E91">
        <w:rPr>
          <w:rFonts w:ascii="Times New Roman" w:hAnsi="Times New Roman" w:cs="Times New Roman"/>
          <w:sz w:val="24"/>
          <w:szCs w:val="24"/>
        </w:rPr>
        <w:t>Harer</w:t>
      </w:r>
      <w:proofErr w:type="spellEnd"/>
      <w:r w:rsidR="00604E91">
        <w:rPr>
          <w:rFonts w:ascii="Times New Roman" w:hAnsi="Times New Roman" w:cs="Times New Roman"/>
          <w:sz w:val="24"/>
          <w:szCs w:val="24"/>
        </w:rPr>
        <w:t xml:space="preserve"> 2010 for a general introduction and </w:t>
      </w:r>
      <w:proofErr w:type="spellStart"/>
      <w:r w:rsidR="00604E91">
        <w:rPr>
          <w:rFonts w:ascii="Times New Roman" w:hAnsi="Times New Roman" w:cs="Times New Roman"/>
          <w:sz w:val="24"/>
          <w:szCs w:val="24"/>
        </w:rPr>
        <w:t>Perea</w:t>
      </w:r>
      <w:proofErr w:type="spellEnd"/>
      <w:r w:rsidR="00604E91">
        <w:rPr>
          <w:rFonts w:ascii="Times New Roman" w:hAnsi="Times New Roman" w:cs="Times New Roman"/>
          <w:sz w:val="24"/>
          <w:szCs w:val="24"/>
        </w:rPr>
        <w:t xml:space="preserve"> and </w:t>
      </w:r>
      <w:proofErr w:type="spellStart"/>
      <w:r w:rsidR="00604E91">
        <w:rPr>
          <w:rFonts w:ascii="Times New Roman" w:hAnsi="Times New Roman" w:cs="Times New Roman"/>
          <w:sz w:val="24"/>
          <w:szCs w:val="24"/>
        </w:rPr>
        <w:t>Harer</w:t>
      </w:r>
      <w:proofErr w:type="spellEnd"/>
      <w:r w:rsidR="00604E91">
        <w:rPr>
          <w:rFonts w:ascii="Times New Roman" w:hAnsi="Times New Roman" w:cs="Times New Roman"/>
          <w:sz w:val="24"/>
          <w:szCs w:val="24"/>
        </w:rPr>
        <w:t xml:space="preserve"> 2015 for applications to time series</w:t>
      </w:r>
      <w:proofErr w:type="gramStart"/>
      <w:r w:rsidR="00604E91">
        <w:rPr>
          <w:rFonts w:ascii="Times New Roman" w:hAnsi="Times New Roman" w:cs="Times New Roman"/>
          <w:sz w:val="24"/>
          <w:szCs w:val="24"/>
        </w:rPr>
        <w:t xml:space="preserve">) </w:t>
      </w:r>
      <w:r w:rsidR="00737523">
        <w:rPr>
          <w:rFonts w:ascii="Times New Roman" w:hAnsi="Times New Roman" w:cs="Times New Roman"/>
          <w:sz w:val="24"/>
          <w:szCs w:val="24"/>
        </w:rPr>
        <w:t>,</w:t>
      </w:r>
      <w:proofErr w:type="gramEnd"/>
      <w:r w:rsidR="00737523">
        <w:rPr>
          <w:rFonts w:ascii="Times New Roman" w:hAnsi="Times New Roman" w:cs="Times New Roman"/>
          <w:sz w:val="24"/>
          <w:szCs w:val="24"/>
        </w:rPr>
        <w:t xml:space="preserve"> and we refer to </w:t>
      </w:r>
      <w:proofErr w:type="spellStart"/>
      <w:r w:rsidR="00737523">
        <w:rPr>
          <w:rFonts w:ascii="Times New Roman" w:hAnsi="Times New Roman" w:cs="Times New Roman"/>
          <w:sz w:val="24"/>
          <w:szCs w:val="24"/>
        </w:rPr>
        <w:t>Gidea</w:t>
      </w:r>
      <w:proofErr w:type="spellEnd"/>
      <w:r w:rsidR="00737523">
        <w:rPr>
          <w:rFonts w:ascii="Times New Roman" w:hAnsi="Times New Roman" w:cs="Times New Roman"/>
          <w:sz w:val="24"/>
          <w:szCs w:val="24"/>
        </w:rPr>
        <w:t xml:space="preserve"> and Katz</w:t>
      </w:r>
      <w:r w:rsidR="00A32433">
        <w:rPr>
          <w:rFonts w:ascii="Times New Roman" w:hAnsi="Times New Roman" w:cs="Times New Roman"/>
          <w:sz w:val="24"/>
          <w:szCs w:val="24"/>
        </w:rPr>
        <w:t xml:space="preserve"> (2018)</w:t>
      </w:r>
      <w:r w:rsidR="00737523">
        <w:rPr>
          <w:rFonts w:ascii="Times New Roman" w:hAnsi="Times New Roman" w:cs="Times New Roman"/>
          <w:sz w:val="24"/>
          <w:szCs w:val="24"/>
        </w:rPr>
        <w:t xml:space="preserve"> for motivation in appl</w:t>
      </w:r>
      <w:r w:rsidR="00AE1779">
        <w:rPr>
          <w:rFonts w:ascii="Times New Roman" w:hAnsi="Times New Roman" w:cs="Times New Roman"/>
          <w:sz w:val="24"/>
          <w:szCs w:val="24"/>
        </w:rPr>
        <w:t>ying it</w:t>
      </w:r>
      <w:r w:rsidR="00737523">
        <w:rPr>
          <w:rFonts w:ascii="Times New Roman" w:hAnsi="Times New Roman" w:cs="Times New Roman"/>
          <w:sz w:val="24"/>
          <w:szCs w:val="24"/>
        </w:rPr>
        <w:t xml:space="preserve"> to financial market</w:t>
      </w:r>
      <w:r w:rsidR="00A32433">
        <w:rPr>
          <w:rFonts w:ascii="Times New Roman" w:hAnsi="Times New Roman" w:cs="Times New Roman"/>
          <w:sz w:val="24"/>
          <w:szCs w:val="24"/>
        </w:rPr>
        <w:t>s</w:t>
      </w:r>
      <w:r w:rsidR="0073752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56533" w:rsidRDefault="00D902CF" w:rsidP="007C4035">
      <w:pPr>
        <w:rPr>
          <w:rFonts w:ascii="Times New Roman" w:hAnsi="Times New Roman" w:cs="Times New Roman"/>
          <w:sz w:val="24"/>
          <w:szCs w:val="24"/>
        </w:rPr>
      </w:pPr>
      <w:r>
        <w:rPr>
          <w:rFonts w:ascii="Times New Roman" w:hAnsi="Times New Roman" w:cs="Times New Roman"/>
          <w:sz w:val="24"/>
          <w:szCs w:val="24"/>
        </w:rPr>
        <w:t xml:space="preserve">Essentially, we compute 3 TDA features, from the 3 </w:t>
      </w:r>
      <w:r w:rsidR="007F26EF">
        <w:rPr>
          <w:rFonts w:ascii="Times New Roman" w:hAnsi="Times New Roman" w:cs="Times New Roman"/>
          <w:sz w:val="24"/>
          <w:szCs w:val="24"/>
        </w:rPr>
        <w:t>asset classes, namely, the chosen equity market index which we also use to detect crashes, the dollar index (DXY) and the oil price.</w:t>
      </w:r>
    </w:p>
    <w:p w:rsidR="007F26EF" w:rsidRDefault="007F26EF" w:rsidP="007C4035">
      <w:pPr>
        <w:rPr>
          <w:rFonts w:ascii="Times New Roman" w:hAnsi="Times New Roman" w:cs="Times New Roman"/>
          <w:sz w:val="24"/>
          <w:szCs w:val="24"/>
        </w:rPr>
      </w:pPr>
      <w:r>
        <w:rPr>
          <w:rFonts w:ascii="Times New Roman" w:hAnsi="Times New Roman" w:cs="Times New Roman"/>
          <w:sz w:val="24"/>
          <w:szCs w:val="24"/>
        </w:rPr>
        <w:t>We use the same TDA descriptor, persistence landscape to quantitatively summarise the shape of each time series dataset. However, the key customisation are two folds:</w:t>
      </w:r>
    </w:p>
    <w:p w:rsidR="007F26E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To compute the persistence landscape, a filtration function is required. We simply use the top-down reverse height function, instead of the ball-radius used in </w:t>
      </w:r>
      <w:proofErr w:type="spellStart"/>
      <w:r>
        <w:rPr>
          <w:rFonts w:ascii="Times New Roman" w:hAnsi="Times New Roman" w:cs="Times New Roman"/>
          <w:sz w:val="24"/>
          <w:szCs w:val="24"/>
        </w:rPr>
        <w:t>Gidea</w:t>
      </w:r>
      <w:proofErr w:type="spellEnd"/>
      <w:r>
        <w:rPr>
          <w:rFonts w:ascii="Times New Roman" w:hAnsi="Times New Roman" w:cs="Times New Roman"/>
          <w:sz w:val="24"/>
          <w:szCs w:val="24"/>
        </w:rPr>
        <w:t xml:space="preserve"> and Katz;</w:t>
      </w:r>
    </w:p>
    <w:p w:rsidR="00DB671F" w:rsidRDefault="00DB671F" w:rsidP="007F26E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 then further compute the change of the 1-norms of persistence landscape (PL) of the current time period against the one computed from the previous time period. Effectively, this version of the PL norm summarises the evolution of market landscape</w:t>
      </w:r>
      <w:r w:rsidR="00D243DE">
        <w:rPr>
          <w:rFonts w:ascii="Times New Roman" w:hAnsi="Times New Roman" w:cs="Times New Roman"/>
          <w:sz w:val="24"/>
          <w:szCs w:val="24"/>
        </w:rPr>
        <w:t xml:space="preserve"> and regime shift.</w:t>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Visually, (1) will return a persistence landscape matrix as below:</w:t>
      </w:r>
    </w:p>
    <w:p w:rsidR="00D243DE" w:rsidRDefault="00D243DE" w:rsidP="00D243DE">
      <w:pPr>
        <w:rPr>
          <w:rFonts w:ascii="Times New Roman" w:hAnsi="Times New Roman" w:cs="Times New Roman"/>
          <w:sz w:val="24"/>
          <w:szCs w:val="24"/>
        </w:rPr>
      </w:pPr>
      <w:r>
        <w:rPr>
          <w:noProof/>
          <w:lang w:eastAsia="en-GB"/>
        </w:rPr>
        <w:drawing>
          <wp:inline distT="0" distB="0" distL="0" distR="0" wp14:anchorId="7E8FF16B" wp14:editId="729FEF61">
            <wp:extent cx="5731510" cy="1039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9495"/>
                    </a:xfrm>
                    <a:prstGeom prst="rect">
                      <a:avLst/>
                    </a:prstGeom>
                  </pic:spPr>
                </pic:pic>
              </a:graphicData>
            </a:graphic>
          </wp:inline>
        </w:drawing>
      </w:r>
    </w:p>
    <w:p w:rsidR="00D243DE" w:rsidRDefault="00D243DE" w:rsidP="00D243DE">
      <w:pPr>
        <w:rPr>
          <w:rFonts w:ascii="Times New Roman" w:hAnsi="Times New Roman" w:cs="Times New Roman"/>
          <w:sz w:val="24"/>
          <w:szCs w:val="24"/>
        </w:rPr>
      </w:pPr>
      <w:r>
        <w:rPr>
          <w:rFonts w:ascii="Times New Roman" w:hAnsi="Times New Roman" w:cs="Times New Roman"/>
          <w:sz w:val="24"/>
          <w:szCs w:val="24"/>
        </w:rPr>
        <w:t>And the properties of TDA and Persistent Homology ensure the result is robust against noises:</w:t>
      </w:r>
    </w:p>
    <w:p w:rsidR="00D243DE" w:rsidRPr="00D243DE" w:rsidRDefault="00D243DE" w:rsidP="00D243DE">
      <w:pPr>
        <w:rPr>
          <w:rFonts w:ascii="Times New Roman" w:hAnsi="Times New Roman" w:cs="Times New Roman"/>
          <w:sz w:val="24"/>
          <w:szCs w:val="24"/>
        </w:rPr>
      </w:pPr>
      <w:r>
        <w:rPr>
          <w:noProof/>
          <w:lang w:eastAsia="en-GB"/>
        </w:rPr>
        <w:drawing>
          <wp:inline distT="0" distB="0" distL="0" distR="0" wp14:anchorId="6B5BCF7A" wp14:editId="1255C881">
            <wp:extent cx="5731510" cy="10121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2190"/>
                    </a:xfrm>
                    <a:prstGeom prst="rect">
                      <a:avLst/>
                    </a:prstGeom>
                  </pic:spPr>
                </pic:pic>
              </a:graphicData>
            </a:graphic>
          </wp:inline>
        </w:drawing>
      </w:r>
    </w:p>
    <w:p w:rsidR="00737523" w:rsidRDefault="00E872F6" w:rsidP="00821271">
      <w:pPr>
        <w:rPr>
          <w:rFonts w:ascii="Times New Roman" w:hAnsi="Times New Roman" w:cs="Times New Roman"/>
          <w:sz w:val="24"/>
          <w:szCs w:val="24"/>
        </w:rPr>
      </w:pPr>
      <w:r>
        <w:rPr>
          <w:rFonts w:ascii="Times New Roman" w:hAnsi="Times New Roman" w:cs="Times New Roman"/>
          <w:sz w:val="24"/>
          <w:szCs w:val="24"/>
        </w:rPr>
        <w:t xml:space="preserve">By employing an easy to use decision-tree-based supervised learning model, and preparing the data most economically as above, we hope to achieve the purpose that such methodology not only make our findings understandable but also adaptable for other problem solving where TDA can become an effective performance booster.  </w:t>
      </w: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B950BE" w:rsidRDefault="00B950BE"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For Appendix:</w:t>
      </w: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Hang Seng Index</w:t>
      </w:r>
    </w:p>
    <w:p w:rsidR="00F9124F" w:rsidRDefault="00C81DD3" w:rsidP="00821271">
      <w:pPr>
        <w:rPr>
          <w:rFonts w:ascii="Times New Roman" w:hAnsi="Times New Roman" w:cs="Times New Roman"/>
          <w:sz w:val="24"/>
          <w:szCs w:val="24"/>
        </w:rPr>
      </w:pPr>
      <w:r w:rsidRPr="00C81DD3">
        <w:drawing>
          <wp:inline distT="0" distB="0" distL="0" distR="0">
            <wp:extent cx="5731510" cy="3696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S&amp;P 500 Index</w:t>
      </w:r>
    </w:p>
    <w:p w:rsidR="00C81DD3" w:rsidRDefault="00C81DD3" w:rsidP="00821271">
      <w:pPr>
        <w:rPr>
          <w:rFonts w:ascii="Times New Roman" w:hAnsi="Times New Roman" w:cs="Times New Roman"/>
          <w:sz w:val="24"/>
          <w:szCs w:val="24"/>
        </w:rPr>
      </w:pPr>
      <w:r w:rsidRPr="00C81DD3">
        <w:lastRenderedPageBreak/>
        <w:drawing>
          <wp:inline distT="0" distB="0" distL="0" distR="0">
            <wp:extent cx="5731510" cy="3696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p>
    <w:p w:rsidR="00F9124F" w:rsidRDefault="00F9124F" w:rsidP="00821271">
      <w:pPr>
        <w:rPr>
          <w:rFonts w:ascii="Times New Roman" w:hAnsi="Times New Roman" w:cs="Times New Roman"/>
          <w:sz w:val="24"/>
          <w:szCs w:val="24"/>
        </w:rPr>
      </w:pPr>
      <w:r>
        <w:rPr>
          <w:rFonts w:ascii="Times New Roman" w:hAnsi="Times New Roman" w:cs="Times New Roman"/>
          <w:sz w:val="24"/>
          <w:szCs w:val="24"/>
        </w:rPr>
        <w:t>FTSE 100 Index</w:t>
      </w:r>
    </w:p>
    <w:p w:rsidR="00F9124F" w:rsidRPr="00821271" w:rsidRDefault="00C81DD3" w:rsidP="00821271">
      <w:pPr>
        <w:rPr>
          <w:rFonts w:ascii="Times New Roman" w:hAnsi="Times New Roman" w:cs="Times New Roman"/>
          <w:sz w:val="24"/>
          <w:szCs w:val="24"/>
        </w:rPr>
      </w:pPr>
      <w:r w:rsidRPr="00C81DD3">
        <w:drawing>
          <wp:inline distT="0" distB="0" distL="0" distR="0">
            <wp:extent cx="5731510" cy="3696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96370"/>
                    </a:xfrm>
                    <a:prstGeom prst="rect">
                      <a:avLst/>
                    </a:prstGeom>
                    <a:noFill/>
                    <a:ln>
                      <a:noFill/>
                    </a:ln>
                  </pic:spPr>
                </pic:pic>
              </a:graphicData>
            </a:graphic>
          </wp:inline>
        </w:drawing>
      </w:r>
      <w:bookmarkStart w:id="0" w:name="_GoBack"/>
      <w:bookmarkEnd w:id="0"/>
    </w:p>
    <w:sectPr w:rsidR="00F9124F" w:rsidRPr="008212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D2C" w:rsidRDefault="00010D2C" w:rsidP="00871955">
      <w:pPr>
        <w:spacing w:after="0" w:line="240" w:lineRule="auto"/>
      </w:pPr>
      <w:r>
        <w:separator/>
      </w:r>
    </w:p>
  </w:endnote>
  <w:endnote w:type="continuationSeparator" w:id="0">
    <w:p w:rsidR="00010D2C" w:rsidRDefault="00010D2C" w:rsidP="00871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D2C" w:rsidRDefault="00010D2C" w:rsidP="00871955">
      <w:pPr>
        <w:spacing w:after="0" w:line="240" w:lineRule="auto"/>
      </w:pPr>
      <w:r>
        <w:separator/>
      </w:r>
    </w:p>
  </w:footnote>
  <w:footnote w:type="continuationSeparator" w:id="0">
    <w:p w:rsidR="00010D2C" w:rsidRDefault="00010D2C" w:rsidP="00871955">
      <w:pPr>
        <w:spacing w:after="0" w:line="240" w:lineRule="auto"/>
      </w:pPr>
      <w:r>
        <w:continuationSeparator/>
      </w:r>
    </w:p>
  </w:footnote>
  <w:footnote w:id="1">
    <w:p w:rsidR="00871955" w:rsidRPr="00871955" w:rsidRDefault="00871955">
      <w:pPr>
        <w:pStyle w:val="FootnoteText"/>
        <w:rPr>
          <w:lang w:val="en-US"/>
        </w:rPr>
      </w:pPr>
      <w:r>
        <w:rPr>
          <w:rStyle w:val="FootnoteReference"/>
        </w:rPr>
        <w:footnoteRef/>
      </w:r>
      <w:r>
        <w:t xml:space="preserve"> </w:t>
      </w:r>
      <w:r>
        <w:rPr>
          <w:lang w:val="en-US"/>
        </w:rPr>
        <w:t xml:space="preserve">17 out of 29 Kaggle competitions were championed by </w:t>
      </w:r>
      <w:proofErr w:type="spellStart"/>
      <w:r>
        <w:rPr>
          <w:lang w:val="en-US"/>
        </w:rPr>
        <w:t>XGBoost</w:t>
      </w:r>
      <w:proofErr w:type="spellEnd"/>
      <w:r>
        <w:rPr>
          <w:lang w:val="en-US"/>
        </w:rPr>
        <w:t xml:space="preserve"> based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172D1"/>
    <w:multiLevelType w:val="hybridMultilevel"/>
    <w:tmpl w:val="7E6C8C5A"/>
    <w:lvl w:ilvl="0" w:tplc="3C090017">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8A34E87"/>
    <w:multiLevelType w:val="hybridMultilevel"/>
    <w:tmpl w:val="5F56BD4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A4969AC"/>
    <w:multiLevelType w:val="hybridMultilevel"/>
    <w:tmpl w:val="05B65552"/>
    <w:lvl w:ilvl="0" w:tplc="3C090011">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3D97165C"/>
    <w:multiLevelType w:val="hybridMultilevel"/>
    <w:tmpl w:val="72FE1A42"/>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6614BE3"/>
    <w:multiLevelType w:val="hybridMultilevel"/>
    <w:tmpl w:val="D20E0A3E"/>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493125BB"/>
    <w:multiLevelType w:val="hybridMultilevel"/>
    <w:tmpl w:val="33FEE2EC"/>
    <w:lvl w:ilvl="0" w:tplc="3C090017">
      <w:start w:val="1"/>
      <w:numFmt w:val="lowerLetter"/>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4D7E12DB"/>
    <w:multiLevelType w:val="hybridMultilevel"/>
    <w:tmpl w:val="78C82E5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622B5BD8"/>
    <w:multiLevelType w:val="hybridMultilevel"/>
    <w:tmpl w:val="B31A7C88"/>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748E396A"/>
    <w:multiLevelType w:val="hybridMultilevel"/>
    <w:tmpl w:val="166A289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10D2C"/>
    <w:rsid w:val="0008362A"/>
    <w:rsid w:val="00087FD0"/>
    <w:rsid w:val="000D5D1A"/>
    <w:rsid w:val="00115613"/>
    <w:rsid w:val="00166A03"/>
    <w:rsid w:val="00171F13"/>
    <w:rsid w:val="0018562E"/>
    <w:rsid w:val="00187900"/>
    <w:rsid w:val="001A1AE5"/>
    <w:rsid w:val="001A317F"/>
    <w:rsid w:val="001E00A5"/>
    <w:rsid w:val="001E11E5"/>
    <w:rsid w:val="001E6936"/>
    <w:rsid w:val="001E6ACE"/>
    <w:rsid w:val="0020410F"/>
    <w:rsid w:val="00220387"/>
    <w:rsid w:val="00234EAE"/>
    <w:rsid w:val="0024006E"/>
    <w:rsid w:val="00275148"/>
    <w:rsid w:val="002C08D3"/>
    <w:rsid w:val="002C1A2F"/>
    <w:rsid w:val="002F0742"/>
    <w:rsid w:val="00320271"/>
    <w:rsid w:val="003C214E"/>
    <w:rsid w:val="003D23D8"/>
    <w:rsid w:val="003E4738"/>
    <w:rsid w:val="00454FBF"/>
    <w:rsid w:val="00470D20"/>
    <w:rsid w:val="004808E0"/>
    <w:rsid w:val="00480FD4"/>
    <w:rsid w:val="004D5D54"/>
    <w:rsid w:val="0050776B"/>
    <w:rsid w:val="00537857"/>
    <w:rsid w:val="00556533"/>
    <w:rsid w:val="005B22EE"/>
    <w:rsid w:val="005C7E9F"/>
    <w:rsid w:val="005D5D59"/>
    <w:rsid w:val="00604E91"/>
    <w:rsid w:val="0062207B"/>
    <w:rsid w:val="00642EEE"/>
    <w:rsid w:val="00686FF6"/>
    <w:rsid w:val="006D2811"/>
    <w:rsid w:val="006D6121"/>
    <w:rsid w:val="006E6A06"/>
    <w:rsid w:val="00705086"/>
    <w:rsid w:val="007309BC"/>
    <w:rsid w:val="00737523"/>
    <w:rsid w:val="00752A55"/>
    <w:rsid w:val="00794B32"/>
    <w:rsid w:val="007B53D3"/>
    <w:rsid w:val="007C4035"/>
    <w:rsid w:val="007F26EF"/>
    <w:rsid w:val="00814670"/>
    <w:rsid w:val="0081508E"/>
    <w:rsid w:val="00821271"/>
    <w:rsid w:val="008222B1"/>
    <w:rsid w:val="00823023"/>
    <w:rsid w:val="008571ED"/>
    <w:rsid w:val="00871955"/>
    <w:rsid w:val="008A6386"/>
    <w:rsid w:val="008B24D4"/>
    <w:rsid w:val="008B6377"/>
    <w:rsid w:val="008F616B"/>
    <w:rsid w:val="00921C89"/>
    <w:rsid w:val="00924925"/>
    <w:rsid w:val="00937A3A"/>
    <w:rsid w:val="009629CF"/>
    <w:rsid w:val="0099713C"/>
    <w:rsid w:val="009A0D8C"/>
    <w:rsid w:val="009C2025"/>
    <w:rsid w:val="009D0C0D"/>
    <w:rsid w:val="009D220B"/>
    <w:rsid w:val="009D2C7B"/>
    <w:rsid w:val="00A32433"/>
    <w:rsid w:val="00A7496A"/>
    <w:rsid w:val="00A775C9"/>
    <w:rsid w:val="00A779E1"/>
    <w:rsid w:val="00A85EAC"/>
    <w:rsid w:val="00A9645B"/>
    <w:rsid w:val="00AA3EB2"/>
    <w:rsid w:val="00AB2C3B"/>
    <w:rsid w:val="00AE1779"/>
    <w:rsid w:val="00B12D31"/>
    <w:rsid w:val="00B34970"/>
    <w:rsid w:val="00B550A7"/>
    <w:rsid w:val="00B66A9F"/>
    <w:rsid w:val="00B950BE"/>
    <w:rsid w:val="00C029AC"/>
    <w:rsid w:val="00C16231"/>
    <w:rsid w:val="00C246AA"/>
    <w:rsid w:val="00C53781"/>
    <w:rsid w:val="00C81DD3"/>
    <w:rsid w:val="00CA6953"/>
    <w:rsid w:val="00CE18FD"/>
    <w:rsid w:val="00D243DE"/>
    <w:rsid w:val="00D42A34"/>
    <w:rsid w:val="00D6189D"/>
    <w:rsid w:val="00D6605F"/>
    <w:rsid w:val="00D67704"/>
    <w:rsid w:val="00D902CF"/>
    <w:rsid w:val="00DB671F"/>
    <w:rsid w:val="00E45CEA"/>
    <w:rsid w:val="00E547DA"/>
    <w:rsid w:val="00E82730"/>
    <w:rsid w:val="00E872F6"/>
    <w:rsid w:val="00EC3036"/>
    <w:rsid w:val="00ED0F39"/>
    <w:rsid w:val="00ED6C65"/>
    <w:rsid w:val="00EF3914"/>
    <w:rsid w:val="00EF3D8E"/>
    <w:rsid w:val="00F82E9F"/>
    <w:rsid w:val="00F84F14"/>
    <w:rsid w:val="00F9124F"/>
    <w:rsid w:val="00FA4295"/>
    <w:rsid w:val="00FB2F49"/>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CC1"/>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20B"/>
    <w:pPr>
      <w:ind w:left="720"/>
      <w:contextualSpacing/>
    </w:pPr>
  </w:style>
  <w:style w:type="paragraph" w:styleId="FootnoteText">
    <w:name w:val="footnote text"/>
    <w:basedOn w:val="Normal"/>
    <w:link w:val="FootnoteTextChar"/>
    <w:uiPriority w:val="99"/>
    <w:semiHidden/>
    <w:unhideWhenUsed/>
    <w:rsid w:val="008719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1955"/>
    <w:rPr>
      <w:sz w:val="20"/>
      <w:szCs w:val="20"/>
    </w:rPr>
  </w:style>
  <w:style w:type="character" w:styleId="FootnoteReference">
    <w:name w:val="footnote reference"/>
    <w:basedOn w:val="DefaultParagraphFont"/>
    <w:uiPriority w:val="99"/>
    <w:semiHidden/>
    <w:unhideWhenUsed/>
    <w:rsid w:val="00871955"/>
    <w:rPr>
      <w:vertAlign w:val="superscript"/>
    </w:rPr>
  </w:style>
  <w:style w:type="character" w:styleId="Hyperlink">
    <w:name w:val="Hyperlink"/>
    <w:basedOn w:val="DefaultParagraphFont"/>
    <w:uiPriority w:val="99"/>
    <w:unhideWhenUsed/>
    <w:rsid w:val="00DB671F"/>
    <w:rPr>
      <w:color w:val="0563C1" w:themeColor="hyperlink"/>
      <w:u w:val="single"/>
    </w:rPr>
  </w:style>
  <w:style w:type="character" w:customStyle="1" w:styleId="UnresolvedMention1">
    <w:name w:val="Unresolved Mention1"/>
    <w:basedOn w:val="DefaultParagraphFont"/>
    <w:uiPriority w:val="99"/>
    <w:semiHidden/>
    <w:unhideWhenUsed/>
    <w:rsid w:val="00DB6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4560">
      <w:bodyDiv w:val="1"/>
      <w:marLeft w:val="0"/>
      <w:marRight w:val="0"/>
      <w:marTop w:val="0"/>
      <w:marBottom w:val="0"/>
      <w:divBdr>
        <w:top w:val="none" w:sz="0" w:space="0" w:color="auto"/>
        <w:left w:val="none" w:sz="0" w:space="0" w:color="auto"/>
        <w:bottom w:val="none" w:sz="0" w:space="0" w:color="auto"/>
        <w:right w:val="none" w:sz="0" w:space="0" w:color="auto"/>
      </w:divBdr>
    </w:div>
    <w:div w:id="255022428">
      <w:bodyDiv w:val="1"/>
      <w:marLeft w:val="0"/>
      <w:marRight w:val="0"/>
      <w:marTop w:val="0"/>
      <w:marBottom w:val="0"/>
      <w:divBdr>
        <w:top w:val="none" w:sz="0" w:space="0" w:color="auto"/>
        <w:left w:val="none" w:sz="0" w:space="0" w:color="auto"/>
        <w:bottom w:val="none" w:sz="0" w:space="0" w:color="auto"/>
        <w:right w:val="none" w:sz="0" w:space="0" w:color="auto"/>
      </w:divBdr>
    </w:div>
    <w:div w:id="290207772">
      <w:bodyDiv w:val="1"/>
      <w:marLeft w:val="0"/>
      <w:marRight w:val="0"/>
      <w:marTop w:val="0"/>
      <w:marBottom w:val="0"/>
      <w:divBdr>
        <w:top w:val="none" w:sz="0" w:space="0" w:color="auto"/>
        <w:left w:val="none" w:sz="0" w:space="0" w:color="auto"/>
        <w:bottom w:val="none" w:sz="0" w:space="0" w:color="auto"/>
        <w:right w:val="none" w:sz="0" w:space="0" w:color="auto"/>
      </w:divBdr>
    </w:div>
    <w:div w:id="1501896486">
      <w:bodyDiv w:val="1"/>
      <w:marLeft w:val="0"/>
      <w:marRight w:val="0"/>
      <w:marTop w:val="0"/>
      <w:marBottom w:val="0"/>
      <w:divBdr>
        <w:top w:val="none" w:sz="0" w:space="0" w:color="auto"/>
        <w:left w:val="none" w:sz="0" w:space="0" w:color="auto"/>
        <w:bottom w:val="none" w:sz="0" w:space="0" w:color="auto"/>
        <w:right w:val="none" w:sz="0" w:space="0" w:color="auto"/>
      </w:divBdr>
      <w:divsChild>
        <w:div w:id="161313102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4BD4D-EA38-4C2C-B940-7A745EC1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7</cp:revision>
  <dcterms:created xsi:type="dcterms:W3CDTF">2019-05-16T03:01:00Z</dcterms:created>
  <dcterms:modified xsi:type="dcterms:W3CDTF">2019-05-16T05:07:00Z</dcterms:modified>
</cp:coreProperties>
</file>