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-247649</wp:posOffset>
                </wp:positionH>
                <wp:positionV relativeFrom="paragraph">
                  <wp:posOffset>180975</wp:posOffset>
                </wp:positionV>
                <wp:extent cx="6100763" cy="1828800"/>
                <wp:effectExtent b="0" l="0" r="0" t="0"/>
                <wp:wrapSquare wrapText="bothSides" distB="0" distT="0" distL="114300" distR="114300"/>
                <wp:docPr id="1" name=""/>
                <a:graphic>
                  <a:graphicData uri="http://schemas.microsoft.com/office/word/2010/wordprocessingShape">
                    <wps:wsp>
                      <wps:cNvSpPr/>
                      <wps:cNvPr id="1" name="Shape 1"/>
                      <wps:spPr>
                        <a:xfrm>
                          <a:off x="2545650" y="2865600"/>
                          <a:ext cx="5600699" cy="18288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Calibri" w:cs="Calibri" w:eastAsia="Calibri" w:hAnsi="Calibri"/>
                                <w:b w:val="1"/>
                                <w:i w:val="0"/>
                                <w:smallCaps w:val="0"/>
                                <w:strike w:val="0"/>
                                <w:color w:val="2e75b5"/>
                                <w:sz w:val="36"/>
                                <w:vertAlign w:val="baseline"/>
                              </w:rPr>
                              <w:t xml:space="preserve">openFDA RFQ</w:t>
                            </w:r>
                          </w:p>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Calibri" w:cs="Calibri" w:eastAsia="Calibri" w:hAnsi="Calibri"/>
                                <w:b w:val="1"/>
                                <w:i w:val="0"/>
                                <w:smallCaps w:val="0"/>
                                <w:strike w:val="0"/>
                                <w:color w:val="2e75b5"/>
                                <w:sz w:val="3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 Strategy Guide for open.fda.gov</w:t>
                            </w:r>
                          </w:p>
                          <w:p w:rsidR="00000000" w:rsidDel="00000000" w:rsidP="00000000" w:rsidRDefault="00000000" w:rsidRPr="00000000">
                            <w:pPr>
                              <w:spacing w:after="0" w:before="0" w:line="258.99999618530273"/>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58.99999618530273"/>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6/18/15</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-247649</wp:posOffset>
                </wp:positionH>
                <wp:positionV relativeFrom="paragraph">
                  <wp:posOffset>180975</wp:posOffset>
                </wp:positionV>
                <wp:extent cx="6100763" cy="18288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6100763" cy="18288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of Contents</w:t>
      </w:r>
    </w:p>
    <w:p w:rsidR="00000000" w:rsidDel="00000000" w:rsidP="00000000" w:rsidRDefault="00000000" w:rsidRPr="00000000">
      <w:pPr>
        <w:tabs>
          <w:tab w:val="right" w:pos="9998"/>
        </w:tabs>
        <w:spacing w:after="0" w:before="120" w:line="259" w:lineRule="auto"/>
        <w:contextualSpacing w:val="0"/>
      </w:pPr>
      <w:hyperlink w:anchor="h.gjdgxs">
        <w:r w:rsidDel="00000000" w:rsidR="00000000" w:rsidRPr="00000000">
          <w:rPr>
            <w:rFonts w:ascii="Calibri" w:cs="Calibri" w:eastAsia="Calibri" w:hAnsi="Calibri"/>
            <w:b w:val="1"/>
            <w:color w:val="0563c1"/>
            <w:sz w:val="24"/>
            <w:szCs w:val="24"/>
            <w:u w:val="single"/>
            <w:rtl w:val="0"/>
          </w:rPr>
          <w:t xml:space="preserve">THE CLIENT</w:t>
        </w:r>
      </w:hyperlink>
      <w:hyperlink w:anchor="h.gjdgxs">
        <w:r w:rsidDel="00000000" w:rsidR="00000000" w:rsidRPr="00000000">
          <w:rPr>
            <w:rFonts w:ascii="Calibri" w:cs="Calibri" w:eastAsia="Calibri" w:hAnsi="Calibri"/>
            <w:b w:val="1"/>
            <w:color w:val="548dd4"/>
            <w:sz w:val="24"/>
            <w:szCs w:val="24"/>
            <w:rtl w:val="0"/>
          </w:rPr>
          <w:tab/>
        </w:r>
      </w:hyperlink>
      <w:hyperlink w:anchor="h.gjdgxs">
        <w:r w:rsidDel="00000000" w:rsidR="00000000" w:rsidRPr="00000000">
          <w:rPr>
            <w:rtl w:val="0"/>
          </w:rPr>
        </w:r>
      </w:hyperlink>
    </w:p>
    <w:p w:rsidR="00000000" w:rsidDel="00000000" w:rsidP="00000000" w:rsidRDefault="00000000" w:rsidRPr="00000000">
      <w:pPr>
        <w:tabs>
          <w:tab w:val="right" w:pos="9998"/>
        </w:tabs>
        <w:spacing w:after="0" w:before="120" w:line="259" w:lineRule="auto"/>
        <w:contextualSpacing w:val="0"/>
      </w:pPr>
      <w:hyperlink w:anchor="h.30j0zll">
        <w:r w:rsidDel="00000000" w:rsidR="00000000" w:rsidRPr="00000000">
          <w:rPr>
            <w:rFonts w:ascii="Calibri" w:cs="Calibri" w:eastAsia="Calibri" w:hAnsi="Calibri"/>
            <w:b w:val="1"/>
            <w:color w:val="0563c1"/>
            <w:sz w:val="24"/>
            <w:szCs w:val="24"/>
            <w:u w:val="single"/>
            <w:rtl w:val="0"/>
          </w:rPr>
          <w:t xml:space="preserve">THE PRODUCT – FOOD RECALL SEARCH</w:t>
        </w:r>
      </w:hyperlink>
      <w:hyperlink w:anchor="h.30j0zll">
        <w:r w:rsidDel="00000000" w:rsidR="00000000" w:rsidRPr="00000000">
          <w:rPr>
            <w:rFonts w:ascii="Calibri" w:cs="Calibri" w:eastAsia="Calibri" w:hAnsi="Calibri"/>
            <w:b w:val="1"/>
            <w:color w:val="548dd4"/>
            <w:sz w:val="24"/>
            <w:szCs w:val="24"/>
            <w:rtl w:val="0"/>
          </w:rPr>
          <w:tab/>
        </w:r>
      </w:hyperlink>
      <w:hyperlink w:anchor="h.30j0zll">
        <w:r w:rsidDel="00000000" w:rsidR="00000000" w:rsidRPr="00000000">
          <w:rPr>
            <w:rtl w:val="0"/>
          </w:rPr>
        </w:r>
      </w:hyperlink>
    </w:p>
    <w:p w:rsidR="00000000" w:rsidDel="00000000" w:rsidP="00000000" w:rsidRDefault="00000000" w:rsidRPr="00000000">
      <w:pPr>
        <w:tabs>
          <w:tab w:val="right" w:pos="9998"/>
        </w:tabs>
        <w:spacing w:after="0" w:before="120" w:line="259" w:lineRule="auto"/>
        <w:contextualSpacing w:val="0"/>
      </w:pPr>
      <w:hyperlink w:anchor="h.1fob9te">
        <w:r w:rsidDel="00000000" w:rsidR="00000000" w:rsidRPr="00000000">
          <w:rPr>
            <w:rFonts w:ascii="Calibri" w:cs="Calibri" w:eastAsia="Calibri" w:hAnsi="Calibri"/>
            <w:b w:val="1"/>
            <w:color w:val="0563c1"/>
            <w:sz w:val="24"/>
            <w:szCs w:val="24"/>
            <w:u w:val="single"/>
            <w:rtl w:val="0"/>
          </w:rPr>
          <w:t xml:space="preserve">THE COMPETITION</w:t>
        </w:r>
      </w:hyperlink>
      <w:hyperlink w:anchor="h.1fob9te">
        <w:r w:rsidDel="00000000" w:rsidR="00000000" w:rsidRPr="00000000">
          <w:rPr>
            <w:rFonts w:ascii="Calibri" w:cs="Calibri" w:eastAsia="Calibri" w:hAnsi="Calibri"/>
            <w:b w:val="1"/>
            <w:color w:val="548dd4"/>
            <w:sz w:val="24"/>
            <w:szCs w:val="24"/>
            <w:rtl w:val="0"/>
          </w:rPr>
          <w:tab/>
        </w:r>
      </w:hyperlink>
      <w:hyperlink w:anchor="h.1fob9te">
        <w:r w:rsidDel="00000000" w:rsidR="00000000" w:rsidRPr="00000000">
          <w:rPr>
            <w:rtl w:val="0"/>
          </w:rPr>
        </w:r>
      </w:hyperlink>
    </w:p>
    <w:p w:rsidR="00000000" w:rsidDel="00000000" w:rsidP="00000000" w:rsidRDefault="00000000" w:rsidRPr="00000000">
      <w:pPr>
        <w:tabs>
          <w:tab w:val="right" w:pos="9998"/>
        </w:tabs>
        <w:spacing w:after="0" w:before="120" w:line="259" w:lineRule="auto"/>
        <w:contextualSpacing w:val="0"/>
      </w:pPr>
      <w:hyperlink w:anchor="h.3znysh7">
        <w:r w:rsidDel="00000000" w:rsidR="00000000" w:rsidRPr="00000000">
          <w:rPr>
            <w:rFonts w:ascii="Calibri" w:cs="Calibri" w:eastAsia="Calibri" w:hAnsi="Calibri"/>
            <w:b w:val="1"/>
            <w:color w:val="0563c1"/>
            <w:sz w:val="24"/>
            <w:szCs w:val="24"/>
            <w:u w:val="single"/>
            <w:rtl w:val="0"/>
          </w:rPr>
          <w:t xml:space="preserve">THE CUSTOMER</w:t>
        </w:r>
      </w:hyperlink>
      <w:hyperlink w:anchor="h.3znysh7">
        <w:r w:rsidDel="00000000" w:rsidR="00000000" w:rsidRPr="00000000">
          <w:rPr>
            <w:rFonts w:ascii="Calibri" w:cs="Calibri" w:eastAsia="Calibri" w:hAnsi="Calibri"/>
            <w:b w:val="1"/>
            <w:color w:val="548dd4"/>
            <w:sz w:val="24"/>
            <w:szCs w:val="24"/>
            <w:rtl w:val="0"/>
          </w:rPr>
          <w:tab/>
        </w:r>
      </w:hyperlink>
      <w:hyperlink w:anchor="h.3znysh7">
        <w:r w:rsidDel="00000000" w:rsidR="00000000" w:rsidRPr="00000000">
          <w:rPr>
            <w:rtl w:val="0"/>
          </w:rPr>
        </w:r>
      </w:hyperlink>
    </w:p>
    <w:p w:rsidR="00000000" w:rsidDel="00000000" w:rsidP="00000000" w:rsidRDefault="00000000" w:rsidRPr="00000000">
      <w:pPr>
        <w:tabs>
          <w:tab w:val="right" w:pos="9998"/>
        </w:tabs>
        <w:spacing w:after="0" w:before="120" w:line="259" w:lineRule="auto"/>
        <w:contextualSpacing w:val="0"/>
      </w:pPr>
      <w:hyperlink w:anchor="h.2et92p0">
        <w:r w:rsidDel="00000000" w:rsidR="00000000" w:rsidRPr="00000000">
          <w:rPr>
            <w:rFonts w:ascii="Calibri" w:cs="Calibri" w:eastAsia="Calibri" w:hAnsi="Calibri"/>
            <w:b w:val="1"/>
            <w:color w:val="0563c1"/>
            <w:sz w:val="24"/>
            <w:szCs w:val="24"/>
            <w:u w:val="single"/>
            <w:rtl w:val="0"/>
          </w:rPr>
          <w:t xml:space="preserve">THE USER</w:t>
        </w:r>
      </w:hyperlink>
      <w:hyperlink w:anchor="h.2et92p0">
        <w:r w:rsidDel="00000000" w:rsidR="00000000" w:rsidRPr="00000000">
          <w:rPr>
            <w:rFonts w:ascii="Calibri" w:cs="Calibri" w:eastAsia="Calibri" w:hAnsi="Calibri"/>
            <w:b w:val="1"/>
            <w:color w:val="548dd4"/>
            <w:sz w:val="24"/>
            <w:szCs w:val="24"/>
            <w:rtl w:val="0"/>
          </w:rPr>
          <w:tab/>
        </w:r>
      </w:hyperlink>
      <w:hyperlink w:anchor="h.2et92p0">
        <w:r w:rsidDel="00000000" w:rsidR="00000000" w:rsidRPr="00000000">
          <w:rPr>
            <w:rtl w:val="0"/>
          </w:rPr>
        </w:r>
      </w:hyperlink>
    </w:p>
    <w:p w:rsidR="00000000" w:rsidDel="00000000" w:rsidP="00000000" w:rsidRDefault="00000000" w:rsidRPr="00000000">
      <w:pPr>
        <w:tabs>
          <w:tab w:val="right" w:pos="9998"/>
        </w:tabs>
        <w:spacing w:after="0" w:before="0" w:line="259" w:lineRule="auto"/>
        <w:contextualSpacing w:val="0"/>
      </w:pPr>
      <w:hyperlink w:anchor="h.tyjcwt">
        <w:r w:rsidDel="00000000" w:rsidR="00000000" w:rsidRPr="00000000">
          <w:rPr>
            <w:rFonts w:ascii="Calibri" w:cs="Calibri" w:eastAsia="Calibri" w:hAnsi="Calibri"/>
            <w:b w:val="0"/>
            <w:color w:val="0563c1"/>
            <w:sz w:val="22"/>
            <w:szCs w:val="22"/>
            <w:u w:val="single"/>
            <w:rtl w:val="0"/>
          </w:rPr>
          <w:t xml:space="preserve">User Type 1 *Primary</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998"/>
        </w:tabs>
        <w:spacing w:after="0" w:before="0" w:line="259" w:lineRule="auto"/>
        <w:ind w:left="220" w:firstLine="0"/>
        <w:contextualSpacing w:val="0"/>
      </w:pPr>
      <w:hyperlink w:anchor="h.3dy6vkm">
        <w:r w:rsidDel="00000000" w:rsidR="00000000" w:rsidRPr="00000000">
          <w:rPr>
            <w:rFonts w:ascii="Calibri" w:cs="Calibri" w:eastAsia="Calibri" w:hAnsi="Calibri"/>
            <w:b w:val="0"/>
            <w:i w:val="1"/>
            <w:color w:val="0563c1"/>
            <w:sz w:val="22"/>
            <w:szCs w:val="22"/>
            <w:u w:val="single"/>
            <w:rtl w:val="0"/>
          </w:rPr>
          <w:t xml:space="preserve">Key Challenges</w:t>
        </w:r>
      </w:hyperlink>
      <w:hyperlink w:anchor="h.3dy6vkm">
        <w:r w:rsidDel="00000000" w:rsidR="00000000" w:rsidRPr="00000000">
          <w:rPr>
            <w:rFonts w:ascii="Calibri" w:cs="Calibri" w:eastAsia="Calibri" w:hAnsi="Calibri"/>
            <w:b w:val="0"/>
            <w:i w:val="1"/>
            <w:sz w:val="22"/>
            <w:szCs w:val="22"/>
            <w:rtl w:val="0"/>
          </w:rPr>
          <w:tab/>
        </w:r>
      </w:hyperlink>
      <w:hyperlink w:anchor="h.3dy6vkm">
        <w:r w:rsidDel="00000000" w:rsidR="00000000" w:rsidRPr="00000000">
          <w:rPr>
            <w:rtl w:val="0"/>
          </w:rPr>
        </w:r>
      </w:hyperlink>
    </w:p>
    <w:p w:rsidR="00000000" w:rsidDel="00000000" w:rsidP="00000000" w:rsidRDefault="00000000" w:rsidRPr="00000000">
      <w:pPr>
        <w:tabs>
          <w:tab w:val="right" w:pos="9998"/>
        </w:tabs>
        <w:spacing w:after="0" w:before="0" w:line="259" w:lineRule="auto"/>
        <w:ind w:left="220" w:firstLine="0"/>
        <w:contextualSpacing w:val="0"/>
      </w:pPr>
      <w:hyperlink w:anchor="h.1t3h5sf">
        <w:r w:rsidDel="00000000" w:rsidR="00000000" w:rsidRPr="00000000">
          <w:rPr>
            <w:rFonts w:ascii="Calibri" w:cs="Calibri" w:eastAsia="Calibri" w:hAnsi="Calibri"/>
            <w:b w:val="0"/>
            <w:i w:val="1"/>
            <w:color w:val="0563c1"/>
            <w:sz w:val="22"/>
            <w:szCs w:val="22"/>
            <w:u w:val="single"/>
            <w:rtl w:val="0"/>
          </w:rPr>
          <w:t xml:space="preserve">Key Tasks</w:t>
        </w:r>
      </w:hyperlink>
      <w:hyperlink w:anchor="h.1t3h5sf">
        <w:r w:rsidDel="00000000" w:rsidR="00000000" w:rsidRPr="00000000">
          <w:rPr>
            <w:rFonts w:ascii="Calibri" w:cs="Calibri" w:eastAsia="Calibri" w:hAnsi="Calibri"/>
            <w:b w:val="0"/>
            <w:i w:val="1"/>
            <w:sz w:val="22"/>
            <w:szCs w:val="22"/>
            <w:rtl w:val="0"/>
          </w:rPr>
          <w:tab/>
        </w:r>
      </w:hyperlink>
      <w:hyperlink w:anchor="h.1t3h5sf">
        <w:r w:rsidDel="00000000" w:rsidR="00000000" w:rsidRPr="00000000">
          <w:rPr>
            <w:rtl w:val="0"/>
          </w:rPr>
        </w:r>
      </w:hyperlink>
    </w:p>
    <w:p w:rsidR="00000000" w:rsidDel="00000000" w:rsidP="00000000" w:rsidRDefault="00000000" w:rsidRPr="00000000">
      <w:pPr>
        <w:tabs>
          <w:tab w:val="right" w:pos="9998"/>
        </w:tabs>
        <w:spacing w:after="0" w:before="0" w:line="259" w:lineRule="auto"/>
        <w:ind w:left="220" w:firstLine="0"/>
        <w:contextualSpacing w:val="0"/>
      </w:pPr>
      <w:hyperlink w:anchor="h.4d34og8">
        <w:r w:rsidDel="00000000" w:rsidR="00000000" w:rsidRPr="00000000">
          <w:rPr>
            <w:rFonts w:ascii="Calibri" w:cs="Calibri" w:eastAsia="Calibri" w:hAnsi="Calibri"/>
            <w:b w:val="0"/>
            <w:i w:val="1"/>
            <w:color w:val="0563c1"/>
            <w:sz w:val="22"/>
            <w:szCs w:val="22"/>
            <w:u w:val="single"/>
            <w:rtl w:val="0"/>
          </w:rPr>
          <w:t xml:space="preserve">Key Needs</w:t>
        </w:r>
      </w:hyperlink>
      <w:hyperlink w:anchor="h.4d34og8">
        <w:r w:rsidDel="00000000" w:rsidR="00000000" w:rsidRPr="00000000">
          <w:rPr>
            <w:rFonts w:ascii="Calibri" w:cs="Calibri" w:eastAsia="Calibri" w:hAnsi="Calibri"/>
            <w:b w:val="0"/>
            <w:i w:val="1"/>
            <w:sz w:val="22"/>
            <w:szCs w:val="22"/>
            <w:rtl w:val="0"/>
          </w:rPr>
          <w:tab/>
        </w:r>
      </w:hyperlink>
      <w:hyperlink w:anchor="h.4d34og8">
        <w:r w:rsidDel="00000000" w:rsidR="00000000" w:rsidRPr="00000000">
          <w:rPr>
            <w:rtl w:val="0"/>
          </w:rPr>
        </w:r>
      </w:hyperlink>
    </w:p>
    <w:p w:rsidR="00000000" w:rsidDel="00000000" w:rsidP="00000000" w:rsidRDefault="00000000" w:rsidRPr="00000000">
      <w:pPr>
        <w:tabs>
          <w:tab w:val="right" w:pos="9998"/>
        </w:tabs>
        <w:spacing w:after="0" w:before="0" w:line="259" w:lineRule="auto"/>
        <w:ind w:left="220" w:firstLine="0"/>
        <w:contextualSpacing w:val="0"/>
      </w:pPr>
      <w:hyperlink w:anchor="h.2s8eyo1">
        <w:r w:rsidDel="00000000" w:rsidR="00000000" w:rsidRPr="00000000">
          <w:rPr>
            <w:rFonts w:ascii="Calibri" w:cs="Calibri" w:eastAsia="Calibri" w:hAnsi="Calibri"/>
            <w:b w:val="0"/>
            <w:i w:val="1"/>
            <w:color w:val="0563c1"/>
            <w:sz w:val="22"/>
            <w:szCs w:val="22"/>
            <w:u w:val="single"/>
            <w:rtl w:val="0"/>
          </w:rPr>
          <w:t xml:space="preserve">Example Scenario Based on User Research</w:t>
        </w:r>
      </w:hyperlink>
      <w:hyperlink w:anchor="h.2s8eyo1">
        <w:r w:rsidDel="00000000" w:rsidR="00000000" w:rsidRPr="00000000">
          <w:rPr>
            <w:rFonts w:ascii="Calibri" w:cs="Calibri" w:eastAsia="Calibri" w:hAnsi="Calibri"/>
            <w:b w:val="0"/>
            <w:i w:val="1"/>
            <w:sz w:val="22"/>
            <w:szCs w:val="22"/>
            <w:rtl w:val="0"/>
          </w:rPr>
          <w:tab/>
        </w:r>
      </w:hyperlink>
      <w:hyperlink w:anchor="h.2s8eyo1">
        <w:r w:rsidDel="00000000" w:rsidR="00000000" w:rsidRPr="00000000">
          <w:rPr>
            <w:rtl w:val="0"/>
          </w:rPr>
        </w:r>
      </w:hyperlink>
    </w:p>
    <w:p w:rsidR="00000000" w:rsidDel="00000000" w:rsidP="00000000" w:rsidRDefault="00000000" w:rsidRPr="00000000">
      <w:pPr>
        <w:tabs>
          <w:tab w:val="right" w:pos="9998"/>
        </w:tabs>
        <w:spacing w:after="0" w:before="120" w:line="259" w:lineRule="auto"/>
        <w:contextualSpacing w:val="0"/>
      </w:pPr>
      <w:hyperlink w:anchor="h.3rdcrjn">
        <w:r w:rsidDel="00000000" w:rsidR="00000000" w:rsidRPr="00000000">
          <w:rPr>
            <w:rFonts w:ascii="Calibri" w:cs="Calibri" w:eastAsia="Calibri" w:hAnsi="Calibri"/>
            <w:b w:val="1"/>
            <w:color w:val="0563c1"/>
            <w:sz w:val="24"/>
            <w:szCs w:val="24"/>
            <w:u w:val="single"/>
            <w:rtl w:val="0"/>
          </w:rPr>
          <w:t xml:space="preserve">What is the desired User Experience?</w:t>
        </w:r>
      </w:hyperlink>
      <w:hyperlink w:anchor="h.3rdcrjn">
        <w:r w:rsidDel="00000000" w:rsidR="00000000" w:rsidRPr="00000000">
          <w:rPr>
            <w:rFonts w:ascii="Calibri" w:cs="Calibri" w:eastAsia="Calibri" w:hAnsi="Calibri"/>
            <w:b w:val="1"/>
            <w:color w:val="548dd4"/>
            <w:sz w:val="24"/>
            <w:szCs w:val="24"/>
            <w:rtl w:val="0"/>
          </w:rPr>
          <w:tab/>
        </w:r>
      </w:hyperlink>
      <w:hyperlink w:anchor="h.3rdcrjn">
        <w:r w:rsidDel="00000000" w:rsidR="00000000" w:rsidRPr="00000000">
          <w:rPr>
            <w:rtl w:val="0"/>
          </w:rPr>
        </w:r>
      </w:hyperlink>
    </w:p>
    <w:p w:rsidR="00000000" w:rsidDel="00000000" w:rsidP="00000000" w:rsidRDefault="00000000" w:rsidRPr="00000000">
      <w:pPr>
        <w:tabs>
          <w:tab w:val="right" w:pos="9998"/>
        </w:tabs>
        <w:spacing w:after="0" w:before="120" w:line="259" w:lineRule="auto"/>
        <w:contextualSpacing w:val="0"/>
      </w:pPr>
      <w:hyperlink w:anchor="h.26in1rg">
        <w:r w:rsidDel="00000000" w:rsidR="00000000" w:rsidRPr="00000000">
          <w:rPr>
            <w:rFonts w:ascii="Calibri" w:cs="Calibri" w:eastAsia="Calibri" w:hAnsi="Calibri"/>
            <w:b w:val="1"/>
            <w:color w:val="0563c1"/>
            <w:sz w:val="24"/>
            <w:szCs w:val="24"/>
            <w:u w:val="single"/>
            <w:rtl w:val="0"/>
          </w:rPr>
          <w:t xml:space="preserve">Assumptions &amp; Constraints</w:t>
        </w:r>
      </w:hyperlink>
      <w:hyperlink w:anchor="h.26in1rg">
        <w:r w:rsidDel="00000000" w:rsidR="00000000" w:rsidRPr="00000000">
          <w:rPr>
            <w:rFonts w:ascii="Calibri" w:cs="Calibri" w:eastAsia="Calibri" w:hAnsi="Calibri"/>
            <w:b w:val="1"/>
            <w:color w:val="548dd4"/>
            <w:sz w:val="24"/>
            <w:szCs w:val="24"/>
            <w:rtl w:val="0"/>
          </w:rPr>
          <w:tab/>
        </w:r>
      </w:hyperlink>
      <w:hyperlink w:anchor="h.26in1rg">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line="259" w:lineRule="auto"/>
        <w:contextualSpacing w:val="0"/>
      </w:pPr>
      <w:hyperlink r:id="rId9">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THE CLIENT </w:t>
      </w:r>
    </w:p>
    <w:p w:rsidR="00000000" w:rsidDel="00000000" w:rsidP="00000000" w:rsidRDefault="00000000" w:rsidRPr="00000000">
      <w:pPr>
        <w:contextualSpacing w:val="0"/>
      </w:pPr>
      <w:r w:rsidDel="00000000" w:rsidR="00000000" w:rsidRPr="00000000">
        <w:rPr>
          <w:rtl w:val="0"/>
        </w:rPr>
      </w:r>
    </w:p>
    <w:tbl>
      <w:tblPr>
        <w:tblStyle w:val="Table1"/>
        <w:bidi w:val="0"/>
        <w:tblW w:w="999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15"/>
        <w:gridCol w:w="7483"/>
        <w:tblGridChange w:id="0">
          <w:tblGrid>
            <w:gridCol w:w="2515"/>
            <w:gridCol w:w="7483"/>
          </w:tblGrid>
        </w:tblGridChange>
      </w:tblGrid>
      <w:tr>
        <w:tc>
          <w:tcPr/>
          <w:p w:rsidR="00000000" w:rsidDel="00000000" w:rsidP="00000000" w:rsidRDefault="00000000" w:rsidRPr="00000000">
            <w:pPr>
              <w:spacing w:after="40" w:before="40" w:line="240" w:lineRule="auto"/>
              <w:contextualSpacing w:val="0"/>
            </w:pPr>
            <w:r w:rsidDel="00000000" w:rsidR="00000000" w:rsidRPr="00000000">
              <w:rPr>
                <w:rtl w:val="0"/>
              </w:rPr>
              <w:t xml:space="preserve">Name</w:t>
            </w:r>
          </w:p>
        </w:tc>
        <w:tc>
          <w:tcPr/>
          <w:p w:rsidR="00000000" w:rsidDel="00000000" w:rsidP="00000000" w:rsidRDefault="00000000" w:rsidRPr="00000000">
            <w:pPr>
              <w:spacing w:after="40" w:before="40" w:line="240" w:lineRule="auto"/>
              <w:contextualSpacing w:val="0"/>
            </w:pPr>
            <w:r w:rsidDel="00000000" w:rsidR="00000000" w:rsidRPr="00000000">
              <w:rPr>
                <w:b w:val="0"/>
                <w:rtl w:val="0"/>
              </w:rPr>
              <w:t xml:space="preserve">Open FDA (US Food and Drug Administration (FDA)</w:t>
            </w:r>
          </w:p>
        </w:tc>
      </w:tr>
      <w:tr>
        <w:tc>
          <w:tcPr/>
          <w:p w:rsidR="00000000" w:rsidDel="00000000" w:rsidP="00000000" w:rsidRDefault="00000000" w:rsidRPr="00000000">
            <w:pPr>
              <w:spacing w:after="40" w:before="40" w:line="240" w:lineRule="auto"/>
              <w:contextualSpacing w:val="0"/>
            </w:pPr>
            <w:r w:rsidDel="00000000" w:rsidR="00000000" w:rsidRPr="00000000">
              <w:rPr>
                <w:rtl w:val="0"/>
              </w:rPr>
              <w:t xml:space="preserve">Description</w:t>
            </w:r>
          </w:p>
        </w:tc>
        <w:tc>
          <w:tcPr/>
          <w:p w:rsidR="00000000" w:rsidDel="00000000" w:rsidP="00000000" w:rsidRDefault="00000000" w:rsidRPr="00000000">
            <w:pPr>
              <w:spacing w:after="40" w:before="40" w:line="240" w:lineRule="auto"/>
              <w:contextualSpacing w:val="0"/>
            </w:pPr>
            <w:r w:rsidDel="00000000" w:rsidR="00000000" w:rsidRPr="00000000">
              <w:rPr>
                <w:rtl w:val="0"/>
              </w:rPr>
              <w:t xml:space="preserve">OpenFDA provides easy access to high-value public data with the intent of increasing usage of the data to provide education about public health interests and increase government accountability and transparency while ensuring the security and privacy of the data.</w:t>
            </w:r>
          </w:p>
        </w:tc>
      </w:tr>
      <w:tr>
        <w:tc>
          <w:tcPr/>
          <w:p w:rsidR="00000000" w:rsidDel="00000000" w:rsidP="00000000" w:rsidRDefault="00000000" w:rsidRPr="00000000">
            <w:pPr>
              <w:spacing w:after="40" w:before="40" w:line="240" w:lineRule="auto"/>
              <w:contextualSpacing w:val="0"/>
            </w:pPr>
            <w:r w:rsidDel="00000000" w:rsidR="00000000" w:rsidRPr="00000000">
              <w:rPr>
                <w:rtl w:val="0"/>
              </w:rPr>
              <w:t xml:space="preserve">Marketspace</w:t>
            </w:r>
          </w:p>
        </w:tc>
        <w:tc>
          <w:tcPr/>
          <w:p w:rsidR="00000000" w:rsidDel="00000000" w:rsidP="00000000" w:rsidRDefault="00000000" w:rsidRPr="00000000">
            <w:pPr>
              <w:spacing w:after="40" w:before="40" w:line="240" w:lineRule="auto"/>
              <w:contextualSpacing w:val="0"/>
            </w:pPr>
            <w:r w:rsidDel="00000000" w:rsidR="00000000" w:rsidRPr="00000000">
              <w:rPr>
                <w:rtl w:val="0"/>
              </w:rPr>
              <w:t xml:space="preserve">OpenFDA provides access to drug and medical device adverse event reports, enforcements reports for food and drug recalls and drug labeling information.</w:t>
            </w:r>
          </w:p>
        </w:tc>
      </w:tr>
    </w:tbl>
    <w:p w:rsidR="00000000" w:rsidDel="00000000" w:rsidP="00000000" w:rsidRDefault="00000000" w:rsidRPr="00000000">
      <w:pPr>
        <w:spacing w:after="40" w:before="4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THE PRODUCT – FOOD RECALL SEARCH</w:t>
      </w:r>
    </w:p>
    <w:p w:rsidR="00000000" w:rsidDel="00000000" w:rsidP="00000000" w:rsidRDefault="00000000" w:rsidRPr="00000000">
      <w:pPr>
        <w:contextualSpacing w:val="0"/>
      </w:pPr>
      <w:r w:rsidDel="00000000" w:rsidR="00000000" w:rsidRPr="00000000">
        <w:rPr>
          <w:rtl w:val="0"/>
        </w:rPr>
      </w:r>
    </w:p>
    <w:tbl>
      <w:tblPr>
        <w:tblStyle w:val="Table2"/>
        <w:bidi w:val="0"/>
        <w:tblW w:w="999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15"/>
        <w:gridCol w:w="7483"/>
        <w:tblGridChange w:id="0">
          <w:tblGrid>
            <w:gridCol w:w="2515"/>
            <w:gridCol w:w="7483"/>
          </w:tblGrid>
        </w:tblGridChange>
      </w:tblGrid>
      <w:tr>
        <w:tc>
          <w:tcPr/>
          <w:p w:rsidR="00000000" w:rsidDel="00000000" w:rsidP="00000000" w:rsidRDefault="00000000" w:rsidRPr="00000000">
            <w:pPr>
              <w:spacing w:after="40" w:before="40" w:line="240" w:lineRule="auto"/>
              <w:contextualSpacing w:val="0"/>
            </w:pPr>
            <w:r w:rsidDel="00000000" w:rsidR="00000000" w:rsidRPr="00000000">
              <w:rPr>
                <w:rtl w:val="0"/>
              </w:rPr>
              <w:t xml:space="preserve">Primary Purpose</w:t>
            </w:r>
          </w:p>
        </w:tc>
        <w:tc>
          <w:tcPr/>
          <w:p w:rsidR="00000000" w:rsidDel="00000000" w:rsidP="00000000" w:rsidRDefault="00000000" w:rsidRPr="00000000">
            <w:pPr>
              <w:spacing w:after="40" w:before="40" w:line="240" w:lineRule="auto"/>
              <w:contextualSpacing w:val="0"/>
            </w:pPr>
            <w:r w:rsidDel="00000000" w:rsidR="00000000" w:rsidRPr="00000000">
              <w:rPr>
                <w:b w:val="0"/>
                <w:rtl w:val="0"/>
              </w:rPr>
              <w:t xml:space="preserve">Provide consumers with easy access to relevant information about food recalls in their area.</w:t>
            </w:r>
          </w:p>
        </w:tc>
      </w:tr>
      <w:tr>
        <w:tc>
          <w:tcPr/>
          <w:p w:rsidR="00000000" w:rsidDel="00000000" w:rsidP="00000000" w:rsidRDefault="00000000" w:rsidRPr="00000000">
            <w:pPr>
              <w:spacing w:after="40" w:before="40" w:line="240" w:lineRule="auto"/>
              <w:contextualSpacing w:val="0"/>
            </w:pPr>
            <w:r w:rsidDel="00000000" w:rsidR="00000000" w:rsidRPr="00000000">
              <w:rPr>
                <w:rtl w:val="0"/>
              </w:rPr>
              <w:t xml:space="preserve">Current State</w:t>
            </w:r>
          </w:p>
        </w:tc>
        <w:tc>
          <w:tcPr/>
          <w:p w:rsidR="00000000" w:rsidDel="00000000" w:rsidP="00000000" w:rsidRDefault="00000000" w:rsidRPr="00000000">
            <w:pPr>
              <w:contextualSpacing w:val="0"/>
            </w:pPr>
            <w:r w:rsidDel="00000000" w:rsidR="00000000" w:rsidRPr="00000000">
              <w:rPr>
                <w:rtl w:val="0"/>
              </w:rPr>
              <w:t xml:space="preserve">Currently, consumers can sign up for a weekly newsletter of recalls from the FDA which may or may not be relevant for them. Other access to recall information is generally only publicized in common media outlets when there is a significant public health risk. At the most local level, food recall information is often posted as paper flyers in grocery stores.</w:t>
            </w:r>
          </w:p>
        </w:tc>
      </w:tr>
      <w:tr>
        <w:tc>
          <w:tcPr/>
          <w:p w:rsidR="00000000" w:rsidDel="00000000" w:rsidP="00000000" w:rsidRDefault="00000000" w:rsidRPr="00000000">
            <w:pPr>
              <w:spacing w:after="40" w:before="40" w:line="240" w:lineRule="auto"/>
              <w:contextualSpacing w:val="0"/>
            </w:pPr>
            <w:r w:rsidDel="00000000" w:rsidR="00000000" w:rsidRPr="00000000">
              <w:rPr>
                <w:rtl w:val="0"/>
              </w:rPr>
              <w:t xml:space="preserve">Future State</w:t>
            </w:r>
          </w:p>
        </w:tc>
        <w:tc>
          <w:tcPr/>
          <w:p w:rsidR="00000000" w:rsidDel="00000000" w:rsidP="00000000" w:rsidRDefault="00000000" w:rsidRPr="00000000">
            <w:pPr>
              <w:spacing w:after="40" w:before="40" w:line="240" w:lineRule="auto"/>
              <w:contextualSpacing w:val="0"/>
            </w:pPr>
            <w:r w:rsidDel="00000000" w:rsidR="00000000" w:rsidRPr="00000000">
              <w:rPr>
                <w:rtl w:val="0"/>
              </w:rPr>
              <w:t xml:space="preserve">Consumers could easily conduct an online search for recall information for a specific food product in a geographic area of interest. They could understand the severity of the food recall issue and whether they might be impacted.</w:t>
            </w:r>
          </w:p>
        </w:tc>
      </w:tr>
      <w:tr>
        <w:tc>
          <w:tcPr/>
          <w:p w:rsidR="00000000" w:rsidDel="00000000" w:rsidP="00000000" w:rsidRDefault="00000000" w:rsidRPr="00000000">
            <w:pPr>
              <w:spacing w:after="40" w:before="40" w:line="240" w:lineRule="auto"/>
              <w:contextualSpacing w:val="0"/>
            </w:pPr>
            <w:r w:rsidDel="00000000" w:rsidR="00000000" w:rsidRPr="00000000">
              <w:rPr>
                <w:rtl w:val="0"/>
              </w:rPr>
              <w:t xml:space="preserve">Roadmap</w:t>
            </w:r>
          </w:p>
        </w:tc>
        <w:tc>
          <w:tcPr/>
          <w:p w:rsidR="00000000" w:rsidDel="00000000" w:rsidP="00000000" w:rsidRDefault="00000000" w:rsidRPr="00000000">
            <w:pPr>
              <w:spacing w:after="40" w:before="40" w:line="240" w:lineRule="auto"/>
              <w:contextualSpacing w:val="0"/>
            </w:pPr>
            <w:r w:rsidDel="00000000" w:rsidR="00000000" w:rsidRPr="00000000">
              <w:rPr>
                <w:rtl w:val="0"/>
              </w:rPr>
              <w:t xml:space="preserve">Short-term:</w:t>
            </w:r>
          </w:p>
          <w:p w:rsidR="00000000" w:rsidDel="00000000" w:rsidP="00000000" w:rsidRDefault="00000000" w:rsidRPr="00000000">
            <w:pPr>
              <w:numPr>
                <w:ilvl w:val="0"/>
                <w:numId w:val="5"/>
              </w:numPr>
              <w:spacing w:after="40" w:before="40" w:line="240" w:lineRule="auto"/>
              <w:ind w:left="720" w:hanging="360"/>
              <w:contextualSpacing w:val="1"/>
              <w:rPr/>
            </w:pPr>
            <w:r w:rsidDel="00000000" w:rsidR="00000000" w:rsidRPr="00000000">
              <w:rPr>
                <w:rFonts w:ascii="Calibri" w:cs="Calibri" w:eastAsia="Calibri" w:hAnsi="Calibri"/>
                <w:b w:val="0"/>
                <w:sz w:val="22"/>
                <w:szCs w:val="22"/>
                <w:rtl w:val="0"/>
              </w:rPr>
              <w:t xml:space="preserve">Provide consumers an easy way to search on distribution area of food that is recalled to determine if they may be impacted. </w:t>
            </w:r>
            <w:r w:rsidDel="00000000" w:rsidR="00000000" w:rsidRPr="00000000">
              <w:rPr>
                <w:rtl w:val="0"/>
              </w:rPr>
            </w:r>
          </w:p>
          <w:p w:rsidR="00000000" w:rsidDel="00000000" w:rsidP="00000000" w:rsidRDefault="00000000" w:rsidRPr="00000000">
            <w:pPr>
              <w:spacing w:after="40" w:before="40" w:line="240" w:lineRule="auto"/>
              <w:contextualSpacing w:val="0"/>
            </w:pPr>
            <w:r w:rsidDel="00000000" w:rsidR="00000000" w:rsidRPr="00000000">
              <w:rPr>
                <w:rtl w:val="0"/>
              </w:rPr>
              <w:t xml:space="preserve">Long-term:</w:t>
            </w:r>
          </w:p>
          <w:p w:rsidR="00000000" w:rsidDel="00000000" w:rsidP="00000000" w:rsidRDefault="00000000" w:rsidRPr="00000000">
            <w:pPr>
              <w:numPr>
                <w:ilvl w:val="0"/>
                <w:numId w:val="5"/>
              </w:numPr>
              <w:spacing w:after="40" w:before="40" w:line="240" w:lineRule="auto"/>
              <w:ind w:left="720" w:hanging="360"/>
              <w:contextualSpacing w:val="1"/>
              <w:rPr/>
            </w:pPr>
            <w:r w:rsidDel="00000000" w:rsidR="00000000" w:rsidRPr="00000000">
              <w:rPr>
                <w:rFonts w:ascii="Calibri" w:cs="Calibri" w:eastAsia="Calibri" w:hAnsi="Calibri"/>
                <w:b w:val="0"/>
                <w:sz w:val="22"/>
                <w:szCs w:val="22"/>
                <w:rtl w:val="0"/>
              </w:rPr>
              <w:t xml:space="preserve">Provide consumers an easy way to search on local food outlets to determine if there is a product recall that impacts them.</w:t>
            </w:r>
            <w:r w:rsidDel="00000000" w:rsidR="00000000" w:rsidRPr="00000000">
              <w:rPr>
                <w:rtl w:val="0"/>
              </w:rPr>
            </w:r>
          </w:p>
        </w:tc>
      </w:tr>
      <w:tr>
        <w:tc>
          <w:tcPr/>
          <w:p w:rsidR="00000000" w:rsidDel="00000000" w:rsidP="00000000" w:rsidRDefault="00000000" w:rsidRPr="00000000">
            <w:pPr>
              <w:spacing w:after="40" w:before="40" w:line="240" w:lineRule="auto"/>
              <w:contextualSpacing w:val="0"/>
            </w:pPr>
            <w:r w:rsidDel="00000000" w:rsidR="00000000" w:rsidRPr="00000000">
              <w:rPr>
                <w:rtl w:val="0"/>
              </w:rPr>
              <w:t xml:space="preserve">Rationale for RFQ</w:t>
            </w:r>
          </w:p>
        </w:tc>
        <w:tc>
          <w:tcPr/>
          <w:p w:rsidR="00000000" w:rsidDel="00000000" w:rsidP="00000000" w:rsidRDefault="00000000" w:rsidRPr="00000000">
            <w:pPr>
              <w:spacing w:after="40" w:before="40" w:line="240" w:lineRule="auto"/>
              <w:contextualSpacing w:val="0"/>
            </w:pPr>
            <w:r w:rsidDel="00000000" w:rsidR="00000000" w:rsidRPr="00000000">
              <w:rPr>
                <w:rtl w:val="0"/>
              </w:rPr>
              <w:t xml:space="preserve">Data is easily understood and public health issue is obvious.</w:t>
            </w:r>
          </w:p>
        </w:tc>
      </w:tr>
      <w:tr>
        <w:tc>
          <w:tcPr/>
          <w:p w:rsidR="00000000" w:rsidDel="00000000" w:rsidP="00000000" w:rsidRDefault="00000000" w:rsidRPr="00000000">
            <w:pPr>
              <w:spacing w:after="40" w:before="40" w:line="240" w:lineRule="auto"/>
              <w:contextualSpacing w:val="0"/>
            </w:pPr>
            <w:r w:rsidDel="00000000" w:rsidR="00000000" w:rsidRPr="00000000">
              <w:rPr>
                <w:rtl w:val="0"/>
              </w:rPr>
              <w:t xml:space="preserve">Challenges for RFQ</w:t>
            </w:r>
          </w:p>
        </w:tc>
        <w:tc>
          <w:tcPr/>
          <w:p w:rsidR="00000000" w:rsidDel="00000000" w:rsidP="00000000" w:rsidRDefault="00000000" w:rsidRPr="00000000">
            <w:pPr>
              <w:spacing w:after="40" w:before="40" w:line="240" w:lineRule="auto"/>
              <w:contextualSpacing w:val="0"/>
            </w:pPr>
            <w:r w:rsidDel="00000000" w:rsidR="00000000" w:rsidRPr="00000000">
              <w:rPr>
                <w:rtl w:val="0"/>
              </w:rPr>
              <w:t xml:space="preserve">Data scrubbing for distribution area may take more time than is feasible for development window.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t xml:space="preserve">THE COMPETITION</w:t>
      </w:r>
    </w:p>
    <w:p w:rsidR="00000000" w:rsidDel="00000000" w:rsidP="00000000" w:rsidRDefault="00000000" w:rsidRPr="00000000">
      <w:pPr>
        <w:contextualSpacing w:val="0"/>
      </w:pPr>
      <w:r w:rsidDel="00000000" w:rsidR="00000000" w:rsidRPr="00000000">
        <w:rPr>
          <w:rtl w:val="0"/>
        </w:rPr>
      </w:r>
    </w:p>
    <w:tbl>
      <w:tblPr>
        <w:tblStyle w:val="Table3"/>
        <w:bidi w:val="0"/>
        <w:tblW w:w="999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15"/>
        <w:gridCol w:w="7483"/>
        <w:tblGridChange w:id="0">
          <w:tblGrid>
            <w:gridCol w:w="2515"/>
            <w:gridCol w:w="7483"/>
          </w:tblGrid>
        </w:tblGridChange>
      </w:tblGrid>
      <w:tr>
        <w:tc>
          <w:tcPr/>
          <w:p w:rsidR="00000000" w:rsidDel="00000000" w:rsidP="00000000" w:rsidRDefault="00000000" w:rsidRPr="00000000">
            <w:pPr>
              <w:spacing w:after="40" w:before="40" w:line="240" w:lineRule="auto"/>
              <w:contextualSpacing w:val="0"/>
            </w:pPr>
            <w:r w:rsidDel="00000000" w:rsidR="00000000" w:rsidRPr="00000000">
              <w:rPr>
                <w:rtl w:val="0"/>
              </w:rPr>
              <w:t xml:space="preserve">Who They Are</w:t>
            </w:r>
          </w:p>
        </w:tc>
        <w:tc>
          <w:tcPr/>
          <w:p w:rsidR="00000000" w:rsidDel="00000000" w:rsidP="00000000" w:rsidRDefault="00000000" w:rsidRPr="00000000">
            <w:pPr>
              <w:spacing w:after="40" w:before="40" w:line="240" w:lineRule="auto"/>
              <w:contextualSpacing w:val="0"/>
            </w:pPr>
            <w:r w:rsidDel="00000000" w:rsidR="00000000" w:rsidRPr="00000000">
              <w:rPr>
                <w:b w:val="0"/>
                <w:rtl w:val="0"/>
              </w:rPr>
              <w:t xml:space="preserve">Similar alert and food recall search tools are offered by several government organizations and commercial stores. We reviewed four that focus primarily on food recalls and alerts:</w:t>
            </w:r>
          </w:p>
          <w:p w:rsidR="00000000" w:rsidDel="00000000" w:rsidP="00000000" w:rsidRDefault="00000000" w:rsidRPr="00000000">
            <w:pPr>
              <w:numPr>
                <w:ilvl w:val="0"/>
                <w:numId w:val="5"/>
              </w:numPr>
              <w:spacing w:after="0" w:before="40" w:line="240"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Recalls.gov</w:t>
            </w:r>
          </w:p>
          <w:p w:rsidR="00000000" w:rsidDel="00000000" w:rsidP="00000000" w:rsidRDefault="00000000" w:rsidRPr="00000000">
            <w:pPr>
              <w:numPr>
                <w:ilvl w:val="0"/>
                <w:numId w:val="5"/>
              </w:numPr>
              <w:spacing w:after="0" w:before="0" w:line="240"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FDA.gov</w:t>
            </w:r>
          </w:p>
          <w:p w:rsidR="00000000" w:rsidDel="00000000" w:rsidP="00000000" w:rsidRDefault="00000000" w:rsidRPr="00000000">
            <w:pPr>
              <w:numPr>
                <w:ilvl w:val="0"/>
                <w:numId w:val="5"/>
              </w:numPr>
              <w:spacing w:after="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FoodSafety.gov</w:t>
            </w:r>
            <w:r w:rsidDel="00000000" w:rsidR="00000000" w:rsidRPr="00000000">
              <w:rPr>
                <w:rtl w:val="0"/>
              </w:rPr>
            </w:r>
          </w:p>
          <w:p w:rsidR="00000000" w:rsidDel="00000000" w:rsidP="00000000" w:rsidRDefault="00000000" w:rsidRPr="00000000">
            <w:pPr>
              <w:numPr>
                <w:ilvl w:val="0"/>
                <w:numId w:val="5"/>
              </w:numPr>
              <w:spacing w:after="4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Sams Club</w:t>
            </w:r>
            <w:r w:rsidDel="00000000" w:rsidR="00000000" w:rsidRPr="00000000">
              <w:rPr>
                <w:rtl w:val="0"/>
              </w:rPr>
            </w:r>
          </w:p>
        </w:tc>
      </w:tr>
      <w:tr>
        <w:tc>
          <w:tcPr/>
          <w:p w:rsidR="00000000" w:rsidDel="00000000" w:rsidP="00000000" w:rsidRDefault="00000000" w:rsidRPr="00000000">
            <w:pPr>
              <w:spacing w:after="40" w:before="40" w:line="240" w:lineRule="auto"/>
              <w:contextualSpacing w:val="0"/>
            </w:pPr>
            <w:r w:rsidDel="00000000" w:rsidR="00000000" w:rsidRPr="00000000">
              <w:rPr>
                <w:rtl w:val="0"/>
              </w:rPr>
              <w:t xml:space="preserve">Areas where they are Excelling</w:t>
            </w:r>
          </w:p>
        </w:tc>
        <w:tc>
          <w:tcPr/>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All three .gov websites promote signing up for automatic alerts and recalls.</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FoodSafety promotes their partnership with the FDA and USDA to build user confidence and possibly include data the FDA doesn’t have.</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FoodSafety has a lot of consumer information regarding food safety including how to keep food safe and who is at risk.</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FDA search tool is easy to use and the returned data is easy to process.</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Sams Club will send an alert to their customers via phone if they have bought a food item that ends up on the recall list.</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All three .gov websites prominently display the most recent recalls and alerts on the homepage.</w:t>
            </w:r>
            <w:r w:rsidDel="00000000" w:rsidR="00000000" w:rsidRPr="00000000">
              <w:rPr>
                <w:rtl w:val="0"/>
              </w:rPr>
            </w:r>
          </w:p>
        </w:tc>
      </w:tr>
      <w:tr>
        <w:tc>
          <w:tcPr/>
          <w:p w:rsidR="00000000" w:rsidDel="00000000" w:rsidP="00000000" w:rsidRDefault="00000000" w:rsidRPr="00000000">
            <w:pPr>
              <w:spacing w:after="40" w:before="40" w:line="240" w:lineRule="auto"/>
              <w:contextualSpacing w:val="0"/>
            </w:pPr>
            <w:r w:rsidDel="00000000" w:rsidR="00000000" w:rsidRPr="00000000">
              <w:rPr>
                <w:rtl w:val="0"/>
              </w:rPr>
              <w:t xml:space="preserve">Areas where they are Underperforming</w:t>
            </w:r>
          </w:p>
        </w:tc>
        <w:tc>
          <w:tcPr/>
          <w:p w:rsidR="00000000" w:rsidDel="00000000" w:rsidP="00000000" w:rsidRDefault="00000000" w:rsidRPr="00000000">
            <w:pPr>
              <w:numPr>
                <w:ilvl w:val="0"/>
                <w:numId w:val="3"/>
              </w:numPr>
              <w:spacing w:after="0" w:before="40" w:line="240" w:lineRule="auto"/>
              <w:ind w:left="720" w:hanging="360"/>
              <w:contextualSpacing w:val="1"/>
              <w:rPr/>
            </w:pPr>
            <w:r w:rsidDel="00000000" w:rsidR="00000000" w:rsidRPr="00000000">
              <w:rPr>
                <w:rFonts w:ascii="Calibri" w:cs="Calibri" w:eastAsia="Calibri" w:hAnsi="Calibri"/>
                <w:b w:val="0"/>
                <w:sz w:val="22"/>
                <w:szCs w:val="22"/>
                <w:rtl w:val="0"/>
              </w:rPr>
              <w:t xml:space="preserve">Recalls.gov is more of a distribution page that links to Foodsafety.gov.</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FoodSafety presents the returned data in the form of article links; which doesn’t allow the user to quickly scan for important data.</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Foodsafety.gov is not responsive. Site resizes small on phone and is not usable.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FDA.gov is responsive but recall search doesn’t appear to work on smartphone.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Sams club website has the most recent recalls and alerts hidden in the footer. Recalls information is not included on mobile version.</w:t>
            </w:r>
            <w:r w:rsidDel="00000000" w:rsidR="00000000" w:rsidRPr="00000000">
              <w:rPr>
                <w:rtl w:val="0"/>
              </w:rPr>
            </w:r>
          </w:p>
          <w:p w:rsidR="00000000" w:rsidDel="00000000" w:rsidP="00000000" w:rsidRDefault="00000000" w:rsidRPr="00000000">
            <w:pPr>
              <w:numPr>
                <w:ilvl w:val="0"/>
                <w:numId w:val="3"/>
              </w:numPr>
              <w:spacing w:after="4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Recalls search is not prominent on FDA website.</w:t>
            </w:r>
            <w:r w:rsidDel="00000000" w:rsidR="00000000" w:rsidRPr="00000000">
              <w:rPr>
                <w:rtl w:val="0"/>
              </w:rPr>
            </w:r>
          </w:p>
        </w:tc>
      </w:tr>
    </w:tbl>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tl w:val="0"/>
        </w:rPr>
        <w:t xml:space="preserve">THE CUSTOMER</w:t>
      </w:r>
    </w:p>
    <w:p w:rsidR="00000000" w:rsidDel="00000000" w:rsidP="00000000" w:rsidRDefault="00000000" w:rsidRPr="00000000">
      <w:pPr>
        <w:spacing w:after="20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20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target audience for this tool is the general public (consumers) in the U.S. </w:t>
      </w:r>
      <w:r w:rsidDel="00000000" w:rsidR="00000000" w:rsidRPr="00000000">
        <w:rPr>
          <w:rtl w:val="0"/>
        </w:rPr>
      </w:r>
    </w:p>
    <w:p w:rsidR="00000000" w:rsidDel="00000000" w:rsidP="00000000" w:rsidRDefault="00000000" w:rsidRPr="00000000">
      <w:pPr>
        <w:pStyle w:val="Heading1"/>
        <w:contextualSpacing w:val="0"/>
      </w:pPr>
      <w:bookmarkStart w:colFirst="0" w:colLast="0" w:name="h.2et92p0" w:id="4"/>
      <w:bookmarkEnd w:id="4"/>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THE USER</w:t>
      </w:r>
    </w:p>
    <w:p w:rsidR="00000000" w:rsidDel="00000000" w:rsidP="00000000" w:rsidRDefault="00000000" w:rsidRPr="00000000">
      <w:pPr>
        <w:pStyle w:val="Heading2"/>
        <w:contextualSpacing w:val="0"/>
      </w:pPr>
      <w:bookmarkStart w:colFirst="0" w:colLast="0" w:name="h.tyjcwt" w:id="5"/>
      <w:bookmarkEnd w:id="5"/>
      <w:r w:rsidDel="00000000" w:rsidR="00000000" w:rsidRPr="00000000">
        <w:rPr>
          <w:rtl w:val="0"/>
        </w:rPr>
        <w:t xml:space="preserve">User Type 1 *Primary</w:t>
      </w:r>
    </w:p>
    <w:p w:rsidR="00000000" w:rsidDel="00000000" w:rsidP="00000000" w:rsidRDefault="00000000" w:rsidRPr="00000000">
      <w:pPr>
        <w:contextualSpacing w:val="0"/>
      </w:pPr>
      <w:r w:rsidDel="00000000" w:rsidR="00000000" w:rsidRPr="00000000">
        <w:rPr>
          <w:rtl w:val="0"/>
        </w:rPr>
        <w:t xml:space="preserve">Consumers concerned about food safety in their local food distribution network.</w:t>
      </w:r>
    </w:p>
    <w:p w:rsidR="00000000" w:rsidDel="00000000" w:rsidP="00000000" w:rsidRDefault="00000000" w:rsidRPr="00000000">
      <w:pPr>
        <w:pStyle w:val="Heading3"/>
        <w:contextualSpacing w:val="0"/>
      </w:pPr>
      <w:bookmarkStart w:colFirst="0" w:colLast="0" w:name="h.3dy6vkm" w:id="6"/>
      <w:bookmarkEnd w:id="6"/>
      <w:r w:rsidDel="00000000" w:rsidR="00000000" w:rsidRPr="00000000">
        <w:rPr>
          <w:rtl w:val="0"/>
        </w:rPr>
        <w:t xml:space="preserve">Key Challenges</w:t>
      </w:r>
    </w:p>
    <w:p w:rsidR="00000000" w:rsidDel="00000000" w:rsidP="00000000" w:rsidRDefault="00000000" w:rsidRPr="00000000">
      <w:pPr>
        <w:numPr>
          <w:ilvl w:val="0"/>
          <w:numId w:val="6"/>
        </w:numPr>
        <w:spacing w:after="20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Consumers want to know if they are impacted by food recalls reported by the media and need to understand if they are impacted by the product recall.</w:t>
      </w:r>
      <w:r w:rsidDel="00000000" w:rsidR="00000000" w:rsidRPr="00000000">
        <w:rPr>
          <w:rtl w:val="0"/>
        </w:rPr>
      </w:r>
    </w:p>
    <w:p w:rsidR="00000000" w:rsidDel="00000000" w:rsidP="00000000" w:rsidRDefault="00000000" w:rsidRPr="00000000">
      <w:pPr>
        <w:numPr>
          <w:ilvl w:val="0"/>
          <w:numId w:val="6"/>
        </w:numPr>
        <w:spacing w:after="20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Consumers may not be sure about the severity of food recall issues based on the information they receive through other information channels.</w:t>
      </w:r>
      <w:r w:rsidDel="00000000" w:rsidR="00000000" w:rsidRPr="00000000">
        <w:rPr>
          <w:rtl w:val="0"/>
        </w:rPr>
      </w:r>
    </w:p>
    <w:p w:rsidR="00000000" w:rsidDel="00000000" w:rsidP="00000000" w:rsidRDefault="00000000" w:rsidRPr="00000000">
      <w:pPr>
        <w:pStyle w:val="Heading3"/>
        <w:contextualSpacing w:val="0"/>
      </w:pPr>
      <w:bookmarkStart w:colFirst="0" w:colLast="0" w:name="h.1t3h5sf" w:id="7"/>
      <w:bookmarkEnd w:id="7"/>
      <w:r w:rsidDel="00000000" w:rsidR="00000000" w:rsidRPr="00000000">
        <w:rPr>
          <w:rtl w:val="0"/>
        </w:rPr>
        <w:t xml:space="preserve">Key Tasks</w:t>
      </w:r>
    </w:p>
    <w:p w:rsidR="00000000" w:rsidDel="00000000" w:rsidP="00000000" w:rsidRDefault="00000000" w:rsidRPr="00000000">
      <w:pPr>
        <w:numPr>
          <w:ilvl w:val="0"/>
          <w:numId w:val="6"/>
        </w:numPr>
        <w:spacing w:after="20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Look up a specific product to see if it has been recalled</w:t>
      </w:r>
      <w:r w:rsidDel="00000000" w:rsidR="00000000" w:rsidRPr="00000000">
        <w:rPr>
          <w:rtl w:val="0"/>
        </w:rPr>
      </w:r>
    </w:p>
    <w:p w:rsidR="00000000" w:rsidDel="00000000" w:rsidP="00000000" w:rsidRDefault="00000000" w:rsidRPr="00000000">
      <w:pPr>
        <w:numPr>
          <w:ilvl w:val="0"/>
          <w:numId w:val="6"/>
        </w:numPr>
        <w:spacing w:after="20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Look up a type of food to see recalls that have occurred</w:t>
      </w:r>
      <w:r w:rsidDel="00000000" w:rsidR="00000000" w:rsidRPr="00000000">
        <w:rPr>
          <w:rtl w:val="0"/>
        </w:rPr>
      </w:r>
    </w:p>
    <w:p w:rsidR="00000000" w:rsidDel="00000000" w:rsidP="00000000" w:rsidRDefault="00000000" w:rsidRPr="00000000">
      <w:pPr>
        <w:numPr>
          <w:ilvl w:val="0"/>
          <w:numId w:val="6"/>
        </w:numPr>
        <w:spacing w:after="20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Understand what locations (states) are impacted by the food recall</w:t>
      </w:r>
      <w:r w:rsidDel="00000000" w:rsidR="00000000" w:rsidRPr="00000000">
        <w:rPr>
          <w:rtl w:val="0"/>
        </w:rPr>
      </w:r>
    </w:p>
    <w:p w:rsidR="00000000" w:rsidDel="00000000" w:rsidP="00000000" w:rsidRDefault="00000000" w:rsidRPr="00000000">
      <w:pPr>
        <w:numPr>
          <w:ilvl w:val="0"/>
          <w:numId w:val="6"/>
        </w:numPr>
        <w:spacing w:after="20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Understand the severity of health risk associated with the food recall</w:t>
      </w:r>
      <w:r w:rsidDel="00000000" w:rsidR="00000000" w:rsidRPr="00000000">
        <w:rPr>
          <w:rtl w:val="0"/>
        </w:rPr>
      </w:r>
    </w:p>
    <w:p w:rsidR="00000000" w:rsidDel="00000000" w:rsidP="00000000" w:rsidRDefault="00000000" w:rsidRPr="00000000">
      <w:pPr>
        <w:numPr>
          <w:ilvl w:val="0"/>
          <w:numId w:val="6"/>
        </w:numPr>
        <w:spacing w:after="20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Receive information on recent recall activities </w:t>
      </w:r>
      <w:r w:rsidDel="00000000" w:rsidR="00000000" w:rsidRPr="00000000">
        <w:rPr>
          <w:rtl w:val="0"/>
        </w:rPr>
      </w:r>
    </w:p>
    <w:p w:rsidR="00000000" w:rsidDel="00000000" w:rsidP="00000000" w:rsidRDefault="00000000" w:rsidRPr="00000000">
      <w:pPr>
        <w:pStyle w:val="Heading3"/>
        <w:contextualSpacing w:val="0"/>
      </w:pPr>
      <w:bookmarkStart w:colFirst="0" w:colLast="0" w:name="h.4d34og8" w:id="8"/>
      <w:bookmarkEnd w:id="8"/>
      <w:r w:rsidDel="00000000" w:rsidR="00000000" w:rsidRPr="00000000">
        <w:rPr>
          <w:rtl w:val="0"/>
        </w:rPr>
        <w:t xml:space="preserve">Key Needs</w:t>
      </w:r>
    </w:p>
    <w:p w:rsidR="00000000" w:rsidDel="00000000" w:rsidP="00000000" w:rsidRDefault="00000000" w:rsidRPr="00000000">
      <w:pPr>
        <w:numPr>
          <w:ilvl w:val="0"/>
          <w:numId w:val="6"/>
        </w:numPr>
        <w:spacing w:after="20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Need to be able to search by product or by food type</w:t>
      </w:r>
      <w:r w:rsidDel="00000000" w:rsidR="00000000" w:rsidRPr="00000000">
        <w:rPr>
          <w:rtl w:val="0"/>
        </w:rPr>
      </w:r>
    </w:p>
    <w:p w:rsidR="00000000" w:rsidDel="00000000" w:rsidP="00000000" w:rsidRDefault="00000000" w:rsidRPr="00000000">
      <w:pPr>
        <w:numPr>
          <w:ilvl w:val="0"/>
          <w:numId w:val="6"/>
        </w:numPr>
        <w:spacing w:after="20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Need to receive results that indicate:</w:t>
      </w:r>
      <w:r w:rsidDel="00000000" w:rsidR="00000000" w:rsidRPr="00000000">
        <w:rPr>
          <w:rtl w:val="0"/>
        </w:rPr>
      </w:r>
    </w:p>
    <w:p w:rsidR="00000000" w:rsidDel="00000000" w:rsidP="00000000" w:rsidRDefault="00000000" w:rsidRPr="00000000">
      <w:pPr>
        <w:numPr>
          <w:ilvl w:val="1"/>
          <w:numId w:val="6"/>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What states are impacted by the recall</w:t>
      </w:r>
      <w:r w:rsidDel="00000000" w:rsidR="00000000" w:rsidRPr="00000000">
        <w:rPr>
          <w:rtl w:val="0"/>
        </w:rPr>
      </w:r>
    </w:p>
    <w:p w:rsidR="00000000" w:rsidDel="00000000" w:rsidP="00000000" w:rsidRDefault="00000000" w:rsidRPr="00000000">
      <w:pPr>
        <w:numPr>
          <w:ilvl w:val="1"/>
          <w:numId w:val="6"/>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The severity of health risk related to the recall</w:t>
      </w:r>
      <w:r w:rsidDel="00000000" w:rsidR="00000000" w:rsidRPr="00000000">
        <w:rPr>
          <w:rtl w:val="0"/>
        </w:rPr>
      </w:r>
    </w:p>
    <w:p w:rsidR="00000000" w:rsidDel="00000000" w:rsidP="00000000" w:rsidRDefault="00000000" w:rsidRPr="00000000">
      <w:pPr>
        <w:numPr>
          <w:ilvl w:val="1"/>
          <w:numId w:val="6"/>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The date the recall occurred</w:t>
      </w:r>
      <w:r w:rsidDel="00000000" w:rsidR="00000000" w:rsidRPr="00000000">
        <w:rPr>
          <w:rtl w:val="0"/>
        </w:rPr>
      </w:r>
    </w:p>
    <w:p w:rsidR="00000000" w:rsidDel="00000000" w:rsidP="00000000" w:rsidRDefault="00000000" w:rsidRPr="00000000">
      <w:pPr>
        <w:numPr>
          <w:ilvl w:val="0"/>
          <w:numId w:val="6"/>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Ability to know when new information is available about food recalls</w:t>
      </w:r>
      <w:r w:rsidDel="00000000" w:rsidR="00000000" w:rsidRPr="00000000">
        <w:rPr>
          <w:rtl w:val="0"/>
        </w:rPr>
      </w:r>
    </w:p>
    <w:p w:rsidR="00000000" w:rsidDel="00000000" w:rsidP="00000000" w:rsidRDefault="00000000" w:rsidRPr="00000000">
      <w:pPr>
        <w:pStyle w:val="Heading3"/>
        <w:contextualSpacing w:val="0"/>
      </w:pPr>
      <w:bookmarkStart w:colFirst="0" w:colLast="0" w:name="h.2s8eyo1" w:id="9"/>
      <w:bookmarkEnd w:id="9"/>
      <w:r w:rsidDel="00000000" w:rsidR="00000000" w:rsidRPr="00000000">
        <w:rPr>
          <w:rtl w:val="0"/>
        </w:rPr>
        <w:t xml:space="preserve">Example Scenario Based on User Research</w:t>
      </w:r>
    </w:p>
    <w:p w:rsidR="00000000" w:rsidDel="00000000" w:rsidP="00000000" w:rsidRDefault="00000000" w:rsidRPr="00000000">
      <w:pPr>
        <w:numPr>
          <w:ilvl w:val="0"/>
          <w:numId w:val="5"/>
        </w:numPr>
        <w:spacing w:after="20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Tom heard that 14 brands of bottled water were being recalled by Niagara Bottling because of e coli contamination. Tom and his children drink a lot of bottled water and he wants to know if he should toss the bottled water he has at home. He’s wants the information from a credible source.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59" w:lineRule="auto"/>
        <w:contextualSpacing w:val="0"/>
      </w:pPr>
      <w:bookmarkStart w:colFirst="0" w:colLast="0" w:name="h.17dp8vu" w:id="10"/>
      <w:bookmarkEnd w:id="10"/>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rdcrjn" w:id="11"/>
      <w:bookmarkEnd w:id="11"/>
      <w:r w:rsidDel="00000000" w:rsidR="00000000" w:rsidRPr="00000000">
        <w:rPr>
          <w:rtl w:val="0"/>
        </w:rPr>
        <w:t xml:space="preserve">What is the desired User Experience?</w:t>
      </w:r>
    </w:p>
    <w:p w:rsidR="00000000" w:rsidDel="00000000" w:rsidP="00000000" w:rsidRDefault="00000000" w:rsidRPr="00000000">
      <w:pPr>
        <w:contextualSpacing w:val="0"/>
      </w:pPr>
      <w:r w:rsidDel="00000000" w:rsidR="00000000" w:rsidRPr="00000000">
        <w:rPr>
          <w:i w:val="1"/>
          <w:rtl w:val="0"/>
        </w:rPr>
        <w:t xml:space="preserve">Information about the desired User Experience, based on research activities and client discussions.</w:t>
      </w:r>
    </w:p>
    <w:p w:rsidR="00000000" w:rsidDel="00000000" w:rsidP="00000000" w:rsidRDefault="00000000" w:rsidRPr="00000000">
      <w:pPr>
        <w:numPr>
          <w:ilvl w:val="0"/>
          <w:numId w:val="1"/>
        </w:numPr>
        <w:spacing w:after="40" w:before="40" w:line="240" w:lineRule="auto"/>
        <w:ind w:left="720" w:hanging="360"/>
        <w:rPr/>
      </w:pPr>
      <w:r w:rsidDel="00000000" w:rsidR="00000000" w:rsidRPr="00000000">
        <w:rPr>
          <w:rtl w:val="0"/>
        </w:rPr>
        <w:t xml:space="preserve">Key factors in achieving an optimal user experience: </w:t>
      </w:r>
    </w:p>
    <w:p w:rsidR="00000000" w:rsidDel="00000000" w:rsidP="00000000" w:rsidRDefault="00000000" w:rsidRPr="00000000">
      <w:pPr>
        <w:numPr>
          <w:ilvl w:val="1"/>
          <w:numId w:val="1"/>
        </w:numPr>
        <w:spacing w:after="40" w:before="40" w:line="240" w:lineRule="auto"/>
        <w:ind w:left="1440" w:hanging="360"/>
        <w:rPr/>
      </w:pPr>
      <w:r w:rsidDel="00000000" w:rsidR="00000000" w:rsidRPr="00000000">
        <w:rPr>
          <w:rtl w:val="0"/>
        </w:rPr>
        <w:t xml:space="preserve">Flexible and robust search</w:t>
      </w:r>
    </w:p>
    <w:p w:rsidR="00000000" w:rsidDel="00000000" w:rsidP="00000000" w:rsidRDefault="00000000" w:rsidRPr="00000000">
      <w:pPr>
        <w:numPr>
          <w:ilvl w:val="1"/>
          <w:numId w:val="1"/>
        </w:numPr>
        <w:spacing w:after="40" w:before="40" w:line="240" w:lineRule="auto"/>
        <w:ind w:left="1440" w:hanging="360"/>
        <w:rPr/>
      </w:pPr>
      <w:r w:rsidDel="00000000" w:rsidR="00000000" w:rsidRPr="00000000">
        <w:rPr>
          <w:rtl w:val="0"/>
        </w:rPr>
        <w:t xml:space="preserve">Providing specific details of particular food recall events</w:t>
      </w:r>
    </w:p>
    <w:p w:rsidR="00000000" w:rsidDel="00000000" w:rsidP="00000000" w:rsidRDefault="00000000" w:rsidRPr="00000000">
      <w:pPr>
        <w:numPr>
          <w:ilvl w:val="1"/>
          <w:numId w:val="1"/>
        </w:numPr>
        <w:spacing w:after="40" w:before="40" w:line="240" w:lineRule="auto"/>
        <w:ind w:left="1440" w:hanging="360"/>
        <w:rPr/>
      </w:pPr>
      <w:r w:rsidDel="00000000" w:rsidR="00000000" w:rsidRPr="00000000">
        <w:rPr>
          <w:rtl w:val="0"/>
        </w:rPr>
        <w:t xml:space="preserve">Using consumer-friendly language</w:t>
      </w:r>
    </w:p>
    <w:p w:rsidR="00000000" w:rsidDel="00000000" w:rsidP="00000000" w:rsidRDefault="00000000" w:rsidRPr="00000000">
      <w:pPr>
        <w:numPr>
          <w:ilvl w:val="1"/>
          <w:numId w:val="1"/>
        </w:numPr>
        <w:spacing w:after="40" w:before="40" w:line="240" w:lineRule="auto"/>
        <w:ind w:left="1440" w:hanging="360"/>
        <w:rPr/>
      </w:pPr>
      <w:r w:rsidDel="00000000" w:rsidR="00000000" w:rsidRPr="00000000">
        <w:rPr>
          <w:rtl w:val="0"/>
        </w:rPr>
        <w:t xml:space="preserve">Design should build consumer confidence in the functionality and content</w:t>
      </w:r>
    </w:p>
    <w:p w:rsidR="00000000" w:rsidDel="00000000" w:rsidP="00000000" w:rsidRDefault="00000000" w:rsidRPr="00000000">
      <w:pPr>
        <w:numPr>
          <w:ilvl w:val="0"/>
          <w:numId w:val="1"/>
        </w:numPr>
        <w:spacing w:after="40" w:before="40" w:line="240" w:lineRule="auto"/>
        <w:ind w:left="720" w:hanging="360"/>
        <w:rPr/>
      </w:pPr>
      <w:r w:rsidDel="00000000" w:rsidR="00000000" w:rsidRPr="00000000">
        <w:rPr>
          <w:rtl w:val="0"/>
        </w:rPr>
        <w:t xml:space="preserve">Key opportunities to achieve a competitive edge</w:t>
      </w:r>
    </w:p>
    <w:p w:rsidR="00000000" w:rsidDel="00000000" w:rsidP="00000000" w:rsidRDefault="00000000" w:rsidRPr="00000000">
      <w:pPr>
        <w:numPr>
          <w:ilvl w:val="1"/>
          <w:numId w:val="1"/>
        </w:numPr>
        <w:spacing w:after="40" w:before="40" w:line="240" w:lineRule="auto"/>
        <w:ind w:left="1440" w:hanging="360"/>
        <w:rPr/>
      </w:pPr>
      <w:r w:rsidDel="00000000" w:rsidR="00000000" w:rsidRPr="00000000">
        <w:rPr>
          <w:rtl w:val="0"/>
        </w:rPr>
        <w:t xml:space="preserve">Clean, uncluttered design</w:t>
      </w:r>
    </w:p>
    <w:p w:rsidR="00000000" w:rsidDel="00000000" w:rsidP="00000000" w:rsidRDefault="00000000" w:rsidRPr="00000000">
      <w:pPr>
        <w:numPr>
          <w:ilvl w:val="1"/>
          <w:numId w:val="1"/>
        </w:numPr>
        <w:spacing w:after="40" w:before="40" w:line="240" w:lineRule="auto"/>
        <w:ind w:left="1440" w:hanging="360"/>
        <w:rPr/>
      </w:pPr>
      <w:r w:rsidDel="00000000" w:rsidR="00000000" w:rsidRPr="00000000">
        <w:rPr>
          <w:rtl w:val="0"/>
        </w:rPr>
        <w:t xml:space="preserve">Responsive design that works well on a variety of viewports</w:t>
      </w:r>
    </w:p>
    <w:p w:rsidR="00000000" w:rsidDel="00000000" w:rsidP="00000000" w:rsidRDefault="00000000" w:rsidRPr="00000000">
      <w:pPr>
        <w:numPr>
          <w:ilvl w:val="0"/>
          <w:numId w:val="1"/>
        </w:numPr>
        <w:spacing w:after="40" w:before="40" w:line="240" w:lineRule="auto"/>
        <w:ind w:left="720" w:hanging="360"/>
        <w:rPr/>
      </w:pPr>
      <w:r w:rsidDel="00000000" w:rsidR="00000000" w:rsidRPr="00000000">
        <w:rPr>
          <w:rtl w:val="0"/>
        </w:rPr>
        <w:t xml:space="preserve">The UX guiding principles as uncovered during research activities</w:t>
      </w:r>
    </w:p>
    <w:p w:rsidR="00000000" w:rsidDel="00000000" w:rsidP="00000000" w:rsidRDefault="00000000" w:rsidRPr="00000000">
      <w:pPr>
        <w:numPr>
          <w:ilvl w:val="1"/>
          <w:numId w:val="1"/>
        </w:numPr>
        <w:spacing w:after="40" w:before="40" w:line="240" w:lineRule="auto"/>
        <w:ind w:left="1440" w:hanging="360"/>
        <w:rPr/>
      </w:pPr>
      <w:r w:rsidDel="00000000" w:rsidR="00000000" w:rsidRPr="00000000">
        <w:rPr>
          <w:rtl w:val="0"/>
        </w:rPr>
        <w:t xml:space="preserve">TBD</w:t>
      </w:r>
    </w:p>
    <w:p w:rsidR="00000000" w:rsidDel="00000000" w:rsidP="00000000" w:rsidRDefault="00000000" w:rsidRPr="00000000">
      <w:pPr>
        <w:numPr>
          <w:ilvl w:val="0"/>
          <w:numId w:val="1"/>
        </w:numPr>
        <w:spacing w:after="40" w:before="40" w:line="240" w:lineRule="auto"/>
        <w:ind w:left="720" w:hanging="360"/>
        <w:rPr/>
      </w:pPr>
      <w:r w:rsidDel="00000000" w:rsidR="00000000" w:rsidRPr="00000000">
        <w:rPr>
          <w:rtl w:val="0"/>
        </w:rPr>
        <w:t xml:space="preserve">Issues that may be stand in the way of an optimal user experience</w:t>
      </w:r>
    </w:p>
    <w:p w:rsidR="00000000" w:rsidDel="00000000" w:rsidP="00000000" w:rsidRDefault="00000000" w:rsidRPr="00000000">
      <w:pPr>
        <w:numPr>
          <w:ilvl w:val="1"/>
          <w:numId w:val="1"/>
        </w:numPr>
        <w:spacing w:after="40" w:before="40" w:line="240" w:lineRule="auto"/>
        <w:ind w:left="1440" w:hanging="360"/>
        <w:rPr/>
      </w:pPr>
      <w:r w:rsidDel="00000000" w:rsidR="00000000" w:rsidRPr="00000000">
        <w:rPr>
          <w:rtl w:val="0"/>
        </w:rPr>
        <w:t xml:space="preserve">Data appears to only be available at the state level, not city or county level</w:t>
      </w:r>
    </w:p>
    <w:p w:rsidR="00000000" w:rsidDel="00000000" w:rsidP="00000000" w:rsidRDefault="00000000" w:rsidRPr="00000000">
      <w:pPr>
        <w:numPr>
          <w:ilvl w:val="1"/>
          <w:numId w:val="1"/>
        </w:numPr>
        <w:spacing w:after="40" w:before="40" w:line="240" w:lineRule="auto"/>
        <w:ind w:left="1440" w:hanging="360"/>
        <w:rPr/>
      </w:pPr>
      <w:r w:rsidDel="00000000" w:rsidR="00000000" w:rsidRPr="00000000">
        <w:rPr>
          <w:rtl w:val="0"/>
        </w:rPr>
        <w:t xml:space="preserve">Free form text in “reason for recall” and “product description” data fields may not be well-written or clear to novice users</w:t>
      </w:r>
    </w:p>
    <w:p w:rsidR="00000000" w:rsidDel="00000000" w:rsidP="00000000" w:rsidRDefault="00000000" w:rsidRPr="00000000">
      <w:r w:rsidDel="00000000" w:rsidR="00000000" w:rsidRPr="00000000">
        <w:br w:type="page"/>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6in1rg" w:id="12"/>
      <w:bookmarkEnd w:id="12"/>
      <w:r w:rsidDel="00000000" w:rsidR="00000000" w:rsidRPr="00000000">
        <w:rPr>
          <w:rtl w:val="0"/>
        </w:rPr>
        <w:t xml:space="preserve">Assumptions &amp; Constraints</w:t>
      </w:r>
    </w:p>
    <w:p w:rsidR="00000000" w:rsidDel="00000000" w:rsidP="00000000" w:rsidRDefault="00000000" w:rsidRPr="00000000">
      <w:pPr>
        <w:spacing w:after="40" w:before="4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40" w:before="40" w:line="240" w:lineRule="auto"/>
        <w:ind w:left="720" w:hanging="360"/>
        <w:rPr/>
      </w:pPr>
      <w:r w:rsidDel="00000000" w:rsidR="00000000" w:rsidRPr="00000000">
        <w:rPr>
          <w:rtl w:val="0"/>
        </w:rPr>
        <w:t xml:space="preserve">The design and messaging should promote openFDA to leverage the credibility of the US Food and Drug Administration and to advance the goals of openFDA to provide easy access to high-value public data with the intent of providing education about public health interests and increasing government accountability and transparency while ensuring the security and privacy of the data.</w:t>
      </w:r>
    </w:p>
    <w:p w:rsidR="00000000" w:rsidDel="00000000" w:rsidP="00000000" w:rsidRDefault="00000000" w:rsidRPr="00000000">
      <w:pPr>
        <w:numPr>
          <w:ilvl w:val="0"/>
          <w:numId w:val="1"/>
        </w:numPr>
        <w:spacing w:after="20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Focus must be narrow because of design and development timeline</w:t>
      </w:r>
      <w:r w:rsidDel="00000000" w:rsidR="00000000" w:rsidRPr="00000000">
        <w:rPr>
          <w:rtl w:val="0"/>
        </w:rPr>
      </w:r>
    </w:p>
    <w:p w:rsidR="00000000" w:rsidDel="00000000" w:rsidP="00000000" w:rsidRDefault="00000000" w:rsidRPr="00000000">
      <w:pPr>
        <w:numPr>
          <w:ilvl w:val="0"/>
          <w:numId w:val="1"/>
        </w:numPr>
        <w:spacing w:after="20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Data elements to be used for the project include the following</w:t>
      </w:r>
      <w:r w:rsidDel="00000000" w:rsidR="00000000" w:rsidRPr="00000000">
        <w:rPr>
          <w:rtl w:val="0"/>
        </w:rPr>
      </w:r>
    </w:p>
    <w:p w:rsidR="00000000" w:rsidDel="00000000" w:rsidP="00000000" w:rsidRDefault="00000000" w:rsidRPr="00000000">
      <w:pPr>
        <w:numPr>
          <w:ilvl w:val="1"/>
          <w:numId w:val="1"/>
        </w:numPr>
        <w:spacing w:after="20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"reason_for_recall": "Cass-Clay Creamery is voluntarily recalling a number of ice cream products because they may contain undeclared soy (lecithin)."</w:t>
      </w:r>
      <w:r w:rsidDel="00000000" w:rsidR="00000000" w:rsidRPr="00000000">
        <w:rPr>
          <w:rtl w:val="0"/>
        </w:rPr>
      </w:r>
    </w:p>
    <w:p w:rsidR="00000000" w:rsidDel="00000000" w:rsidP="00000000" w:rsidRDefault="00000000" w:rsidRPr="00000000">
      <w:pPr>
        <w:numPr>
          <w:ilvl w:val="1"/>
          <w:numId w:val="1"/>
        </w:numPr>
        <w:spacing w:after="20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"distribution_pattern": "ND, AZ, MN, SD, KS",</w:t>
      </w:r>
      <w:r w:rsidDel="00000000" w:rsidR="00000000" w:rsidRPr="00000000">
        <w:rPr>
          <w:rtl w:val="0"/>
        </w:rPr>
      </w:r>
    </w:p>
    <w:p w:rsidR="00000000" w:rsidDel="00000000" w:rsidP="00000000" w:rsidRDefault="00000000" w:rsidRPr="00000000">
      <w:pPr>
        <w:numPr>
          <w:ilvl w:val="1"/>
          <w:numId w:val="1"/>
        </w:numPr>
        <w:spacing w:after="20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 "product_quantity": "81 containers",</w:t>
      </w:r>
      <w:r w:rsidDel="00000000" w:rsidR="00000000" w:rsidRPr="00000000">
        <w:rPr>
          <w:rtl w:val="0"/>
        </w:rPr>
      </w:r>
    </w:p>
    <w:p w:rsidR="00000000" w:rsidDel="00000000" w:rsidP="00000000" w:rsidRDefault="00000000" w:rsidRPr="00000000">
      <w:pPr>
        <w:numPr>
          <w:ilvl w:val="1"/>
          <w:numId w:val="1"/>
        </w:numPr>
        <w:spacing w:after="20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 "recall_initiation_date": "20120720",</w:t>
      </w:r>
      <w:r w:rsidDel="00000000" w:rsidR="00000000" w:rsidRPr="00000000">
        <w:rPr>
          <w:rtl w:val="0"/>
        </w:rPr>
      </w:r>
    </w:p>
    <w:p w:rsidR="00000000" w:rsidDel="00000000" w:rsidP="00000000" w:rsidRDefault="00000000" w:rsidRPr="00000000">
      <w:pPr>
        <w:numPr>
          <w:ilvl w:val="1"/>
          <w:numId w:val="1"/>
        </w:numPr>
        <w:spacing w:after="20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"product_description": "Cass-Clay   , Swiss Chip, 3 Gallon(11.34 L)."</w:t>
      </w:r>
      <w:r w:rsidDel="00000000" w:rsidR="00000000" w:rsidRPr="00000000">
        <w:rPr>
          <w:rtl w:val="0"/>
        </w:rPr>
      </w:r>
    </w:p>
    <w:p w:rsidR="00000000" w:rsidDel="00000000" w:rsidP="00000000" w:rsidRDefault="00000000" w:rsidRPr="00000000">
      <w:pPr>
        <w:numPr>
          <w:ilvl w:val="1"/>
          <w:numId w:val="1"/>
        </w:numPr>
        <w:spacing w:after="20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"classification": "Class I"= serious health problem, "Class II", "Class III", where classifications are as described: </w:t>
      </w:r>
      <w:r w:rsidDel="00000000" w:rsidR="00000000" w:rsidRPr="00000000">
        <w:rPr>
          <w:rtl w:val="0"/>
        </w:rPr>
      </w:r>
    </w:p>
    <w:p w:rsidR="00000000" w:rsidDel="00000000" w:rsidP="00000000" w:rsidRDefault="00000000" w:rsidRPr="00000000">
      <w:pPr>
        <w:numPr>
          <w:ilvl w:val="2"/>
          <w:numId w:val="1"/>
        </w:numPr>
        <w:spacing w:after="20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Class I = Dangerous or defective products that predictably could cause serious health problems or death. Examples include: food found to contain botulinum toxin, food with undeclared allergens, a label mix-up on a lifesaving drug, or a defective artificial heart valve.</w:t>
      </w:r>
      <w:r w:rsidDel="00000000" w:rsidR="00000000" w:rsidRPr="00000000">
        <w:rPr>
          <w:rtl w:val="0"/>
        </w:rPr>
      </w:r>
    </w:p>
    <w:p w:rsidR="00000000" w:rsidDel="00000000" w:rsidP="00000000" w:rsidRDefault="00000000" w:rsidRPr="00000000">
      <w:pPr>
        <w:numPr>
          <w:ilvl w:val="2"/>
          <w:numId w:val="1"/>
        </w:numPr>
        <w:spacing w:after="20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Class II = Products that might cause a temporary health problem, or pose only a slight threat of a serious nature. Example: a drug that is under-strength but that is not used to treat life-threatening situations.</w:t>
      </w:r>
      <w:r w:rsidDel="00000000" w:rsidR="00000000" w:rsidRPr="00000000">
        <w:rPr>
          <w:rtl w:val="0"/>
        </w:rPr>
      </w:r>
    </w:p>
    <w:p w:rsidR="00000000" w:rsidDel="00000000" w:rsidP="00000000" w:rsidRDefault="00000000" w:rsidRPr="00000000">
      <w:pPr>
        <w:numPr>
          <w:ilvl w:val="2"/>
          <w:numId w:val="1"/>
        </w:numPr>
        <w:spacing w:after="20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Class III = Products that are unlikely to cause any adverse health reaction, but that violate FDA labeling or manufacturing laws. Examples include: a minor container defect and lack of English labeling in a retail food.</w:t>
      </w:r>
      <w:r w:rsidDel="00000000" w:rsidR="00000000" w:rsidRPr="00000000">
        <w:rPr>
          <w:rtl w:val="0"/>
        </w:rPr>
      </w:r>
    </w:p>
    <w:p w:rsidR="00000000" w:rsidDel="00000000" w:rsidP="00000000" w:rsidRDefault="00000000" w:rsidRPr="00000000">
      <w:pPr>
        <w:numPr>
          <w:ilvl w:val="1"/>
          <w:numId w:val="1"/>
        </w:numPr>
        <w:spacing w:after="20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 "code_info": "all products that has a plant code of \"38-25\".",</w:t>
      </w:r>
      <w:r w:rsidDel="00000000" w:rsidR="00000000" w:rsidRPr="00000000">
        <w:rPr>
          <w:rtl w:val="0"/>
        </w:rPr>
      </w:r>
    </w:p>
    <w:sectPr>
      <w:footerReference r:id="rId10" w:type="default"/>
      <w:footerReference r:id="rId11" w:type="first"/>
      <w:pgSz w:h="15840" w:w="12240"/>
      <w:pgMar w:bottom="810" w:top="630" w:left="792"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Open Sa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fldSimple w:instr="PAGE" w:fldLock="0" w:dirty="0">
      <w:r w:rsidDel="00000000" w:rsidR="00000000" w:rsidRPr="00000000">
        <w:rPr>
          <w:rFonts w:ascii="Open Sans" w:cs="Open Sans" w:eastAsia="Open Sans" w:hAnsi="Open Sans"/>
          <w:b w:val="0"/>
          <w:sz w:val="20"/>
          <w:szCs w:val="20"/>
        </w:rPr>
      </w:r>
    </w:fldSimple>
    <w:r w:rsidDel="00000000" w:rsidR="00000000" w:rsidRPr="00000000">
      <w:rPr>
        <w:rFonts w:ascii="Open Sans" w:cs="Open Sans" w:eastAsia="Open Sans" w:hAnsi="Open Sans"/>
        <w:b w:val="0"/>
        <w:sz w:val="20"/>
        <w:szCs w:val="20"/>
        <w:rtl w:val="0"/>
      </w:rPr>
      <w:t xml:space="preserve"> | UX Strategy Guide for FDA Food Recall Search Tool</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Fonts w:ascii="Calibri" w:cs="Calibri" w:eastAsia="Calibri" w:hAnsi="Calibri"/>
        <w:b w:val="0"/>
        <w:sz w:val="22"/>
        <w:szCs w:val="22"/>
        <w:rtl w:val="0"/>
      </w:rPr>
      <w:tab/>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6"/>
      <w:szCs w:val="36"/>
    </w:rPr>
  </w:style>
  <w:style w:type="paragraph" w:styleId="Heading2">
    <w:name w:val="heading 2"/>
    <w:basedOn w:val="Normal"/>
    <w:next w:val="Normal"/>
    <w:pPr>
      <w:keepNext w:val="1"/>
      <w:keepLines w:val="1"/>
      <w:spacing w:after="0" w:before="240" w:line="276" w:lineRule="auto"/>
    </w:pPr>
    <w:rPr>
      <w:rFonts w:ascii="Calibri" w:cs="Calibri" w:eastAsia="Calibri" w:hAnsi="Calibri"/>
      <w:b w:val="0"/>
      <w:color w:val="2e75b5"/>
      <w:sz w:val="28"/>
      <w:szCs w:val="28"/>
    </w:rPr>
  </w:style>
  <w:style w:type="paragraph" w:styleId="Heading3">
    <w:name w:val="heading 3"/>
    <w:basedOn w:val="Normal"/>
    <w:next w:val="Normal"/>
    <w:pPr>
      <w:keepNext w:val="1"/>
      <w:keepLines w:val="1"/>
      <w:spacing w:after="0" w:before="240" w:line="276" w:lineRule="auto"/>
    </w:pPr>
    <w:rPr>
      <w:rFonts w:ascii="Calibri" w:cs="Calibri" w:eastAsia="Calibri" w:hAnsi="Calibri"/>
      <w:b w:val="0"/>
      <w:i w:val="1"/>
      <w:color w:val="2e75b5"/>
      <w:sz w:val="24"/>
      <w:szCs w:val="24"/>
    </w:rPr>
  </w:style>
  <w:style w:type="paragraph" w:styleId="Heading4">
    <w:name w:val="heading 4"/>
    <w:basedOn w:val="Normal"/>
    <w:next w:val="Normal"/>
    <w:pPr>
      <w:keepNext w:val="1"/>
      <w:keepLines w:val="1"/>
      <w:spacing w:after="0" w:before="200" w:line="259" w:lineRule="auto"/>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f2f2f2"/>
        <w:tcMar>
          <w:left w:w="115.0" w:type="dxa"/>
          <w:right w:w="115.0" w:type="dxa"/>
        </w:tcMar>
      </w:tcPr>
    </w:tblStylePr>
    <w:tblStylePr w:type="band1Vert">
      <w:pPr>
        <w:contextualSpacing w:val="1"/>
      </w:pPr>
      <w:rPr/>
      <w:tcPr>
        <w:shd w:fill="f2f2f2"/>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bfbfbf" w:space="0" w:sz="4"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f2f2f2"/>
        <w:tcMar>
          <w:left w:w="115.0" w:type="dxa"/>
          <w:right w:w="115.0" w:type="dxa"/>
        </w:tcMar>
      </w:tcPr>
    </w:tblStylePr>
    <w:tblStylePr w:type="band1Vert">
      <w:pPr>
        <w:contextualSpacing w:val="1"/>
      </w:pPr>
      <w:rPr/>
      <w:tcPr>
        <w:shd w:fill="f2f2f2"/>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bfbfbf" w:space="0" w:sz="4"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f2f2f2"/>
        <w:tcMar>
          <w:left w:w="115.0" w:type="dxa"/>
          <w:right w:w="115.0" w:type="dxa"/>
        </w:tcMar>
      </w:tcPr>
    </w:tblStylePr>
    <w:tblStylePr w:type="band1Vert">
      <w:pPr>
        <w:contextualSpacing w:val="1"/>
      </w:pPr>
      <w:rPr/>
      <w:tcPr>
        <w:shd w:fill="f2f2f2"/>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bfbfbf" w:space="0" w:sz="4"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11" Type="http://schemas.openxmlformats.org/officeDocument/2006/relationships/footer" Target="footer2.xml"/><Relationship Id="rId3" Type="http://schemas.openxmlformats.org/officeDocument/2006/relationships/numbering" Target="numbering.xml"/><Relationship Id="rId9" Type="http://schemas.openxmlformats.org/officeDocument/2006/relationships/hyperlink" Target="http://#_Toc422927364" TargetMode="External"/><Relationship Id="rId6" Type="http://schemas.openxmlformats.org/officeDocument/2006/relationships/hyperlink" Target="http://#_Toc422927364" TargetMode="External"/><Relationship Id="rId5" Type="http://schemas.openxmlformats.org/officeDocument/2006/relationships/image" Target="media/image01.png"/><Relationship Id="rId8" Type="http://schemas.openxmlformats.org/officeDocument/2006/relationships/hyperlink" Target="http://#_Toc422927364" TargetMode="External"/><Relationship Id="rId7" Type="http://schemas.openxmlformats.org/officeDocument/2006/relationships/hyperlink" Target="http://#_Toc422927364" TargetMode="External"/></Relationships>
</file>