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8C68" w14:textId="77777777" w:rsidR="0053788E" w:rsidRDefault="0053788E">
      <w:pPr>
        <w:spacing w:before="1440"/>
      </w:pPr>
    </w:p>
    <w:p w14:paraId="7BC6FA28" w14:textId="77777777" w:rsidR="0053788E" w:rsidRDefault="00000000">
      <w:pPr>
        <w:spacing w:after="160"/>
        <w:jc w:val="center"/>
      </w:pPr>
      <w:r>
        <w:rPr>
          <w:b/>
          <w:bCs/>
          <w:color w:val="2E6DB4"/>
          <w:sz w:val="48"/>
          <w:szCs w:val="48"/>
        </w:rPr>
        <w:t>Order Management System</w:t>
      </w:r>
    </w:p>
    <w:p w14:paraId="1B77D216" w14:textId="77777777" w:rsidR="0053788E" w:rsidRDefault="00000000">
      <w:pPr>
        <w:spacing w:after="80"/>
        <w:jc w:val="center"/>
      </w:pPr>
      <w:r>
        <w:rPr>
          <w:color w:val="555555"/>
          <w:sz w:val="32"/>
          <w:szCs w:val="32"/>
        </w:rPr>
        <w:t>Architecture Learning Journal</w:t>
      </w:r>
    </w:p>
    <w:p w14:paraId="5EC34BB7" w14:textId="77777777" w:rsidR="0053788E" w:rsidRDefault="0053788E">
      <w:pPr>
        <w:spacing w:before="160"/>
      </w:pPr>
    </w:p>
    <w:p w14:paraId="053C8E64" w14:textId="77777777" w:rsidR="0053788E" w:rsidRDefault="00000000">
      <w:pPr>
        <w:pBdr>
          <w:top w:val="single" w:sz="4" w:space="4" w:color="D6E4F7"/>
          <w:bottom w:val="single" w:sz="4" w:space="4" w:color="D6E4F7"/>
        </w:pBdr>
        <w:spacing w:before="160" w:after="160"/>
        <w:jc w:val="center"/>
      </w:pPr>
      <w:r>
        <w:rPr>
          <w:i/>
          <w:iCs/>
          <w:color w:val="555555"/>
        </w:rPr>
        <w:t>A record of architectural decisions, trade-offs, and lessons learned</w:t>
      </w:r>
    </w:p>
    <w:p w14:paraId="7F2F3CCF" w14:textId="77777777" w:rsidR="0053788E" w:rsidRDefault="0053788E">
      <w:pPr>
        <w:spacing w:before="2880"/>
      </w:pPr>
    </w:p>
    <w:p w14:paraId="3DE3C577" w14:textId="3CE5084D" w:rsidR="009752E9" w:rsidRDefault="009752E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88E" w14:paraId="4D15BD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CC85947" w14:textId="77777777" w:rsidR="0053788E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1 — Project Overview</w:t>
            </w:r>
          </w:p>
        </w:tc>
      </w:tr>
    </w:tbl>
    <w:p w14:paraId="561F467A" w14:textId="77777777" w:rsidR="0053788E" w:rsidRDefault="0053788E">
      <w:pPr>
        <w:spacing w:before="160"/>
      </w:pPr>
    </w:p>
    <w:p w14:paraId="08DF8A78" w14:textId="77777777" w:rsidR="0053788E" w:rsidRDefault="00000000">
      <w:pPr>
        <w:pStyle w:val="Heading1"/>
        <w:pBdr>
          <w:bottom w:val="single" w:sz="8" w:space="4" w:color="2E6DB4"/>
        </w:pBdr>
      </w:pPr>
      <w:r>
        <w:t>Project Overview</w:t>
      </w:r>
    </w:p>
    <w:p w14:paraId="02CFD066" w14:textId="77777777" w:rsidR="0053788E" w:rsidRDefault="00000000">
      <w:pPr>
        <w:pStyle w:val="Heading2"/>
      </w:pPr>
      <w:r>
        <w:t>What I Am Building</w:t>
      </w:r>
    </w:p>
    <w:p w14:paraId="3FF31AEF" w14:textId="17B3D0E9" w:rsidR="003E1B7B" w:rsidRDefault="003E1B7B">
      <w:pPr>
        <w:spacing w:before="80" w:after="80"/>
        <w:rPr>
          <w:color w:val="1A1A2E"/>
        </w:rPr>
      </w:pPr>
      <w:r>
        <w:rPr>
          <w:color w:val="1A1A2E"/>
        </w:rPr>
        <w:t>The goal for this project is to develop a distributed, event-driven Order management system that is built on a Microservice architecture. There are three microservices that govern the core business operations:</w:t>
      </w:r>
    </w:p>
    <w:p w14:paraId="1C9B29E4" w14:textId="0FB50109" w:rsidR="003E1B7B" w:rsidRDefault="003E1B7B" w:rsidP="003E1B7B">
      <w:pPr>
        <w:pStyle w:val="ListParagraph"/>
        <w:numPr>
          <w:ilvl w:val="0"/>
          <w:numId w:val="3"/>
        </w:numPr>
        <w:spacing w:before="80" w:after="80"/>
      </w:pPr>
      <w:r>
        <w:t>Fulfilment Service</w:t>
      </w:r>
    </w:p>
    <w:p w14:paraId="3A28DE98" w14:textId="2883DFBF" w:rsidR="003E1B7B" w:rsidRDefault="003E1B7B" w:rsidP="003E1B7B">
      <w:pPr>
        <w:pStyle w:val="ListParagraph"/>
        <w:numPr>
          <w:ilvl w:val="0"/>
          <w:numId w:val="3"/>
        </w:numPr>
        <w:spacing w:before="80" w:after="80"/>
      </w:pPr>
      <w:r>
        <w:t>Inventory Service</w:t>
      </w:r>
    </w:p>
    <w:p w14:paraId="0F04C9AE" w14:textId="16950A48" w:rsidR="003E1B7B" w:rsidRDefault="003E1B7B" w:rsidP="003E1B7B">
      <w:pPr>
        <w:pStyle w:val="ListParagraph"/>
        <w:numPr>
          <w:ilvl w:val="0"/>
          <w:numId w:val="3"/>
        </w:numPr>
        <w:spacing w:before="80" w:after="80"/>
      </w:pPr>
      <w:r>
        <w:t>Order Service.</w:t>
      </w:r>
    </w:p>
    <w:p w14:paraId="6E4E44FE" w14:textId="77777777" w:rsidR="0053788E" w:rsidRDefault="0053788E">
      <w:pPr>
        <w:spacing w:before="120"/>
      </w:pPr>
    </w:p>
    <w:p w14:paraId="4BB9A634" w14:textId="77777777" w:rsidR="0053788E" w:rsidRDefault="00000000">
      <w:pPr>
        <w:pStyle w:val="Heading2"/>
      </w:pPr>
      <w:r>
        <w:t>Learning Goals</w:t>
      </w:r>
    </w:p>
    <w:p w14:paraId="46070218" w14:textId="77777777" w:rsidR="003E1B7B" w:rsidRDefault="00000000" w:rsidP="003E1B7B">
      <w:pPr>
        <w:spacing w:before="80" w:after="80"/>
      </w:pPr>
      <w:r>
        <w:rPr>
          <w:color w:val="1A1A2E"/>
        </w:rPr>
        <w:t>Record what you are specifically trying to learn or practise with this project:</w:t>
      </w:r>
    </w:p>
    <w:p w14:paraId="62A7A6B4" w14:textId="045CEF18" w:rsidR="0053788E" w:rsidRDefault="00000000" w:rsidP="003E1B7B">
      <w:pPr>
        <w:pStyle w:val="ListParagraph"/>
        <w:numPr>
          <w:ilvl w:val="0"/>
          <w:numId w:val="3"/>
        </w:numPr>
        <w:spacing w:before="80" w:after="80"/>
      </w:pPr>
      <w:r w:rsidRPr="003E1B7B">
        <w:rPr>
          <w:color w:val="1A1A2E"/>
        </w:rPr>
        <w:t>Event-driven architecture with Kafka</w:t>
      </w:r>
    </w:p>
    <w:p w14:paraId="54B339F4" w14:textId="6AA9691D" w:rsidR="0053788E" w:rsidRDefault="00000000" w:rsidP="003E1B7B">
      <w:pPr>
        <w:pStyle w:val="ListParagraph"/>
        <w:numPr>
          <w:ilvl w:val="0"/>
          <w:numId w:val="3"/>
        </w:numPr>
        <w:spacing w:before="60" w:after="60"/>
      </w:pPr>
      <w:r w:rsidRPr="003E1B7B">
        <w:rPr>
          <w:color w:val="1A1A2E"/>
        </w:rPr>
        <w:t>Microservice decomposition and boundaries</w:t>
      </w:r>
    </w:p>
    <w:p w14:paraId="7AC33B6D" w14:textId="75FAF329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Repository and service layer patterns</w:t>
      </w:r>
    </w:p>
    <w:p w14:paraId="2ECBB31E" w14:textId="3E043E82" w:rsidR="0053788E" w:rsidRDefault="00000000" w:rsidP="003E1B7B">
      <w:pPr>
        <w:pStyle w:val="ListParagraph"/>
        <w:numPr>
          <w:ilvl w:val="0"/>
          <w:numId w:val="3"/>
        </w:numPr>
        <w:spacing w:before="60" w:after="60"/>
      </w:pPr>
      <w:r w:rsidRPr="003E1B7B">
        <w:rPr>
          <w:color w:val="1A1A2E"/>
        </w:rPr>
        <w:t>Docker and container orchestration</w:t>
      </w:r>
    </w:p>
    <w:p w14:paraId="57A35CBD" w14:textId="77777777" w:rsidR="0053788E" w:rsidRDefault="0053788E">
      <w:pPr>
        <w:spacing w:before="120"/>
      </w:pPr>
    </w:p>
    <w:p w14:paraId="3129AC82" w14:textId="77777777" w:rsidR="0053788E" w:rsidRDefault="00000000">
      <w:pPr>
        <w:pStyle w:val="Heading2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3788E" w14:paraId="6D38DC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B5A5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3A2E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/ Notes</w:t>
            </w:r>
          </w:p>
        </w:tc>
      </w:tr>
      <w:tr w:rsidR="0053788E" w14:paraId="4C389F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EECC" w14:textId="77777777" w:rsidR="0053788E" w:rsidRDefault="00000000">
            <w:r>
              <w:rPr>
                <w:color w:val="1A1A2E"/>
                <w:sz w:val="20"/>
                <w:szCs w:val="20"/>
              </w:rPr>
              <w:t>Python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CB79" w14:textId="77777777" w:rsidR="0053788E" w:rsidRDefault="00000000">
            <w:r>
              <w:rPr>
                <w:color w:val="1A1A2E"/>
                <w:sz w:val="20"/>
                <w:szCs w:val="20"/>
              </w:rPr>
              <w:t>Primary language for all services</w:t>
            </w:r>
          </w:p>
        </w:tc>
      </w:tr>
      <w:tr w:rsidR="0053788E" w14:paraId="04BF28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4478" w14:textId="77777777" w:rsidR="0053788E" w:rsidRDefault="00000000">
            <w:r>
              <w:rPr>
                <w:color w:val="1A1A2E"/>
                <w:sz w:val="20"/>
                <w:szCs w:val="20"/>
              </w:rPr>
              <w:t>FastAPI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8084" w14:textId="77777777" w:rsidR="0053788E" w:rsidRDefault="00000000">
            <w:r>
              <w:rPr>
                <w:color w:val="1A1A2E"/>
                <w:sz w:val="20"/>
                <w:szCs w:val="20"/>
              </w:rPr>
              <w:t>HTTP layer for each microservice</w:t>
            </w:r>
          </w:p>
        </w:tc>
      </w:tr>
      <w:tr w:rsidR="0053788E" w14:paraId="40DC0E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2F0A" w14:textId="77777777" w:rsidR="0053788E" w:rsidRDefault="00000000">
            <w:r>
              <w:rPr>
                <w:color w:val="1A1A2E"/>
                <w:sz w:val="20"/>
                <w:szCs w:val="20"/>
              </w:rPr>
              <w:t>SQLAlchemy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5AA4" w14:textId="77777777" w:rsidR="0053788E" w:rsidRDefault="00000000">
            <w:r>
              <w:rPr>
                <w:color w:val="1A1A2E"/>
                <w:sz w:val="20"/>
                <w:szCs w:val="20"/>
              </w:rPr>
              <w:t>ORM for database access</w:t>
            </w:r>
          </w:p>
        </w:tc>
      </w:tr>
      <w:tr w:rsidR="0053788E" w14:paraId="0F8B52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9AE6" w14:textId="77777777" w:rsidR="0053788E" w:rsidRDefault="00000000">
            <w:r>
              <w:rPr>
                <w:color w:val="1A1A2E"/>
                <w:sz w:val="20"/>
                <w:szCs w:val="20"/>
              </w:rPr>
              <w:t>PostgreSQL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51B5" w14:textId="2704DB3E" w:rsidR="0053788E" w:rsidRDefault="00000000">
            <w:r>
              <w:rPr>
                <w:color w:val="1A1A2E"/>
                <w:sz w:val="20"/>
                <w:szCs w:val="20"/>
              </w:rPr>
              <w:t>Relational DB</w:t>
            </w:r>
            <w:r w:rsidR="00684BB0">
              <w:rPr>
                <w:color w:val="1A1A2E"/>
                <w:sz w:val="20"/>
                <w:szCs w:val="20"/>
              </w:rPr>
              <w:t>. O</w:t>
            </w:r>
            <w:r>
              <w:rPr>
                <w:color w:val="1A1A2E"/>
                <w:sz w:val="20"/>
                <w:szCs w:val="20"/>
              </w:rPr>
              <w:t>ne instance per service</w:t>
            </w:r>
          </w:p>
        </w:tc>
      </w:tr>
      <w:tr w:rsidR="0053788E" w14:paraId="4E09A6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094A" w14:textId="77777777" w:rsidR="0053788E" w:rsidRDefault="00000000">
            <w:r>
              <w:rPr>
                <w:color w:val="1A1A2E"/>
                <w:sz w:val="20"/>
                <w:szCs w:val="20"/>
              </w:rPr>
              <w:t>Apache Kafka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4B4D" w14:textId="77777777" w:rsidR="0053788E" w:rsidRDefault="00000000">
            <w:r>
              <w:rPr>
                <w:color w:val="1A1A2E"/>
                <w:sz w:val="20"/>
                <w:szCs w:val="20"/>
              </w:rPr>
              <w:t>Async event bus between services</w:t>
            </w:r>
          </w:p>
        </w:tc>
      </w:tr>
      <w:tr w:rsidR="0053788E" w14:paraId="2DB2AB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A4AF" w14:textId="77777777" w:rsidR="0053788E" w:rsidRDefault="00000000">
            <w:r>
              <w:rPr>
                <w:color w:val="1A1A2E"/>
                <w:sz w:val="20"/>
                <w:szCs w:val="20"/>
              </w:rPr>
              <w:t>Docker / Compose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A012" w14:textId="77777777" w:rsidR="0053788E" w:rsidRDefault="00000000">
            <w:r>
              <w:rPr>
                <w:color w:val="1A1A2E"/>
                <w:sz w:val="20"/>
                <w:szCs w:val="20"/>
              </w:rPr>
              <w:t>Local container orchestration</w:t>
            </w:r>
          </w:p>
        </w:tc>
      </w:tr>
    </w:tbl>
    <w:p w14:paraId="78C82D4E" w14:textId="77777777" w:rsidR="0053788E" w:rsidRDefault="0053788E">
      <w:pPr>
        <w:spacing w:before="240"/>
      </w:pPr>
    </w:p>
    <w:p w14:paraId="55CC40C3" w14:textId="77777777" w:rsidR="003E1B7B" w:rsidRDefault="003E1B7B">
      <w:pPr>
        <w:spacing w:before="240"/>
      </w:pPr>
    </w:p>
    <w:p w14:paraId="7B6EBE36" w14:textId="77777777" w:rsidR="00CA192B" w:rsidRDefault="00CA192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88E" w14:paraId="4B286C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27EF276" w14:textId="374F61FB" w:rsidR="0053788E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2 — Architecture</w:t>
            </w:r>
          </w:p>
        </w:tc>
      </w:tr>
    </w:tbl>
    <w:p w14:paraId="68DF65C5" w14:textId="77777777" w:rsidR="0053788E" w:rsidRDefault="0053788E">
      <w:pPr>
        <w:spacing w:before="160"/>
      </w:pPr>
    </w:p>
    <w:p w14:paraId="5D5026BC" w14:textId="77777777" w:rsidR="0053788E" w:rsidRDefault="00000000">
      <w:pPr>
        <w:pStyle w:val="Heading1"/>
        <w:pBdr>
          <w:bottom w:val="single" w:sz="8" w:space="4" w:color="2E6DB4"/>
        </w:pBdr>
      </w:pPr>
      <w:r>
        <w:t>Architecture</w:t>
      </w:r>
    </w:p>
    <w:p w14:paraId="66EAD0E9" w14:textId="77777777" w:rsidR="0053788E" w:rsidRDefault="00000000">
      <w:pPr>
        <w:pStyle w:val="Heading2"/>
      </w:pPr>
      <w:r>
        <w:t>Service Map</w:t>
      </w:r>
    </w:p>
    <w:p w14:paraId="595D79F2" w14:textId="77777777" w:rsidR="0053788E" w:rsidRDefault="00000000">
      <w:pPr>
        <w:spacing w:before="80" w:after="80"/>
      </w:pPr>
      <w:r>
        <w:rPr>
          <w:color w:val="1A1A2E"/>
        </w:rPr>
        <w:t>List the microservices in your system and what each one owns: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3788E" w14:paraId="624167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2A0E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3F91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53788E" w14:paraId="56D4A5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B04E" w14:textId="77777777" w:rsidR="0053788E" w:rsidRDefault="00000000">
            <w:r>
              <w:rPr>
                <w:color w:val="1A1A2E"/>
                <w:sz w:val="20"/>
                <w:szCs w:val="20"/>
              </w:rPr>
              <w:t>order-service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52E9" w14:textId="77777777" w:rsidR="0053788E" w:rsidRDefault="00000000">
            <w:r>
              <w:rPr>
                <w:color w:val="1A1A2E"/>
                <w:sz w:val="20"/>
                <w:szCs w:val="20"/>
              </w:rPr>
              <w:t>Accepts and orchestrates order lifecycle</w:t>
            </w:r>
          </w:p>
        </w:tc>
      </w:tr>
      <w:tr w:rsidR="0053788E" w14:paraId="17FF4F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0B81" w14:textId="77777777" w:rsidR="0053788E" w:rsidRDefault="00000000">
            <w:r>
              <w:rPr>
                <w:color w:val="1A1A2E"/>
                <w:sz w:val="20"/>
                <w:szCs w:val="20"/>
              </w:rPr>
              <w:t>inventory-service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1487" w14:textId="77777777" w:rsidR="0053788E" w:rsidRDefault="00000000">
            <w:r>
              <w:rPr>
                <w:color w:val="1A1A2E"/>
                <w:sz w:val="20"/>
                <w:szCs w:val="20"/>
              </w:rPr>
              <w:t>Tracks stock levels per warehouse</w:t>
            </w:r>
          </w:p>
        </w:tc>
      </w:tr>
      <w:tr w:rsidR="0053788E" w14:paraId="099D5E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57F1" w14:textId="77777777" w:rsidR="0053788E" w:rsidRDefault="00000000">
            <w:r>
              <w:rPr>
                <w:color w:val="1A1A2E"/>
                <w:sz w:val="20"/>
                <w:szCs w:val="20"/>
              </w:rPr>
              <w:t>warehouse-service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7BFD" w14:textId="77777777" w:rsidR="0053788E" w:rsidRDefault="00000000">
            <w:r>
              <w:rPr>
                <w:color w:val="1A1A2E"/>
                <w:sz w:val="20"/>
                <w:szCs w:val="20"/>
              </w:rPr>
              <w:t>Manages warehouse data and locations</w:t>
            </w:r>
          </w:p>
        </w:tc>
      </w:tr>
      <w:tr w:rsidR="0053788E" w14:paraId="284283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A414" w14:textId="77777777" w:rsidR="0053788E" w:rsidRDefault="00000000">
            <w:r>
              <w:rPr>
                <w:color w:val="1A1A2E"/>
                <w:sz w:val="20"/>
                <w:szCs w:val="20"/>
              </w:rPr>
              <w:t>[add more]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8AEE" w14:textId="77777777" w:rsidR="0053788E" w:rsidRDefault="0053788E"/>
        </w:tc>
      </w:tr>
    </w:tbl>
    <w:p w14:paraId="1AABA66E" w14:textId="77777777" w:rsidR="0053788E" w:rsidRDefault="0053788E">
      <w:pPr>
        <w:spacing w:before="160"/>
      </w:pPr>
    </w:p>
    <w:p w14:paraId="461C8FB8" w14:textId="77777777" w:rsidR="0053788E" w:rsidRDefault="00000000">
      <w:pPr>
        <w:pStyle w:val="Heading2"/>
      </w:pPr>
      <w:r>
        <w:t>Communication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3788E" w14:paraId="3EC7A0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63CE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A722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53788E" w14:paraId="657D6D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0D2C" w14:textId="77777777" w:rsidR="0053788E" w:rsidRDefault="00000000">
            <w:r>
              <w:rPr>
                <w:color w:val="1A1A2E"/>
                <w:sz w:val="20"/>
                <w:szCs w:val="20"/>
              </w:rPr>
              <w:t>Kafka (async events)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1ADD" w14:textId="77777777" w:rsidR="0053788E" w:rsidRDefault="00000000">
            <w:r>
              <w:rPr>
                <w:color w:val="1A1A2E"/>
                <w:sz w:val="20"/>
                <w:szCs w:val="20"/>
              </w:rPr>
              <w:t>Inter-service state changes (order created, inventory reserved)</w:t>
            </w:r>
          </w:p>
        </w:tc>
      </w:tr>
      <w:tr w:rsidR="0053788E" w14:paraId="69D0F8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D8D5" w14:textId="77777777" w:rsidR="0053788E" w:rsidRDefault="00000000">
            <w:r>
              <w:rPr>
                <w:color w:val="1A1A2E"/>
                <w:sz w:val="20"/>
                <w:szCs w:val="20"/>
              </w:rPr>
              <w:t>HTTP (sync)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2E87" w14:textId="77777777" w:rsidR="0053788E" w:rsidRDefault="00000000">
            <w:r>
              <w:rPr>
                <w:color w:val="1A1A2E"/>
                <w:sz w:val="20"/>
                <w:szCs w:val="20"/>
              </w:rPr>
              <w:t>Read queries between services (e.g. get warehouses)</w:t>
            </w:r>
          </w:p>
        </w:tc>
      </w:tr>
    </w:tbl>
    <w:p w14:paraId="40A22898" w14:textId="77777777" w:rsidR="0053788E" w:rsidRDefault="0053788E">
      <w:pPr>
        <w:spacing w:before="160"/>
      </w:pPr>
    </w:p>
    <w:p w14:paraId="27FC132E" w14:textId="77777777" w:rsidR="0053788E" w:rsidRDefault="00000000">
      <w:pPr>
        <w:pStyle w:val="Heading2"/>
      </w:pPr>
      <w:r>
        <w:t>Data Ownership</w:t>
      </w:r>
    </w:p>
    <w:p w14:paraId="0C789BE3" w14:textId="77777777" w:rsidR="0053788E" w:rsidRDefault="00000000">
      <w:pPr>
        <w:spacing w:before="80" w:after="80"/>
      </w:pPr>
      <w:r>
        <w:rPr>
          <w:color w:val="1A1A2E"/>
        </w:rPr>
        <w:t>Each service owns its own database. No service reads another service's database directly.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3788E" w14:paraId="3BA135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1495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45AF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</w:tr>
      <w:tr w:rsidR="0053788E" w14:paraId="42E9EF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AB36" w14:textId="77777777" w:rsidR="0053788E" w:rsidRDefault="00000000">
            <w:r>
              <w:rPr>
                <w:color w:val="1A1A2E"/>
                <w:sz w:val="20"/>
                <w:szCs w:val="20"/>
              </w:rPr>
              <w:t>order-service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0D9C" w14:textId="77777777" w:rsidR="0053788E" w:rsidRDefault="00000000">
            <w:r>
              <w:rPr>
                <w:color w:val="1A1A2E"/>
                <w:sz w:val="20"/>
                <w:szCs w:val="20"/>
              </w:rPr>
              <w:t>orders_db (Postgres)</w:t>
            </w:r>
          </w:p>
        </w:tc>
      </w:tr>
      <w:tr w:rsidR="0053788E" w14:paraId="015FD9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21E5" w14:textId="77777777" w:rsidR="0053788E" w:rsidRDefault="00000000">
            <w:r>
              <w:rPr>
                <w:color w:val="1A1A2E"/>
                <w:sz w:val="20"/>
                <w:szCs w:val="20"/>
              </w:rPr>
              <w:t>inventory-service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0E2E" w14:textId="77777777" w:rsidR="0053788E" w:rsidRDefault="00000000">
            <w:r>
              <w:rPr>
                <w:color w:val="1A1A2E"/>
                <w:sz w:val="20"/>
                <w:szCs w:val="20"/>
              </w:rPr>
              <w:t>inventory_db (Postgres)</w:t>
            </w:r>
          </w:p>
        </w:tc>
      </w:tr>
      <w:tr w:rsidR="0053788E" w14:paraId="42136C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2EF3" w14:textId="77777777" w:rsidR="0053788E" w:rsidRDefault="00000000">
            <w:r>
              <w:rPr>
                <w:color w:val="1A1A2E"/>
                <w:sz w:val="20"/>
                <w:szCs w:val="20"/>
              </w:rPr>
              <w:t>warehouse-service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0DAD" w14:textId="77777777" w:rsidR="0053788E" w:rsidRDefault="00000000">
            <w:r>
              <w:rPr>
                <w:color w:val="1A1A2E"/>
                <w:sz w:val="20"/>
                <w:szCs w:val="20"/>
              </w:rPr>
              <w:t>warehouse_db (Postgres)</w:t>
            </w:r>
          </w:p>
        </w:tc>
      </w:tr>
    </w:tbl>
    <w:p w14:paraId="7E2DD61A" w14:textId="77777777" w:rsidR="0053788E" w:rsidRDefault="0053788E">
      <w:pPr>
        <w:spacing w:before="240"/>
      </w:pPr>
    </w:p>
    <w:p w14:paraId="23C78BB5" w14:textId="77777777" w:rsidR="003E1B7B" w:rsidRDefault="003E1B7B">
      <w:pPr>
        <w:spacing w:before="240"/>
      </w:pPr>
    </w:p>
    <w:p w14:paraId="04970028" w14:textId="77777777" w:rsidR="003E1B7B" w:rsidRDefault="003E1B7B">
      <w:pPr>
        <w:spacing w:before="240"/>
      </w:pPr>
    </w:p>
    <w:p w14:paraId="4AE45EA4" w14:textId="77777777" w:rsidR="003E1B7B" w:rsidRDefault="003E1B7B">
      <w:pPr>
        <w:spacing w:before="240"/>
      </w:pPr>
    </w:p>
    <w:p w14:paraId="114362C4" w14:textId="77777777" w:rsidR="003E1B7B" w:rsidRDefault="003E1B7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88E" w14:paraId="042B1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F7B9C61" w14:textId="77777777" w:rsidR="0053788E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3 — Decision Log</w:t>
            </w:r>
          </w:p>
        </w:tc>
      </w:tr>
    </w:tbl>
    <w:p w14:paraId="03EB3890" w14:textId="77777777" w:rsidR="0053788E" w:rsidRDefault="0053788E">
      <w:pPr>
        <w:spacing w:before="160"/>
      </w:pPr>
    </w:p>
    <w:p w14:paraId="71E58DF4" w14:textId="77777777" w:rsidR="0053788E" w:rsidRDefault="00000000">
      <w:pPr>
        <w:pStyle w:val="Heading1"/>
        <w:pBdr>
          <w:bottom w:val="single" w:sz="8" w:space="4" w:color="2E6DB4"/>
        </w:pBdr>
      </w:pPr>
      <w:r>
        <w:t>Decision Log</w:t>
      </w:r>
    </w:p>
    <w:p w14:paraId="0E83B8D6" w14:textId="77777777" w:rsidR="0053788E" w:rsidRDefault="00000000">
      <w:pPr>
        <w:spacing w:before="80" w:after="80"/>
      </w:pPr>
      <w:r>
        <w:rPr>
          <w:color w:val="1A1A2E"/>
        </w:rPr>
        <w:t>Each entry below records one architectural or design decision. Copy the template to add new entries.</w:t>
      </w:r>
    </w:p>
    <w:p w14:paraId="6E56B27F" w14:textId="77777777" w:rsidR="0053788E" w:rsidRDefault="0053788E">
      <w:pPr>
        <w:spacing w:before="160"/>
      </w:pPr>
    </w:p>
    <w:p w14:paraId="0F0A9A4A" w14:textId="77777777" w:rsidR="0053788E" w:rsidRDefault="00000000">
      <w:pPr>
        <w:pStyle w:val="Heading2"/>
      </w:pPr>
      <w:r>
        <w:t>Decision #1 — Removed Shared DB Microservice</w:t>
      </w:r>
    </w:p>
    <w:p w14:paraId="24CDCEF1" w14:textId="77777777" w:rsidR="0053788E" w:rsidRDefault="00000000">
      <w:pPr>
        <w:pStyle w:val="Heading3"/>
      </w:pPr>
      <w:r>
        <w:t>Date</w:t>
      </w:r>
    </w:p>
    <w:p w14:paraId="0688C706" w14:textId="683BCEB7" w:rsidR="0053788E" w:rsidRDefault="00C16E8A">
      <w:pPr>
        <w:spacing w:before="80" w:after="80"/>
      </w:pPr>
      <w:r>
        <w:rPr>
          <w:color w:val="1A1A2E"/>
        </w:rPr>
        <w:t>22/05</w:t>
      </w:r>
    </w:p>
    <w:p w14:paraId="4847F1FE" w14:textId="77777777" w:rsidR="0053788E" w:rsidRDefault="00000000">
      <w:pPr>
        <w:pStyle w:val="Heading3"/>
      </w:pPr>
      <w:r>
        <w:t>What I Changed</w:t>
      </w:r>
    </w:p>
    <w:p w14:paraId="0B1B7BB0" w14:textId="1536010D" w:rsidR="0053788E" w:rsidRDefault="00C16E8A">
      <w:pPr>
        <w:spacing w:before="80" w:after="80"/>
      </w:pPr>
      <w:r>
        <w:rPr>
          <w:color w:val="1A1A2E"/>
        </w:rPr>
        <w:t xml:space="preserve">Refactored database service from </w:t>
      </w:r>
      <w:r w:rsidR="000B2423">
        <w:rPr>
          <w:color w:val="1A1A2E"/>
        </w:rPr>
        <w:t xml:space="preserve">one single access point across all services to </w:t>
      </w:r>
      <w:r w:rsidR="00497F10">
        <w:rPr>
          <w:color w:val="1A1A2E"/>
        </w:rPr>
        <w:t xml:space="preserve">unique database access points for each respective service. </w:t>
      </w:r>
    </w:p>
    <w:p w14:paraId="3864BD52" w14:textId="77777777" w:rsidR="0053788E" w:rsidRDefault="00000000">
      <w:pPr>
        <w:pStyle w:val="Heading3"/>
      </w:pPr>
      <w:r>
        <w:t>Why</w:t>
      </w:r>
    </w:p>
    <w:p w14:paraId="0BBFB6FA" w14:textId="05CA1D53" w:rsidR="0053788E" w:rsidRDefault="00B70AF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To decouple the services and avoid a monolithic system.</w:t>
      </w:r>
    </w:p>
    <w:p w14:paraId="0961DB80" w14:textId="7B70E2C5" w:rsidR="00B70AF0" w:rsidRPr="00B70AF0" w:rsidRDefault="00B70AF0">
      <w:pPr>
        <w:pStyle w:val="ListParagraph"/>
        <w:numPr>
          <w:ilvl w:val="0"/>
          <w:numId w:val="2"/>
        </w:numPr>
        <w:spacing w:before="60" w:after="60"/>
      </w:pPr>
      <w:r>
        <w:t>It becomes a single point of failur</w:t>
      </w:r>
      <w:r w:rsidR="004E12C5">
        <w:t>e – contradicting the reasoning for implementing microservice architecture.</w:t>
      </w:r>
    </w:p>
    <w:p w14:paraId="58D2B9E2" w14:textId="5CA8D588" w:rsidR="0053788E" w:rsidRPr="004E12C5" w:rsidRDefault="00000000" w:rsidP="004E12C5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Services cannot be deployed or scaled independently</w:t>
      </w:r>
    </w:p>
    <w:p w14:paraId="0286D48D" w14:textId="77777777" w:rsidR="0053788E" w:rsidRDefault="0053788E" w:rsidP="00EF6728">
      <w:pPr>
        <w:spacing w:before="60" w:after="60"/>
      </w:pPr>
    </w:p>
    <w:p w14:paraId="210E489F" w14:textId="77777777" w:rsidR="00EF6728" w:rsidRDefault="00EF6728" w:rsidP="00EF6728">
      <w:pPr>
        <w:spacing w:before="60" w:after="60"/>
      </w:pPr>
    </w:p>
    <w:p w14:paraId="0994CD3D" w14:textId="77777777" w:rsidR="0053788E" w:rsidRDefault="00000000">
      <w:pPr>
        <w:pStyle w:val="Heading2"/>
      </w:pPr>
      <w:r>
        <w:t>Decision #2 — [Title]</w:t>
      </w:r>
    </w:p>
    <w:p w14:paraId="2C92507D" w14:textId="77777777" w:rsidR="0053788E" w:rsidRDefault="00000000">
      <w:pPr>
        <w:pStyle w:val="Heading3"/>
      </w:pPr>
      <w:r>
        <w:t>Date</w:t>
      </w:r>
    </w:p>
    <w:p w14:paraId="0426A625" w14:textId="77777777" w:rsidR="0053788E" w:rsidRDefault="00000000">
      <w:pPr>
        <w:spacing w:before="80" w:after="80"/>
      </w:pPr>
      <w:r>
        <w:rPr>
          <w:color w:val="1A1A2E"/>
        </w:rPr>
        <w:t>[Date]</w:t>
      </w:r>
    </w:p>
    <w:p w14:paraId="59C07C65" w14:textId="77777777" w:rsidR="0053788E" w:rsidRDefault="00000000">
      <w:pPr>
        <w:pStyle w:val="Heading3"/>
      </w:pPr>
      <w:r>
        <w:t>What I Changed</w:t>
      </w:r>
    </w:p>
    <w:p w14:paraId="4871118F" w14:textId="77777777" w:rsidR="0053788E" w:rsidRDefault="00000000">
      <w:pPr>
        <w:spacing w:before="80" w:after="80"/>
      </w:pPr>
      <w:r>
        <w:rPr>
          <w:color w:val="1A1A2E"/>
        </w:rPr>
        <w:t>[Describe the change]</w:t>
      </w:r>
    </w:p>
    <w:p w14:paraId="34BB7B75" w14:textId="77777777" w:rsidR="0053788E" w:rsidRDefault="00000000">
      <w:pPr>
        <w:pStyle w:val="Heading3"/>
      </w:pPr>
      <w:r>
        <w:t>Why</w:t>
      </w:r>
    </w:p>
    <w:p w14:paraId="177C0F8C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[Reason 1]</w:t>
      </w:r>
    </w:p>
    <w:p w14:paraId="0D6D31BF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[Reason 2]</w:t>
      </w:r>
    </w:p>
    <w:p w14:paraId="311A3598" w14:textId="77777777" w:rsidR="0053788E" w:rsidRDefault="00000000">
      <w:pPr>
        <w:pStyle w:val="Heading3"/>
      </w:pPr>
      <w:r>
        <w:t>Alternatives Considered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3788E" w14:paraId="102E5D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CD74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AEB0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Why Rejected</w:t>
            </w:r>
          </w:p>
        </w:tc>
      </w:tr>
      <w:tr w:rsidR="0053788E" w14:paraId="489661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3621" w14:textId="77777777" w:rsidR="0053788E" w:rsidRDefault="00000000">
            <w:r>
              <w:rPr>
                <w:color w:val="1A1A2E"/>
                <w:sz w:val="20"/>
                <w:szCs w:val="20"/>
              </w:rPr>
              <w:t>[Option]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8B78" w14:textId="77777777" w:rsidR="0053788E" w:rsidRDefault="00000000">
            <w:r>
              <w:rPr>
                <w:color w:val="1A1A2E"/>
                <w:sz w:val="20"/>
                <w:szCs w:val="20"/>
              </w:rPr>
              <w:t>[Reason]</w:t>
            </w:r>
          </w:p>
        </w:tc>
      </w:tr>
    </w:tbl>
    <w:p w14:paraId="4C2BE13C" w14:textId="77777777" w:rsidR="0053788E" w:rsidRDefault="0053788E">
      <w:pPr>
        <w:spacing w:before="120"/>
      </w:pPr>
    </w:p>
    <w:p w14:paraId="4A6C97C8" w14:textId="77777777" w:rsidR="0053788E" w:rsidRDefault="00000000">
      <w:pPr>
        <w:pStyle w:val="Heading3"/>
      </w:pPr>
      <w:r>
        <w:t>What I Learned</w:t>
      </w:r>
    </w:p>
    <w:p w14:paraId="4307BD75" w14:textId="77777777" w:rsidR="0053788E" w:rsidRDefault="00000000">
      <w:pPr>
        <w:spacing w:before="80" w:after="80"/>
      </w:pPr>
      <w:r>
        <w:rPr>
          <w:color w:val="1A1A2E"/>
        </w:rPr>
        <w:lastRenderedPageBreak/>
        <w:t>[Your reflection]</w:t>
      </w:r>
    </w:p>
    <w:p w14:paraId="1AFBF744" w14:textId="77777777" w:rsidR="0053788E" w:rsidRDefault="00000000">
      <w:pPr>
        <w:pStyle w:val="Heading3"/>
      </w:pPr>
      <w:r>
        <w:t>Open Questions</w:t>
      </w:r>
    </w:p>
    <w:p w14:paraId="4F49A34D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[Question]</w:t>
      </w:r>
    </w:p>
    <w:p w14:paraId="570A9245" w14:textId="77777777" w:rsidR="0053788E" w:rsidRDefault="0053788E">
      <w:pPr>
        <w:spacing w:before="240"/>
      </w:pPr>
    </w:p>
    <w:p w14:paraId="687EF890" w14:textId="77777777" w:rsidR="002B3EA2" w:rsidRDefault="002B3EA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88E" w14:paraId="774882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B9A3DFA" w14:textId="13EF9049" w:rsidR="0053788E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4 — Concept Glossary</w:t>
            </w:r>
          </w:p>
        </w:tc>
      </w:tr>
    </w:tbl>
    <w:p w14:paraId="33C90A8C" w14:textId="77777777" w:rsidR="0053788E" w:rsidRDefault="0053788E">
      <w:pPr>
        <w:spacing w:before="160"/>
      </w:pPr>
    </w:p>
    <w:p w14:paraId="050468BC" w14:textId="2CC30D60" w:rsidR="0053788E" w:rsidRDefault="00000000" w:rsidP="002B3EA2">
      <w:pPr>
        <w:pStyle w:val="Heading1"/>
        <w:pBdr>
          <w:bottom w:val="single" w:sz="8" w:space="4" w:color="2E6DB4"/>
        </w:pBdr>
      </w:pPr>
      <w:r>
        <w:t>Concept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3788E" w14:paraId="2612E3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AFA5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FB05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My Definition / Notes</w:t>
            </w:r>
          </w:p>
        </w:tc>
      </w:tr>
      <w:tr w:rsidR="0053788E" w14:paraId="30FC20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17C2" w14:textId="77777777" w:rsidR="0053788E" w:rsidRDefault="00000000">
            <w:r>
              <w:rPr>
                <w:color w:val="1A1A2E"/>
                <w:sz w:val="20"/>
                <w:szCs w:val="20"/>
              </w:rPr>
              <w:t>Repository Pattern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4717" w14:textId="71688C91" w:rsidR="0053788E" w:rsidRDefault="002C7032">
            <w:r>
              <w:rPr>
                <w:color w:val="1A1A2E"/>
                <w:sz w:val="20"/>
                <w:szCs w:val="20"/>
              </w:rPr>
              <w:t>A class that governs all DB access for an entity. Allows for easier testing with mock injection</w:t>
            </w:r>
            <w:r w:rsidR="00A957C8">
              <w:rPr>
                <w:color w:val="1A1A2E"/>
                <w:sz w:val="20"/>
                <w:szCs w:val="20"/>
              </w:rPr>
              <w:t xml:space="preserve">. Separates business logic from database access. </w:t>
            </w:r>
            <w:r w:rsidR="002148FC">
              <w:rPr>
                <w:color w:val="1A1A2E"/>
                <w:sz w:val="20"/>
                <w:szCs w:val="20"/>
              </w:rPr>
              <w:t>If – in the future – the orm or database is changed, the repository</w:t>
            </w:r>
            <w:r w:rsidR="0040398E">
              <w:rPr>
                <w:color w:val="1A1A2E"/>
                <w:sz w:val="20"/>
                <w:szCs w:val="20"/>
              </w:rPr>
              <w:t xml:space="preserve"> pattern</w:t>
            </w:r>
            <w:r w:rsidR="002148FC">
              <w:rPr>
                <w:color w:val="1A1A2E"/>
                <w:sz w:val="20"/>
                <w:szCs w:val="20"/>
              </w:rPr>
              <w:t xml:space="preserve"> allows for </w:t>
            </w:r>
            <w:r w:rsidR="00764DC6">
              <w:rPr>
                <w:color w:val="1A1A2E"/>
                <w:sz w:val="20"/>
                <w:szCs w:val="20"/>
              </w:rPr>
              <w:t xml:space="preserve">rewriting access code without having to refactor all </w:t>
            </w:r>
            <w:r w:rsidR="0040398E">
              <w:rPr>
                <w:color w:val="1A1A2E"/>
                <w:sz w:val="20"/>
                <w:szCs w:val="20"/>
              </w:rPr>
              <w:t>service methods.</w:t>
            </w:r>
          </w:p>
        </w:tc>
      </w:tr>
      <w:tr w:rsidR="0053788E" w14:paraId="3AAC02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1AE0" w14:textId="77777777" w:rsidR="0053788E" w:rsidRDefault="00000000">
            <w:r>
              <w:rPr>
                <w:color w:val="1A1A2E"/>
                <w:sz w:val="20"/>
                <w:szCs w:val="20"/>
              </w:rPr>
              <w:t>Event-driven architecture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D772" w14:textId="77777777" w:rsidR="0053788E" w:rsidRDefault="00000000">
            <w:r>
              <w:rPr>
                <w:color w:val="1A1A2E"/>
                <w:sz w:val="20"/>
                <w:szCs w:val="20"/>
              </w:rPr>
              <w:t>Services communicate by publishing and consuming events on a message broker (Kafka) rather than calling each other directly.</w:t>
            </w:r>
          </w:p>
        </w:tc>
      </w:tr>
      <w:tr w:rsidR="0053788E" w14:paraId="12B742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FE79" w14:textId="77777777" w:rsidR="0053788E" w:rsidRDefault="00000000">
            <w:r>
              <w:rPr>
                <w:color w:val="1A1A2E"/>
                <w:sz w:val="20"/>
                <w:szCs w:val="20"/>
              </w:rPr>
              <w:t>Eventual consistency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660F" w14:textId="4DA55FEB" w:rsidR="0053788E" w:rsidRDefault="00000000">
            <w:r>
              <w:rPr>
                <w:color w:val="1A1A2E"/>
                <w:sz w:val="20"/>
                <w:szCs w:val="20"/>
              </w:rPr>
              <w:t>In a distributed system, data across services becomes consistent over time via events</w:t>
            </w:r>
            <w:r w:rsidR="002E6A72">
              <w:rPr>
                <w:color w:val="1A1A2E"/>
                <w:sz w:val="20"/>
                <w:szCs w:val="20"/>
              </w:rPr>
              <w:t xml:space="preserve">, </w:t>
            </w:r>
            <w:r>
              <w:rPr>
                <w:color w:val="1A1A2E"/>
                <w:sz w:val="20"/>
                <w:szCs w:val="20"/>
              </w:rPr>
              <w:t>not immediately as in a single DB.</w:t>
            </w:r>
          </w:p>
        </w:tc>
      </w:tr>
      <w:tr w:rsidR="0053788E" w14:paraId="47C199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E500" w14:textId="77777777" w:rsidR="0053788E" w:rsidRDefault="00000000">
            <w:r>
              <w:rPr>
                <w:color w:val="1A1A2E"/>
                <w:sz w:val="20"/>
                <w:szCs w:val="20"/>
              </w:rPr>
              <w:t>Saga pattern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F09E" w14:textId="2CEB641F" w:rsidR="0053788E" w:rsidRDefault="00000000">
            <w:r>
              <w:rPr>
                <w:color w:val="1A1A2E"/>
                <w:sz w:val="20"/>
                <w:szCs w:val="20"/>
              </w:rPr>
              <w:t>Manages a distributed transaction across services using a sequence of events. Each step publishes an event</w:t>
            </w:r>
            <w:r w:rsidR="002E6A72">
              <w:rPr>
                <w:color w:val="1A1A2E"/>
                <w:sz w:val="20"/>
                <w:szCs w:val="20"/>
              </w:rPr>
              <w:t xml:space="preserve">, </w:t>
            </w:r>
            <w:r>
              <w:rPr>
                <w:color w:val="1A1A2E"/>
                <w:sz w:val="20"/>
                <w:szCs w:val="20"/>
              </w:rPr>
              <w:t>failure triggers compensating events to roll back.</w:t>
            </w:r>
          </w:p>
        </w:tc>
      </w:tr>
      <w:tr w:rsidR="0053788E" w14:paraId="464236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04F3" w14:textId="77777777" w:rsidR="0053788E" w:rsidRDefault="00000000">
            <w:r>
              <w:rPr>
                <w:color w:val="1A1A2E"/>
                <w:sz w:val="20"/>
                <w:szCs w:val="20"/>
              </w:rPr>
              <w:t>CQRS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C2D4" w14:textId="31E2EA04" w:rsidR="0053788E" w:rsidRDefault="00000000">
            <w:r>
              <w:rPr>
                <w:color w:val="1A1A2E"/>
                <w:sz w:val="20"/>
                <w:szCs w:val="20"/>
              </w:rPr>
              <w:t>Command Query Responsibility Segregation separates read and write models. Writes go through commands, reads through optimised query models.</w:t>
            </w:r>
          </w:p>
        </w:tc>
      </w:tr>
      <w:tr w:rsidR="0053788E" w14:paraId="0DEC68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68DE" w14:textId="77777777" w:rsidR="0053788E" w:rsidRDefault="00000000">
            <w:r>
              <w:rPr>
                <w:color w:val="1A1A2E"/>
                <w:sz w:val="20"/>
                <w:szCs w:val="20"/>
              </w:rPr>
              <w:t>Idempotency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F10E" w14:textId="77777777" w:rsidR="0053788E" w:rsidRDefault="00000000">
            <w:r>
              <w:rPr>
                <w:color w:val="1A1A2E"/>
                <w:sz w:val="20"/>
                <w:szCs w:val="20"/>
              </w:rPr>
              <w:t>A consumer that processes the same event twice produces the same result as processing it once. Essential for safe retry logic.</w:t>
            </w:r>
          </w:p>
        </w:tc>
      </w:tr>
      <w:tr w:rsidR="0053788E" w14:paraId="744364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209A" w14:textId="77777777" w:rsidR="0053788E" w:rsidRDefault="00000000">
            <w:r>
              <w:rPr>
                <w:color w:val="1A1A2E"/>
                <w:sz w:val="20"/>
                <w:szCs w:val="20"/>
              </w:rPr>
              <w:t>Dead letter queue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90A2" w14:textId="77777777" w:rsidR="0053788E" w:rsidRDefault="00000000">
            <w:r>
              <w:rPr>
                <w:color w:val="1A1A2E"/>
                <w:sz w:val="20"/>
                <w:szCs w:val="20"/>
              </w:rPr>
              <w:t>Where messages go when they fail to process after max retries. Allows inspection and manual replay without losing data.</w:t>
            </w:r>
          </w:p>
        </w:tc>
      </w:tr>
      <w:tr w:rsidR="0053788E" w14:paraId="6D08C6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FC89" w14:textId="0EE375DB" w:rsidR="0053788E" w:rsidRDefault="00BE7955">
            <w:r>
              <w:rPr>
                <w:color w:val="1A1A2E"/>
                <w:sz w:val="20"/>
                <w:szCs w:val="20"/>
              </w:rPr>
              <w:t>Factory method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F04E" w14:textId="1678FA1A" w:rsidR="0053788E" w:rsidRDefault="0072328E">
            <w:r>
              <w:rPr>
                <w:color w:val="1A1A2E"/>
                <w:sz w:val="20"/>
                <w:szCs w:val="20"/>
              </w:rPr>
              <w:t>Delegates object creation to a method, promoting loose coupling</w:t>
            </w:r>
            <w:r w:rsidR="00F37E1C">
              <w:rPr>
                <w:color w:val="1A1A2E"/>
                <w:sz w:val="20"/>
                <w:szCs w:val="20"/>
              </w:rPr>
              <w:t>. Subclasses decide which object types to create, enabling flexible object creation.</w:t>
            </w:r>
          </w:p>
        </w:tc>
      </w:tr>
      <w:tr w:rsidR="0072328E" w14:paraId="311BFF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CEEA" w14:textId="77777777" w:rsidR="0072328E" w:rsidRDefault="0072328E">
            <w:pPr>
              <w:rPr>
                <w:color w:val="1A1A2E"/>
                <w:sz w:val="20"/>
                <w:szCs w:val="20"/>
              </w:rPr>
            </w:pP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9683" w14:textId="77777777" w:rsidR="0072328E" w:rsidRDefault="0072328E">
            <w:pPr>
              <w:rPr>
                <w:color w:val="1A1A2E"/>
                <w:sz w:val="20"/>
                <w:szCs w:val="20"/>
              </w:rPr>
            </w:pPr>
          </w:p>
        </w:tc>
      </w:tr>
    </w:tbl>
    <w:p w14:paraId="04BB2C93" w14:textId="77777777" w:rsidR="0053788E" w:rsidRDefault="0053788E">
      <w:pPr>
        <w:spacing w:before="240"/>
      </w:pPr>
    </w:p>
    <w:p w14:paraId="6DF80861" w14:textId="77777777" w:rsidR="00BC3C8E" w:rsidRDefault="00BC3C8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88E" w14:paraId="5B3B0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BA9C6C4" w14:textId="468B6D97" w:rsidR="0053788E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5 — Kafka Event Catalogue</w:t>
            </w:r>
          </w:p>
        </w:tc>
      </w:tr>
    </w:tbl>
    <w:p w14:paraId="0347F15C" w14:textId="77777777" w:rsidR="0053788E" w:rsidRDefault="0053788E">
      <w:pPr>
        <w:spacing w:before="160"/>
      </w:pPr>
    </w:p>
    <w:p w14:paraId="7A0300FA" w14:textId="77777777" w:rsidR="0053788E" w:rsidRDefault="00000000">
      <w:pPr>
        <w:pStyle w:val="Heading1"/>
        <w:pBdr>
          <w:bottom w:val="single" w:sz="8" w:space="4" w:color="2E6DB4"/>
        </w:pBdr>
      </w:pPr>
      <w:r>
        <w:t>Kafka Event Catalogue</w:t>
      </w:r>
    </w:p>
    <w:p w14:paraId="60497D9E" w14:textId="77777777" w:rsidR="0053788E" w:rsidRDefault="00000000">
      <w:pPr>
        <w:spacing w:before="80" w:after="80"/>
      </w:pPr>
      <w:r>
        <w:rPr>
          <w:color w:val="1A1A2E"/>
        </w:rPr>
        <w:t>Document every Kafka event in your system. This becomes your contract between services.</w:t>
      </w:r>
    </w:p>
    <w:p w14:paraId="7E64FE78" w14:textId="77777777" w:rsidR="0053788E" w:rsidRDefault="0053788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3788E" w14:paraId="7AC01B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4D44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Event / Topic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CCFE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Published By → Consumed By | Payload Summary</w:t>
            </w:r>
          </w:p>
        </w:tc>
      </w:tr>
      <w:tr w:rsidR="0053788E" w14:paraId="4BFA8B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D39C" w14:textId="77777777" w:rsidR="0053788E" w:rsidRDefault="00000000">
            <w:r>
              <w:rPr>
                <w:color w:val="1A1A2E"/>
                <w:sz w:val="20"/>
                <w:szCs w:val="20"/>
              </w:rPr>
              <w:t>order.created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D1C8" w14:textId="77777777" w:rsidR="0053788E" w:rsidRDefault="00000000">
            <w:r>
              <w:rPr>
                <w:color w:val="1A1A2E"/>
                <w:sz w:val="20"/>
                <w:szCs w:val="20"/>
              </w:rPr>
              <w:t>order-service → inventory-service | order_id, customer_id, items[]</w:t>
            </w:r>
          </w:p>
        </w:tc>
      </w:tr>
      <w:tr w:rsidR="0053788E" w14:paraId="0D2D74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76B0" w14:textId="77777777" w:rsidR="0053788E" w:rsidRDefault="00000000">
            <w:r>
              <w:rPr>
                <w:color w:val="1A1A2E"/>
                <w:sz w:val="20"/>
                <w:szCs w:val="20"/>
              </w:rPr>
              <w:t>inventory.reserved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3095" w14:textId="77777777" w:rsidR="0053788E" w:rsidRDefault="00000000">
            <w:r>
              <w:rPr>
                <w:color w:val="1A1A2E"/>
                <w:sz w:val="20"/>
                <w:szCs w:val="20"/>
              </w:rPr>
              <w:t>inventory-service → order-service | order_id, warehouse_id, items[]</w:t>
            </w:r>
          </w:p>
        </w:tc>
      </w:tr>
      <w:tr w:rsidR="0053788E" w14:paraId="5E8C40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0CEE" w14:textId="77777777" w:rsidR="0053788E" w:rsidRDefault="00000000">
            <w:r>
              <w:rPr>
                <w:color w:val="1A1A2E"/>
                <w:sz w:val="20"/>
                <w:szCs w:val="20"/>
              </w:rPr>
              <w:t>inventory.failed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DD9B" w14:textId="77777777" w:rsidR="0053788E" w:rsidRDefault="00000000">
            <w:r>
              <w:rPr>
                <w:color w:val="1A1A2E"/>
                <w:sz w:val="20"/>
                <w:szCs w:val="20"/>
              </w:rPr>
              <w:t>inventory-service → order-service | order_id, reason</w:t>
            </w:r>
          </w:p>
        </w:tc>
      </w:tr>
      <w:tr w:rsidR="0053788E" w14:paraId="703E1F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9E44" w14:textId="77777777" w:rsidR="0053788E" w:rsidRDefault="00000000">
            <w:r>
              <w:rPr>
                <w:color w:val="1A1A2E"/>
                <w:sz w:val="20"/>
                <w:szCs w:val="20"/>
              </w:rPr>
              <w:t>[add event]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7DCF" w14:textId="77777777" w:rsidR="0053788E" w:rsidRDefault="00000000">
            <w:r>
              <w:rPr>
                <w:color w:val="1A1A2E"/>
                <w:sz w:val="20"/>
                <w:szCs w:val="20"/>
              </w:rPr>
              <w:t>[producer] → [consumer] | [fields]</w:t>
            </w:r>
          </w:p>
        </w:tc>
      </w:tr>
    </w:tbl>
    <w:p w14:paraId="1A42BFA9" w14:textId="77777777" w:rsidR="0053788E" w:rsidRDefault="0053788E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88E" w14:paraId="05C5C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DBF7A5C" w14:textId="77777777" w:rsidR="0053788E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6 — Lessons &amp; Reflections</w:t>
            </w:r>
          </w:p>
        </w:tc>
      </w:tr>
    </w:tbl>
    <w:p w14:paraId="0F2C4FEA" w14:textId="77777777" w:rsidR="0053788E" w:rsidRDefault="0053788E">
      <w:pPr>
        <w:spacing w:before="160"/>
      </w:pPr>
    </w:p>
    <w:p w14:paraId="32027191" w14:textId="77777777" w:rsidR="0053788E" w:rsidRDefault="00000000">
      <w:pPr>
        <w:pStyle w:val="Heading1"/>
        <w:pBdr>
          <w:bottom w:val="single" w:sz="8" w:space="4" w:color="2E6DB4"/>
        </w:pBdr>
      </w:pPr>
      <w:r>
        <w:t>Lessons &amp; Reflections</w:t>
      </w:r>
    </w:p>
    <w:p w14:paraId="22CB8BF0" w14:textId="77777777" w:rsidR="0053788E" w:rsidRDefault="00000000">
      <w:pPr>
        <w:spacing w:before="80" w:after="80"/>
      </w:pPr>
      <w:r>
        <w:rPr>
          <w:color w:val="1A1A2E"/>
        </w:rPr>
        <w:t>Use this section for broader reflections — things that surprised you, mental models that clicked, or mistakes you won't make again.</w:t>
      </w:r>
    </w:p>
    <w:p w14:paraId="75C43BDE" w14:textId="77777777" w:rsidR="0053788E" w:rsidRDefault="0053788E">
      <w:pPr>
        <w:spacing w:before="120"/>
      </w:pPr>
    </w:p>
    <w:p w14:paraId="0439B102" w14:textId="77777777" w:rsidR="0053788E" w:rsidRDefault="00000000">
      <w:pPr>
        <w:pStyle w:val="Heading2"/>
      </w:pPr>
      <w:r>
        <w:t>What Surprised 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788E" w14:paraId="657091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848DC" w14:textId="77777777" w:rsidR="0053788E" w:rsidRDefault="00000000">
            <w:pPr>
              <w:jc w:val="center"/>
            </w:pPr>
            <w:r>
              <w:rPr>
                <w:b/>
                <w:bCs/>
                <w:color w:val="1E4D8C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41FDD10" w14:textId="77777777" w:rsidR="0053788E" w:rsidRDefault="00000000">
            <w:r>
              <w:rPr>
                <w:i/>
                <w:iCs/>
                <w:color w:val="1A1A2E"/>
                <w:sz w:val="20"/>
                <w:szCs w:val="20"/>
              </w:rPr>
              <w:t>Write freely here — surprises are often the best learning signals.</w:t>
            </w:r>
          </w:p>
        </w:tc>
      </w:tr>
    </w:tbl>
    <w:p w14:paraId="2A7931DB" w14:textId="6DF414B0" w:rsidR="0053788E" w:rsidRDefault="00074ECB" w:rsidP="00074ECB">
      <w:pPr>
        <w:pStyle w:val="ListParagraph"/>
        <w:numPr>
          <w:ilvl w:val="0"/>
          <w:numId w:val="3"/>
        </w:numPr>
        <w:spacing w:before="120"/>
      </w:pPr>
      <w:r>
        <w:t>Simply changing how services interact can make a large difference in how effectively the program operates.</w:t>
      </w:r>
    </w:p>
    <w:p w14:paraId="178AB4B2" w14:textId="436337BE" w:rsidR="00074ECB" w:rsidRDefault="00074ECB" w:rsidP="00074ECB">
      <w:pPr>
        <w:pStyle w:val="ListParagraph"/>
        <w:numPr>
          <w:ilvl w:val="0"/>
          <w:numId w:val="3"/>
        </w:numPr>
        <w:spacing w:before="120"/>
      </w:pPr>
      <w:r>
        <w:t>I hate refactoring (not a surprise)</w:t>
      </w:r>
    </w:p>
    <w:p w14:paraId="2EED495E" w14:textId="77777777" w:rsidR="0053788E" w:rsidRDefault="0053788E">
      <w:pPr>
        <w:spacing w:before="160"/>
      </w:pPr>
    </w:p>
    <w:p w14:paraId="60246121" w14:textId="77777777" w:rsidR="0053788E" w:rsidRDefault="00000000">
      <w:pPr>
        <w:pStyle w:val="Heading2"/>
      </w:pPr>
      <w:r>
        <w:t>Mental Models That Clicked</w:t>
      </w:r>
    </w:p>
    <w:p w14:paraId="6EAF21DA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[e.g. Thinking of each service as a business department that owns its own filing cabinet]</w:t>
      </w:r>
    </w:p>
    <w:p w14:paraId="4FB2937E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[Add your own]</w:t>
      </w:r>
    </w:p>
    <w:p w14:paraId="10D126D0" w14:textId="77777777" w:rsidR="0053788E" w:rsidRDefault="0053788E">
      <w:pPr>
        <w:spacing w:before="160"/>
      </w:pPr>
    </w:p>
    <w:p w14:paraId="42CAAB77" w14:textId="77777777" w:rsidR="0053788E" w:rsidRDefault="00000000">
      <w:pPr>
        <w:pStyle w:val="Heading2"/>
      </w:pPr>
      <w:r>
        <w:t>Mistakes &amp; What I Would Do Differently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3788E" w14:paraId="4D4DD8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CD05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Mistake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1C06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I'd Do Differently</w:t>
            </w:r>
          </w:p>
        </w:tc>
      </w:tr>
      <w:tr w:rsidR="0053788E" w14:paraId="23B44A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EF1D" w14:textId="77777777" w:rsidR="0053788E" w:rsidRDefault="00000000">
            <w:r>
              <w:rPr>
                <w:color w:val="1A1A2E"/>
                <w:sz w:val="20"/>
                <w:szCs w:val="20"/>
              </w:rPr>
              <w:t>[Describe mistake]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023A" w14:textId="77777777" w:rsidR="0053788E" w:rsidRDefault="00000000">
            <w:r>
              <w:rPr>
                <w:color w:val="1A1A2E"/>
                <w:sz w:val="20"/>
                <w:szCs w:val="20"/>
              </w:rPr>
              <w:t>[Better approach]</w:t>
            </w:r>
          </w:p>
        </w:tc>
      </w:tr>
      <w:tr w:rsidR="0053788E" w14:paraId="21B8FC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45D7" w14:textId="77777777" w:rsidR="0053788E" w:rsidRDefault="00000000">
            <w:r>
              <w:rPr>
                <w:color w:val="1A1A2E"/>
                <w:sz w:val="20"/>
                <w:szCs w:val="20"/>
              </w:rPr>
              <w:t>[Add more]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2DF5" w14:textId="77777777" w:rsidR="0053788E" w:rsidRDefault="0053788E"/>
        </w:tc>
      </w:tr>
    </w:tbl>
    <w:p w14:paraId="50BE74CF" w14:textId="77777777" w:rsidR="0053788E" w:rsidRDefault="0053788E">
      <w:pPr>
        <w:spacing w:before="160"/>
      </w:pPr>
    </w:p>
    <w:p w14:paraId="35940822" w14:textId="77777777" w:rsidR="0053788E" w:rsidRDefault="00000000">
      <w:pPr>
        <w:pStyle w:val="Heading2"/>
      </w:pPr>
      <w:r>
        <w:t>Resources That Helped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3788E" w14:paraId="5DF468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DF84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724A" w14:textId="77777777" w:rsidR="0053788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Helped With</w:t>
            </w:r>
          </w:p>
        </w:tc>
      </w:tr>
      <w:tr w:rsidR="0053788E" w14:paraId="67747E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04F5" w14:textId="77777777" w:rsidR="0053788E" w:rsidRDefault="00000000">
            <w:r>
              <w:rPr>
                <w:color w:val="1A1A2E"/>
                <w:sz w:val="20"/>
                <w:szCs w:val="20"/>
              </w:rPr>
              <w:t>[Book / article / video]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E2E6" w14:textId="77777777" w:rsidR="0053788E" w:rsidRDefault="00000000">
            <w:r>
              <w:rPr>
                <w:color w:val="1A1A2E"/>
                <w:sz w:val="20"/>
                <w:szCs w:val="20"/>
              </w:rPr>
              <w:t>[Topic]</w:t>
            </w:r>
          </w:p>
        </w:tc>
      </w:tr>
      <w:tr w:rsidR="0053788E" w14:paraId="50C87A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7212" w14:textId="77777777" w:rsidR="0053788E" w:rsidRDefault="00000000">
            <w:r>
              <w:rPr>
                <w:color w:val="1A1A2E"/>
                <w:sz w:val="20"/>
                <w:szCs w:val="20"/>
              </w:rPr>
              <w:t>[Add more]</w:t>
            </w:r>
          </w:p>
        </w:tc>
        <w:tc>
          <w:tcPr>
            <w:tcW w:w="624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07D6" w14:textId="77777777" w:rsidR="0053788E" w:rsidRDefault="0053788E"/>
        </w:tc>
      </w:tr>
    </w:tbl>
    <w:p w14:paraId="361AFC8F" w14:textId="77777777" w:rsidR="0053788E" w:rsidRDefault="0053788E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88E" w14:paraId="783C7F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1E4D8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457D2BD" w14:textId="77777777" w:rsidR="0053788E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7 — Next Steps &amp; Open Questions</w:t>
            </w:r>
          </w:p>
        </w:tc>
      </w:tr>
    </w:tbl>
    <w:p w14:paraId="44022E02" w14:textId="77777777" w:rsidR="0053788E" w:rsidRDefault="0053788E">
      <w:pPr>
        <w:spacing w:before="160"/>
      </w:pPr>
    </w:p>
    <w:p w14:paraId="22ABCBC9" w14:textId="77777777" w:rsidR="0053788E" w:rsidRDefault="00000000">
      <w:pPr>
        <w:pStyle w:val="Heading1"/>
        <w:pBdr>
          <w:bottom w:val="single" w:sz="8" w:space="4" w:color="2E6DB4"/>
        </w:pBdr>
      </w:pPr>
      <w:r>
        <w:t>Next Steps &amp; Open Questions</w:t>
      </w:r>
    </w:p>
    <w:p w14:paraId="4C0C4F17" w14:textId="061C188E" w:rsidR="00C43945" w:rsidRDefault="00000000" w:rsidP="00C43945">
      <w:pPr>
        <w:pStyle w:val="Heading2"/>
      </w:pPr>
      <w:r>
        <w:t>What I Want to Build Next</w:t>
      </w:r>
    </w:p>
    <w:p w14:paraId="1ABAC279" w14:textId="66A4C4C8" w:rsidR="008E4478" w:rsidRDefault="004C69FE" w:rsidP="00C43945">
      <w:pPr>
        <w:pStyle w:val="ListParagraph"/>
        <w:numPr>
          <w:ilvl w:val="0"/>
          <w:numId w:val="3"/>
        </w:numPr>
        <w:spacing w:before="60" w:after="60"/>
      </w:pPr>
      <w:r>
        <w:t>Rewrite learning journal</w:t>
      </w:r>
    </w:p>
    <w:p w14:paraId="5197D202" w14:textId="77777777" w:rsidR="004C69FE" w:rsidRDefault="004C69FE" w:rsidP="00C43945">
      <w:pPr>
        <w:pStyle w:val="ListParagraph"/>
        <w:numPr>
          <w:ilvl w:val="0"/>
          <w:numId w:val="3"/>
        </w:numPr>
        <w:spacing w:before="60" w:after="60"/>
      </w:pPr>
    </w:p>
    <w:p w14:paraId="6D74B7D3" w14:textId="67B15FF2" w:rsidR="00C43945" w:rsidRDefault="00C43945" w:rsidP="00C43945">
      <w:pPr>
        <w:pStyle w:val="ListParagraph"/>
        <w:numPr>
          <w:ilvl w:val="0"/>
          <w:numId w:val="3"/>
        </w:numPr>
        <w:spacing w:before="60" w:after="60"/>
      </w:pPr>
      <w:r>
        <w:t>Change API</w:t>
      </w:r>
      <w:r w:rsidR="00363531">
        <w:t>_gateway to expose the endpoints for each of the respective services</w:t>
      </w:r>
    </w:p>
    <w:p w14:paraId="37F58619" w14:textId="77777777" w:rsidR="00363531" w:rsidRPr="00C43945" w:rsidRDefault="00363531" w:rsidP="00C43945">
      <w:pPr>
        <w:pStyle w:val="ListParagraph"/>
        <w:numPr>
          <w:ilvl w:val="0"/>
          <w:numId w:val="3"/>
        </w:numPr>
        <w:spacing w:before="60" w:after="60"/>
      </w:pPr>
    </w:p>
    <w:p w14:paraId="582E2036" w14:textId="3DEDF8F6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[e.g. Add Celery tasks for order confirmation emails]</w:t>
      </w:r>
    </w:p>
    <w:p w14:paraId="7C96A502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[e.g. Implement dead letter queues for failed Kafka events]</w:t>
      </w:r>
    </w:p>
    <w:p w14:paraId="3A45456C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[e.g. Add a Redis cache to the warehouse service]</w:t>
      </w:r>
    </w:p>
    <w:p w14:paraId="0E851847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[Add your own]</w:t>
      </w:r>
    </w:p>
    <w:p w14:paraId="23011FAE" w14:textId="77777777" w:rsidR="0053788E" w:rsidRDefault="0053788E">
      <w:pPr>
        <w:spacing w:before="160"/>
      </w:pPr>
    </w:p>
    <w:p w14:paraId="7D291F6A" w14:textId="77777777" w:rsidR="0053788E" w:rsidRDefault="00000000">
      <w:pPr>
        <w:pStyle w:val="Heading2"/>
      </w:pPr>
      <w:r>
        <w:t>Open Questions</w:t>
      </w:r>
    </w:p>
    <w:p w14:paraId="2DA7111B" w14:textId="77777777" w:rsidR="0053788E" w:rsidRDefault="00000000">
      <w:pPr>
        <w:spacing w:before="80" w:after="80"/>
      </w:pPr>
      <w:r>
        <w:rPr>
          <w:color w:val="1A1A2E"/>
        </w:rPr>
        <w:t>Things I don't know the answer to yet:</w:t>
      </w:r>
    </w:p>
    <w:p w14:paraId="7D480C5A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[e.g. How do I handle a Kafka consumer that fails halfway through a saga?]</w:t>
      </w:r>
    </w:p>
    <w:p w14:paraId="500EC6D7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[e.g. Should I use a schema registry for Kafka event schemas?]</w:t>
      </w:r>
    </w:p>
    <w:p w14:paraId="61EF008B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[Add your own]</w:t>
      </w:r>
    </w:p>
    <w:p w14:paraId="28F4B78E" w14:textId="77777777" w:rsidR="0053788E" w:rsidRDefault="0053788E">
      <w:pPr>
        <w:spacing w:before="160"/>
      </w:pPr>
    </w:p>
    <w:p w14:paraId="4F327B02" w14:textId="77777777" w:rsidR="0053788E" w:rsidRDefault="00000000">
      <w:pPr>
        <w:pStyle w:val="Heading2"/>
      </w:pPr>
      <w:r>
        <w:t>Things to Research</w:t>
      </w:r>
    </w:p>
    <w:p w14:paraId="5EA5CCF3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[e.g. Outbox pattern for reliable event publishing]</w:t>
      </w:r>
    </w:p>
    <w:p w14:paraId="19B45C39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[e.g. Kubernetes for production deployment]</w:t>
      </w:r>
    </w:p>
    <w:p w14:paraId="3742B74C" w14:textId="77777777" w:rsidR="0053788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[Add your own]</w:t>
      </w:r>
    </w:p>
    <w:sectPr w:rsidR="005378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5976"/>
    <w:multiLevelType w:val="hybridMultilevel"/>
    <w:tmpl w:val="A6940F6A"/>
    <w:lvl w:ilvl="0" w:tplc="B8CE6BC2">
      <w:start w:val="1"/>
      <w:numFmt w:val="bullet"/>
      <w:lvlText w:val="•"/>
      <w:lvlJc w:val="left"/>
      <w:pPr>
        <w:ind w:left="720" w:hanging="360"/>
      </w:pPr>
    </w:lvl>
    <w:lvl w:ilvl="1" w:tplc="7E089F16">
      <w:start w:val="1"/>
      <w:numFmt w:val="bullet"/>
      <w:lvlText w:val="◦"/>
      <w:lvlJc w:val="left"/>
      <w:pPr>
        <w:ind w:left="1080" w:hanging="360"/>
      </w:pPr>
    </w:lvl>
    <w:lvl w:ilvl="2" w:tplc="A340505E">
      <w:numFmt w:val="decimal"/>
      <w:lvlText w:val=""/>
      <w:lvlJc w:val="left"/>
    </w:lvl>
    <w:lvl w:ilvl="3" w:tplc="A5AEA5D4">
      <w:numFmt w:val="decimal"/>
      <w:lvlText w:val=""/>
      <w:lvlJc w:val="left"/>
    </w:lvl>
    <w:lvl w:ilvl="4" w:tplc="3DC2AB66">
      <w:numFmt w:val="decimal"/>
      <w:lvlText w:val=""/>
      <w:lvlJc w:val="left"/>
    </w:lvl>
    <w:lvl w:ilvl="5" w:tplc="E40A15B2">
      <w:numFmt w:val="decimal"/>
      <w:lvlText w:val=""/>
      <w:lvlJc w:val="left"/>
    </w:lvl>
    <w:lvl w:ilvl="6" w:tplc="A53A3A56">
      <w:numFmt w:val="decimal"/>
      <w:lvlText w:val=""/>
      <w:lvlJc w:val="left"/>
    </w:lvl>
    <w:lvl w:ilvl="7" w:tplc="4F248BA8">
      <w:numFmt w:val="decimal"/>
      <w:lvlText w:val=""/>
      <w:lvlJc w:val="left"/>
    </w:lvl>
    <w:lvl w:ilvl="8" w:tplc="2C7E5D5C">
      <w:numFmt w:val="decimal"/>
      <w:lvlText w:val=""/>
      <w:lvlJc w:val="left"/>
    </w:lvl>
  </w:abstractNum>
  <w:abstractNum w:abstractNumId="1" w15:restartNumberingAfterBreak="0">
    <w:nsid w:val="60B26972"/>
    <w:multiLevelType w:val="hybridMultilevel"/>
    <w:tmpl w:val="961C2790"/>
    <w:lvl w:ilvl="0" w:tplc="E13C63B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color w:val="1A1A2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870FE"/>
    <w:multiLevelType w:val="hybridMultilevel"/>
    <w:tmpl w:val="FA7A9FF2"/>
    <w:lvl w:ilvl="0" w:tplc="95B82EE4">
      <w:start w:val="1"/>
      <w:numFmt w:val="bullet"/>
      <w:lvlText w:val="●"/>
      <w:lvlJc w:val="left"/>
      <w:pPr>
        <w:ind w:left="720" w:hanging="360"/>
      </w:pPr>
    </w:lvl>
    <w:lvl w:ilvl="1" w:tplc="45CE615E">
      <w:start w:val="1"/>
      <w:numFmt w:val="bullet"/>
      <w:lvlText w:val="○"/>
      <w:lvlJc w:val="left"/>
      <w:pPr>
        <w:ind w:left="1440" w:hanging="360"/>
      </w:pPr>
    </w:lvl>
    <w:lvl w:ilvl="2" w:tplc="B3C046C6">
      <w:start w:val="1"/>
      <w:numFmt w:val="bullet"/>
      <w:lvlText w:val="■"/>
      <w:lvlJc w:val="left"/>
      <w:pPr>
        <w:ind w:left="2160" w:hanging="360"/>
      </w:pPr>
    </w:lvl>
    <w:lvl w:ilvl="3" w:tplc="83749144">
      <w:start w:val="1"/>
      <w:numFmt w:val="bullet"/>
      <w:lvlText w:val="●"/>
      <w:lvlJc w:val="left"/>
      <w:pPr>
        <w:ind w:left="2880" w:hanging="360"/>
      </w:pPr>
    </w:lvl>
    <w:lvl w:ilvl="4" w:tplc="462C78CE">
      <w:start w:val="1"/>
      <w:numFmt w:val="bullet"/>
      <w:lvlText w:val="○"/>
      <w:lvlJc w:val="left"/>
      <w:pPr>
        <w:ind w:left="3600" w:hanging="360"/>
      </w:pPr>
    </w:lvl>
    <w:lvl w:ilvl="5" w:tplc="0D3AAA9E">
      <w:start w:val="1"/>
      <w:numFmt w:val="bullet"/>
      <w:lvlText w:val="■"/>
      <w:lvlJc w:val="left"/>
      <w:pPr>
        <w:ind w:left="4320" w:hanging="360"/>
      </w:pPr>
    </w:lvl>
    <w:lvl w:ilvl="6" w:tplc="DDEC54BA">
      <w:start w:val="1"/>
      <w:numFmt w:val="bullet"/>
      <w:lvlText w:val="●"/>
      <w:lvlJc w:val="left"/>
      <w:pPr>
        <w:ind w:left="5040" w:hanging="360"/>
      </w:pPr>
    </w:lvl>
    <w:lvl w:ilvl="7" w:tplc="D55268DC">
      <w:start w:val="1"/>
      <w:numFmt w:val="bullet"/>
      <w:lvlText w:val="●"/>
      <w:lvlJc w:val="left"/>
      <w:pPr>
        <w:ind w:left="5760" w:hanging="360"/>
      </w:pPr>
    </w:lvl>
    <w:lvl w:ilvl="8" w:tplc="48DED4BE">
      <w:start w:val="1"/>
      <w:numFmt w:val="bullet"/>
      <w:lvlText w:val="●"/>
      <w:lvlJc w:val="left"/>
      <w:pPr>
        <w:ind w:left="6480" w:hanging="360"/>
      </w:pPr>
    </w:lvl>
  </w:abstractNum>
  <w:num w:numId="1" w16cid:durableId="1164586133">
    <w:abstractNumId w:val="2"/>
    <w:lvlOverride w:ilvl="0">
      <w:startOverride w:val="1"/>
    </w:lvlOverride>
  </w:num>
  <w:num w:numId="2" w16cid:durableId="1230460643">
    <w:abstractNumId w:val="0"/>
    <w:lvlOverride w:ilvl="0">
      <w:startOverride w:val="1"/>
    </w:lvlOverride>
  </w:num>
  <w:num w:numId="3" w16cid:durableId="189534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8E"/>
    <w:rsid w:val="00074ECB"/>
    <w:rsid w:val="000B2423"/>
    <w:rsid w:val="002148FC"/>
    <w:rsid w:val="002B3EA2"/>
    <w:rsid w:val="002C7032"/>
    <w:rsid w:val="002E6A72"/>
    <w:rsid w:val="00363531"/>
    <w:rsid w:val="003E1B7B"/>
    <w:rsid w:val="0040398E"/>
    <w:rsid w:val="00497F10"/>
    <w:rsid w:val="004C69FE"/>
    <w:rsid w:val="004E12C5"/>
    <w:rsid w:val="0053788E"/>
    <w:rsid w:val="00684BB0"/>
    <w:rsid w:val="006E78F8"/>
    <w:rsid w:val="0072328E"/>
    <w:rsid w:val="00764DC6"/>
    <w:rsid w:val="008E4478"/>
    <w:rsid w:val="009752E9"/>
    <w:rsid w:val="00A957C8"/>
    <w:rsid w:val="00B70AF0"/>
    <w:rsid w:val="00BC3C8E"/>
    <w:rsid w:val="00BE7955"/>
    <w:rsid w:val="00C16E8A"/>
    <w:rsid w:val="00C43945"/>
    <w:rsid w:val="00CA192B"/>
    <w:rsid w:val="00EF6728"/>
    <w:rsid w:val="00F3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D61A4"/>
  <w15:docId w15:val="{FC2E7881-CE34-4223-9F7F-F4942C9A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4D8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B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2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2714</TotalTime>
  <Pages>9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Theo Dela Cruz</cp:lastModifiedBy>
  <cp:revision>26</cp:revision>
  <dcterms:created xsi:type="dcterms:W3CDTF">2026-05-20T05:39:00Z</dcterms:created>
  <dcterms:modified xsi:type="dcterms:W3CDTF">2026-05-22T02:52:00Z</dcterms:modified>
</cp:coreProperties>
</file>