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A2946" w14:textId="71675C76" w:rsidR="003C65A2" w:rsidRPr="00B34EBC" w:rsidRDefault="003C65A2" w:rsidP="00B34EBC">
      <w:pPr>
        <w:spacing w:line="312" w:lineRule="auto"/>
        <w:jc w:val="center"/>
        <w:rPr>
          <w:rFonts w:ascii="宋体" w:eastAsia="宋体" w:hAnsi="宋体" w:hint="eastAsia"/>
          <w:b/>
          <w:sz w:val="32"/>
          <w:szCs w:val="32"/>
        </w:rPr>
      </w:pPr>
      <w:r w:rsidRPr="00B34EBC">
        <w:rPr>
          <w:rFonts w:ascii="宋体" w:eastAsia="宋体" w:hAnsi="宋体" w:hint="eastAsia"/>
          <w:b/>
          <w:sz w:val="32"/>
          <w:szCs w:val="32"/>
        </w:rPr>
        <w:t>GEM会议个人总结</w:t>
      </w:r>
    </w:p>
    <w:p w14:paraId="19D08F20" w14:textId="6EED34A1" w:rsidR="003C65A2" w:rsidRDefault="003C65A2" w:rsidP="003C65A2">
      <w:pPr>
        <w:spacing w:line="312" w:lineRule="auto"/>
      </w:pPr>
    </w:p>
    <w:p w14:paraId="1D0909B7" w14:textId="57665351" w:rsidR="003C65A2" w:rsidRPr="00B34EBC" w:rsidRDefault="003C65A2" w:rsidP="003C65A2">
      <w:pPr>
        <w:spacing w:line="312" w:lineRule="auto"/>
        <w:rPr>
          <w:rFonts w:ascii="宋体" w:eastAsia="宋体" w:hAnsi="宋体" w:hint="eastAsia"/>
          <w:b/>
          <w:sz w:val="28"/>
          <w:szCs w:val="28"/>
        </w:rPr>
      </w:pPr>
      <w:r w:rsidRPr="00B34EBC">
        <w:rPr>
          <w:rFonts w:ascii="宋体" w:eastAsia="宋体" w:hAnsi="宋体" w:hint="eastAsia"/>
          <w:b/>
          <w:sz w:val="28"/>
          <w:szCs w:val="28"/>
        </w:rPr>
        <w:t>会议内容</w:t>
      </w:r>
      <w:r w:rsidR="00B34EBC" w:rsidRPr="00B34EBC">
        <w:rPr>
          <w:rFonts w:ascii="宋体" w:eastAsia="宋体" w:hAnsi="宋体" w:hint="eastAsia"/>
          <w:b/>
          <w:sz w:val="28"/>
          <w:szCs w:val="28"/>
        </w:rPr>
        <w:t>：</w:t>
      </w:r>
    </w:p>
    <w:p w14:paraId="24B7E3E4" w14:textId="75B47E9C" w:rsidR="00D96F84" w:rsidRPr="00B34EBC" w:rsidRDefault="00D96F84" w:rsidP="003C65A2">
      <w:pPr>
        <w:spacing w:line="312" w:lineRule="auto"/>
        <w:rPr>
          <w:b/>
          <w:szCs w:val="21"/>
        </w:rPr>
      </w:pPr>
      <w:r w:rsidRPr="00B34EBC">
        <w:rPr>
          <w:rFonts w:hint="eastAsia"/>
          <w:b/>
          <w:szCs w:val="21"/>
        </w:rPr>
        <w:t>《</w:t>
      </w:r>
      <w:r w:rsidRPr="00B34EBC">
        <w:rPr>
          <w:rFonts w:ascii="Times New Roman" w:hAnsi="Times New Roman" w:cs="Times New Roman"/>
          <w:b/>
          <w:szCs w:val="21"/>
        </w:rPr>
        <w:t>Geologically consistent inversion of geophysical data</w:t>
      </w:r>
      <w:r w:rsidR="003C65A2" w:rsidRPr="00B34EBC">
        <w:rPr>
          <w:rFonts w:ascii="Times New Roman" w:hAnsi="Times New Roman" w:cs="Times New Roman"/>
          <w:b/>
          <w:szCs w:val="21"/>
        </w:rPr>
        <w:t xml:space="preserve"> </w:t>
      </w:r>
      <w:r w:rsidRPr="00B34EBC">
        <w:rPr>
          <w:rFonts w:ascii="Times New Roman" w:hAnsi="Times New Roman" w:cs="Times New Roman"/>
          <w:b/>
          <w:szCs w:val="21"/>
        </w:rPr>
        <w:t>a role for joint inversion</w:t>
      </w:r>
      <w:r w:rsidRPr="00B34EBC">
        <w:rPr>
          <w:rFonts w:hint="eastAsia"/>
          <w:b/>
          <w:szCs w:val="21"/>
        </w:rPr>
        <w:t>》</w:t>
      </w:r>
    </w:p>
    <w:p w14:paraId="51F39D7B" w14:textId="653E5E63" w:rsidR="00561307" w:rsidRPr="00B34EBC" w:rsidRDefault="00561307" w:rsidP="000C30D6">
      <w:pPr>
        <w:spacing w:line="312" w:lineRule="auto"/>
        <w:ind w:firstLineChars="200" w:firstLine="420"/>
        <w:rPr>
          <w:rFonts w:ascii="宋体" w:eastAsia="宋体" w:hAnsi="宋体"/>
        </w:rPr>
      </w:pPr>
      <w:r w:rsidRPr="00B34EBC">
        <w:rPr>
          <w:rFonts w:ascii="宋体" w:eastAsia="宋体" w:hAnsi="宋体" w:hint="eastAsia"/>
        </w:rPr>
        <w:t>从简单的顺序联合解释</w:t>
      </w:r>
      <w:r w:rsidRPr="00B34EBC">
        <w:rPr>
          <w:rFonts w:ascii="宋体" w:eastAsia="宋体" w:hAnsi="宋体"/>
        </w:rPr>
        <w:t>/反演到更复杂的同时联合反演方案，有许多集成方法。</w:t>
      </w:r>
      <w:r w:rsidRPr="00B34EBC">
        <w:rPr>
          <w:rFonts w:ascii="宋体" w:eastAsia="宋体" w:hAnsi="宋体" w:hint="eastAsia"/>
        </w:rPr>
        <w:t>由于不同的方法研究的是岩石的不同性质，所以这严重的阻碍了联合反演方法的发展，例如：地震的地震波传播速度和电法的电阻率就是两个完全不同的性质。（最好联合反演的信息是互补的）。</w:t>
      </w:r>
    </w:p>
    <w:p w14:paraId="7611476F" w14:textId="03500C98" w:rsidR="00561307" w:rsidRPr="00B34EBC" w:rsidRDefault="00561307" w:rsidP="000C30D6">
      <w:pPr>
        <w:spacing w:line="312" w:lineRule="auto"/>
        <w:ind w:firstLineChars="200" w:firstLine="420"/>
        <w:rPr>
          <w:rFonts w:ascii="宋体" w:eastAsia="宋体" w:hAnsi="宋体"/>
        </w:rPr>
      </w:pPr>
      <w:r w:rsidRPr="00B34EBC">
        <w:rPr>
          <w:rFonts w:ascii="宋体" w:eastAsia="宋体" w:hAnsi="宋体" w:hint="eastAsia"/>
        </w:rPr>
        <w:t>最早是</w:t>
      </w:r>
      <w:proofErr w:type="spellStart"/>
      <w:r w:rsidRPr="00B34EBC">
        <w:rPr>
          <w:rFonts w:ascii="Times New Roman" w:eastAsia="宋体" w:hAnsi="Times New Roman" w:cs="Times New Roman"/>
        </w:rPr>
        <w:t>Jupp</w:t>
      </w:r>
      <w:proofErr w:type="spellEnd"/>
      <w:r w:rsidRPr="00B34EBC">
        <w:rPr>
          <w:rFonts w:ascii="Times New Roman" w:eastAsia="宋体" w:hAnsi="Times New Roman" w:cs="Times New Roman"/>
        </w:rPr>
        <w:t xml:space="preserve"> and </w:t>
      </w:r>
      <w:proofErr w:type="spellStart"/>
      <w:r w:rsidRPr="00B34EBC">
        <w:rPr>
          <w:rFonts w:ascii="Times New Roman" w:eastAsia="宋体" w:hAnsi="Times New Roman" w:cs="Times New Roman"/>
        </w:rPr>
        <w:t>Vozoff</w:t>
      </w:r>
      <w:proofErr w:type="spellEnd"/>
      <w:r w:rsidRPr="00B34EBC">
        <w:rPr>
          <w:rFonts w:ascii="宋体" w:eastAsia="宋体" w:hAnsi="宋体" w:hint="eastAsia"/>
        </w:rPr>
        <w:t>在</w:t>
      </w:r>
      <w:r w:rsidRPr="00B34EBC">
        <w:rPr>
          <w:rFonts w:ascii="Times New Roman" w:eastAsia="宋体" w:hAnsi="Times New Roman" w:cs="Times New Roman"/>
        </w:rPr>
        <w:t>1977</w:t>
      </w:r>
      <w:r w:rsidRPr="00B34EBC">
        <w:rPr>
          <w:rFonts w:ascii="宋体" w:eastAsia="宋体" w:hAnsi="宋体" w:hint="eastAsia"/>
        </w:rPr>
        <w:t>年利用直流电阻率法和</w:t>
      </w:r>
      <w:r w:rsidRPr="00B34EBC">
        <w:rPr>
          <w:rFonts w:ascii="Times New Roman" w:eastAsia="宋体" w:hAnsi="Times New Roman" w:cs="Times New Roman"/>
        </w:rPr>
        <w:t>MT</w:t>
      </w:r>
      <w:r w:rsidRPr="00B34EBC">
        <w:rPr>
          <w:rFonts w:ascii="宋体" w:eastAsia="宋体" w:hAnsi="宋体" w:hint="eastAsia"/>
        </w:rPr>
        <w:t>联合反演解决层状介质的各向异性。目前联合解释的方法主要有</w:t>
      </w:r>
      <w:r w:rsidRPr="00B34EBC">
        <w:rPr>
          <w:rFonts w:ascii="Times New Roman" w:eastAsia="宋体" w:hAnsi="Times New Roman" w:cs="Times New Roman"/>
        </w:rPr>
        <w:t>2</w:t>
      </w:r>
      <w:r w:rsidRPr="00B34EBC">
        <w:rPr>
          <w:rFonts w:ascii="宋体" w:eastAsia="宋体" w:hAnsi="宋体" w:hint="eastAsia"/>
        </w:rPr>
        <w:t>类：</w:t>
      </w:r>
      <w:r w:rsidRPr="00B34EBC">
        <w:rPr>
          <w:rFonts w:ascii="宋体" w:eastAsia="宋体" w:hAnsi="宋体"/>
        </w:rPr>
        <w:t xml:space="preserve"> </w:t>
      </w:r>
      <w:r w:rsidRPr="00B34EBC">
        <w:rPr>
          <w:rFonts w:ascii="Times New Roman" w:eastAsia="宋体" w:hAnsi="Times New Roman" w:cs="Times New Roman"/>
        </w:rPr>
        <w:t>petrophysical</w:t>
      </w:r>
      <w:r w:rsidRPr="00B34EBC">
        <w:rPr>
          <w:rFonts w:ascii="宋体" w:eastAsia="宋体" w:hAnsi="宋体" w:hint="eastAsia"/>
        </w:rPr>
        <w:t>和</w:t>
      </w:r>
      <w:r w:rsidRPr="00B34EBC">
        <w:rPr>
          <w:rFonts w:ascii="Times New Roman" w:eastAsia="宋体" w:hAnsi="Times New Roman" w:cs="Times New Roman"/>
        </w:rPr>
        <w:t>structural</w:t>
      </w:r>
      <w:r w:rsidRPr="00B34EBC">
        <w:rPr>
          <w:rFonts w:ascii="宋体" w:eastAsia="宋体" w:hAnsi="宋体" w:hint="eastAsia"/>
        </w:rPr>
        <w:t>。</w:t>
      </w:r>
      <w:r w:rsidR="00A4635A" w:rsidRPr="00B34EBC">
        <w:rPr>
          <w:rFonts w:ascii="宋体" w:eastAsia="宋体" w:hAnsi="宋体" w:hint="eastAsia"/>
        </w:rPr>
        <w:t>第一类方法中通常需要来自现场相关的经验和统计分析，依赖辅助信息。需要各个地方的物性之间的联系，否则该联合方法将毫无用处。</w:t>
      </w:r>
    </w:p>
    <w:p w14:paraId="73382C2C" w14:textId="13B251E2" w:rsidR="00A4635A" w:rsidRPr="00B34EBC" w:rsidRDefault="00A4635A" w:rsidP="000C30D6">
      <w:pPr>
        <w:spacing w:line="312" w:lineRule="auto"/>
        <w:ind w:firstLineChars="200" w:firstLine="420"/>
        <w:rPr>
          <w:rFonts w:ascii="宋体" w:eastAsia="宋体" w:hAnsi="宋体"/>
        </w:rPr>
      </w:pPr>
      <w:r w:rsidRPr="00B34EBC">
        <w:rPr>
          <w:rFonts w:ascii="宋体" w:eastAsia="宋体" w:hAnsi="宋体" w:hint="eastAsia"/>
        </w:rPr>
        <w:t>第二类方法：主要思想是不同的方法应该要有相同的地质边界，即使内部属性之间没有什么相关，该方法具有更大的吸引力，并且更容易实现。</w:t>
      </w:r>
    </w:p>
    <w:p w14:paraId="3AFC0360" w14:textId="76C99CDE" w:rsidR="00A4635A" w:rsidRPr="00B34EBC" w:rsidRDefault="00A4635A" w:rsidP="000C30D6">
      <w:pPr>
        <w:spacing w:line="312" w:lineRule="auto"/>
        <w:ind w:firstLineChars="200" w:firstLine="420"/>
        <w:rPr>
          <w:rFonts w:ascii="宋体" w:eastAsia="宋体" w:hAnsi="宋体"/>
        </w:rPr>
      </w:pPr>
      <w:r w:rsidRPr="00B34EBC">
        <w:rPr>
          <w:rFonts w:ascii="Times New Roman" w:eastAsia="宋体" w:hAnsi="Times New Roman" w:cs="Times New Roman"/>
        </w:rPr>
        <w:t>Cross-gradients</w:t>
      </w:r>
      <w:r w:rsidRPr="00B34EBC">
        <w:rPr>
          <w:rFonts w:ascii="Times New Roman" w:eastAsia="宋体" w:hAnsi="Times New Roman" w:cs="Times New Roman"/>
        </w:rPr>
        <w:t>：</w:t>
      </w:r>
      <w:r w:rsidRPr="00B34EBC">
        <w:rPr>
          <w:rFonts w:ascii="宋体" w:eastAsia="宋体" w:hAnsi="宋体" w:hint="eastAsia"/>
        </w:rPr>
        <w:t>其思想是通过观察它们的梯度的交叉积的范数来量化两个属性分布之间的结构相似性，而不是通过属性间的相关性。</w:t>
      </w:r>
    </w:p>
    <w:p w14:paraId="2F93E7F0" w14:textId="17ADC886" w:rsidR="000C30D6" w:rsidRDefault="000C30D6" w:rsidP="000C30D6">
      <w:pPr>
        <w:jc w:val="center"/>
      </w:pPr>
      <w:r w:rsidRPr="000C30D6">
        <w:rPr>
          <w:rFonts w:ascii="Cambria Math" w:hAnsi="Cambria Math" w:cs="Cambria Math"/>
          <w:position w:val="-14"/>
        </w:rPr>
        <w:object w:dxaOrig="2580" w:dyaOrig="400" w14:anchorId="632ED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9.8pt" o:ole="">
            <v:imagedata r:id="rId4" o:title=""/>
          </v:shape>
          <o:OLEObject Type="Embed" ProgID="Equation.DSMT4" ShapeID="_x0000_i1025" DrawAspect="Content" ObjectID="_1620306763" r:id="rId5"/>
        </w:object>
      </w:r>
    </w:p>
    <w:p w14:paraId="1BB8610D" w14:textId="0062CB18" w:rsidR="000C30D6" w:rsidRDefault="000C30D6" w:rsidP="008960CE">
      <w:r w:rsidRPr="00B34EBC">
        <w:rPr>
          <w:rFonts w:ascii="宋体" w:eastAsia="宋体" w:hAnsi="宋体" w:hint="eastAsia"/>
        </w:rPr>
        <w:t>其中</w:t>
      </w:r>
      <w:r w:rsidRPr="00B34EBC">
        <w:rPr>
          <w:rFonts w:ascii="宋体" w:eastAsia="宋体" w:hAnsi="宋体"/>
          <w:position w:val="-12"/>
        </w:rPr>
        <w:object w:dxaOrig="460" w:dyaOrig="360" w14:anchorId="72398AF7">
          <v:shape id="_x0000_i1026" type="#_x0000_t75" style="width:22.8pt;height:18pt" o:ole="">
            <v:imagedata r:id="rId6" o:title=""/>
          </v:shape>
          <o:OLEObject Type="Embed" ProgID="Equation.DSMT4" ShapeID="_x0000_i1026" DrawAspect="Content" ObjectID="_1620306764" r:id="rId7"/>
        </w:object>
      </w:r>
      <w:r w:rsidRPr="00B34EBC">
        <w:rPr>
          <w:rFonts w:ascii="宋体" w:eastAsia="宋体" w:hAnsi="宋体" w:hint="eastAsia"/>
        </w:rPr>
        <w:t>是不同的模型向量</w:t>
      </w:r>
      <w:r w:rsidRPr="00B34EBC">
        <w:rPr>
          <w:rFonts w:ascii="宋体" w:eastAsia="宋体" w:hAnsi="宋体"/>
          <w:position w:val="-12"/>
        </w:rPr>
        <w:object w:dxaOrig="340" w:dyaOrig="360" w14:anchorId="494C8627">
          <v:shape id="_x0000_i1027" type="#_x0000_t75" style="width:16.8pt;height:18pt" o:ole="">
            <v:imagedata r:id="rId8" o:title=""/>
          </v:shape>
          <o:OLEObject Type="Embed" ProgID="Equation.DSMT4" ShapeID="_x0000_i1027" DrawAspect="Content" ObjectID="_1620306765" r:id="rId9"/>
        </w:object>
      </w:r>
      <w:r w:rsidRPr="00B34EBC">
        <w:rPr>
          <w:rFonts w:ascii="宋体" w:eastAsia="宋体" w:hAnsi="宋体" w:hint="eastAsia"/>
        </w:rPr>
        <w:t>和</w:t>
      </w:r>
      <w:r w:rsidRPr="00B34EBC">
        <w:rPr>
          <w:rFonts w:ascii="宋体" w:eastAsia="宋体" w:hAnsi="宋体"/>
          <w:position w:val="-12"/>
        </w:rPr>
        <w:object w:dxaOrig="360" w:dyaOrig="360" w14:anchorId="6D1104F1">
          <v:shape id="_x0000_i1028" type="#_x0000_t75" style="width:18pt;height:18pt" o:ole="">
            <v:imagedata r:id="rId10" o:title=""/>
          </v:shape>
          <o:OLEObject Type="Embed" ProgID="Equation.DSMT4" ShapeID="_x0000_i1028" DrawAspect="Content" ObjectID="_1620306766" r:id="rId11"/>
        </w:object>
      </w:r>
      <w:r w:rsidRPr="00B34EBC">
        <w:rPr>
          <w:rFonts w:ascii="宋体" w:eastAsia="宋体" w:hAnsi="宋体" w:hint="eastAsia"/>
        </w:rPr>
        <w:t>在相同的模型网格的</w:t>
      </w:r>
      <w:r w:rsidR="008960CE" w:rsidRPr="00B34EBC">
        <w:rPr>
          <w:rFonts w:ascii="宋体" w:eastAsia="宋体" w:hAnsi="宋体" w:hint="eastAsia"/>
        </w:rPr>
        <w:t>关于</w:t>
      </w:r>
      <w:r w:rsidRPr="00B34EBC">
        <w:rPr>
          <w:rFonts w:ascii="宋体" w:eastAsia="宋体" w:hAnsi="宋体" w:hint="eastAsia"/>
        </w:rPr>
        <w:t>交叉梯度的体积</w:t>
      </w:r>
      <w:r w:rsidR="008960CE" w:rsidRPr="00B34EBC">
        <w:rPr>
          <w:rFonts w:ascii="宋体" w:eastAsia="宋体" w:hAnsi="宋体" w:hint="eastAsia"/>
        </w:rPr>
        <w:t>采样</w:t>
      </w:r>
      <w:r w:rsidRPr="00B34EBC">
        <w:rPr>
          <w:rFonts w:ascii="宋体" w:eastAsia="宋体" w:hAnsi="宋体" w:hint="eastAsia"/>
        </w:rPr>
        <w:t>的积分离散</w:t>
      </w:r>
      <w:r w:rsidR="008960CE" w:rsidRPr="00B34EBC">
        <w:rPr>
          <w:rFonts w:ascii="宋体" w:eastAsia="宋体" w:hAnsi="宋体" w:hint="eastAsia"/>
        </w:rPr>
        <w:t>形式。</w:t>
      </w:r>
      <w:r w:rsidR="008960CE" w:rsidRPr="00B34EBC">
        <w:rPr>
          <w:rFonts w:ascii="宋体" w:eastAsia="宋体" w:hAnsi="宋体"/>
          <w:position w:val="-12"/>
        </w:rPr>
        <w:object w:dxaOrig="340" w:dyaOrig="360" w14:anchorId="6CE629F1">
          <v:shape id="_x0000_i1029" type="#_x0000_t75" style="width:16.8pt;height:18pt" o:ole="">
            <v:imagedata r:id="rId8" o:title=""/>
          </v:shape>
          <o:OLEObject Type="Embed" ProgID="Equation.DSMT4" ShapeID="_x0000_i1029" DrawAspect="Content" ObjectID="_1620306767" r:id="rId12"/>
        </w:object>
      </w:r>
      <w:r w:rsidR="008960CE" w:rsidRPr="00B34EBC">
        <w:rPr>
          <w:rFonts w:ascii="宋体" w:eastAsia="宋体" w:hAnsi="宋体" w:hint="eastAsia"/>
        </w:rPr>
        <w:t>和</w:t>
      </w:r>
      <w:r w:rsidR="008960CE" w:rsidRPr="00B34EBC">
        <w:rPr>
          <w:rFonts w:ascii="宋体" w:eastAsia="宋体" w:hAnsi="宋体"/>
          <w:position w:val="-12"/>
        </w:rPr>
        <w:object w:dxaOrig="360" w:dyaOrig="360" w14:anchorId="54E3EBE6">
          <v:shape id="_x0000_i1030" type="#_x0000_t75" style="width:18pt;height:18pt" o:ole="">
            <v:imagedata r:id="rId10" o:title=""/>
          </v:shape>
          <o:OLEObject Type="Embed" ProgID="Equation.DSMT4" ShapeID="_x0000_i1030" DrawAspect="Content" ObjectID="_1620306768" r:id="rId13"/>
        </w:object>
      </w:r>
      <w:r w:rsidR="008960CE" w:rsidRPr="00B34EBC">
        <w:rPr>
          <w:rFonts w:ascii="宋体" w:eastAsia="宋体" w:hAnsi="宋体" w:hint="eastAsia"/>
        </w:rPr>
        <w:t>都是</w:t>
      </w:r>
      <w:r w:rsidR="008960CE" w:rsidRPr="00B34EBC">
        <w:rPr>
          <w:rFonts w:ascii="宋体" w:eastAsia="宋体" w:hAnsi="宋体"/>
          <w:position w:val="-4"/>
        </w:rPr>
        <w:object w:dxaOrig="279" w:dyaOrig="200" w14:anchorId="0555782B">
          <v:shape id="_x0000_i1031" type="#_x0000_t75" style="width:13.8pt;height:10.2pt" o:ole="">
            <v:imagedata r:id="rId14" o:title=""/>
          </v:shape>
          <o:OLEObject Type="Embed" ProgID="Equation.DSMT4" ShapeID="_x0000_i1031" DrawAspect="Content" ObjectID="_1620306769" r:id="rId15"/>
        </w:object>
      </w:r>
      <w:r w:rsidR="008960CE" w:rsidRPr="00B34EBC">
        <w:rPr>
          <w:rFonts w:ascii="宋体" w:eastAsia="宋体" w:hAnsi="宋体" w:hint="eastAsia"/>
        </w:rPr>
        <w:t>向量的一部分，例如，</w:t>
      </w:r>
      <w:r w:rsidR="008960CE" w:rsidRPr="00B34EBC">
        <w:rPr>
          <w:rFonts w:ascii="宋体" w:eastAsia="宋体" w:hAnsi="宋体"/>
          <w:position w:val="-12"/>
        </w:rPr>
        <w:object w:dxaOrig="340" w:dyaOrig="360" w14:anchorId="3C1638EA">
          <v:shape id="_x0000_i1032" type="#_x0000_t75" style="width:16.8pt;height:18pt" o:ole="">
            <v:imagedata r:id="rId8" o:title=""/>
          </v:shape>
          <o:OLEObject Type="Embed" ProgID="Equation.DSMT4" ShapeID="_x0000_i1032" DrawAspect="Content" ObjectID="_1620306770" r:id="rId16"/>
        </w:object>
      </w:r>
      <w:r w:rsidR="008960CE" w:rsidRPr="00B34EBC">
        <w:rPr>
          <w:rFonts w:ascii="宋体" w:eastAsia="宋体" w:hAnsi="宋体" w:hint="eastAsia"/>
        </w:rPr>
        <w:t>可以是电阻率值向量，</w:t>
      </w:r>
      <w:r w:rsidR="008960CE" w:rsidRPr="00B34EBC">
        <w:rPr>
          <w:rFonts w:ascii="宋体" w:eastAsia="宋体" w:hAnsi="宋体"/>
          <w:position w:val="-12"/>
        </w:rPr>
        <w:object w:dxaOrig="360" w:dyaOrig="360" w14:anchorId="3B922D91">
          <v:shape id="_x0000_i1033" type="#_x0000_t75" style="width:18pt;height:18pt" o:ole="">
            <v:imagedata r:id="rId10" o:title=""/>
          </v:shape>
          <o:OLEObject Type="Embed" ProgID="Equation.DSMT4" ShapeID="_x0000_i1033" DrawAspect="Content" ObjectID="_1620306771" r:id="rId17"/>
        </w:object>
      </w:r>
      <w:r w:rsidR="008960CE" w:rsidRPr="00B34EBC">
        <w:rPr>
          <w:rFonts w:ascii="宋体" w:eastAsia="宋体" w:hAnsi="宋体" w:hint="eastAsia"/>
        </w:rPr>
        <w:t>是</w:t>
      </w:r>
      <w:r w:rsidR="008A6481" w:rsidRPr="00B34EBC">
        <w:rPr>
          <w:rFonts w:ascii="宋体" w:eastAsia="宋体" w:hAnsi="宋体" w:hint="eastAsia"/>
        </w:rPr>
        <w:t>密度。</w:t>
      </w:r>
      <w:r w:rsidR="008A6481" w:rsidRPr="008A6481">
        <w:rPr>
          <w:rFonts w:ascii="Cambria Math" w:hAnsi="Cambria Math" w:cs="Cambria Math"/>
          <w:position w:val="-10"/>
        </w:rPr>
        <w:object w:dxaOrig="240" w:dyaOrig="320" w14:anchorId="2BB5C2F1">
          <v:shape id="_x0000_i1036" type="#_x0000_t75" style="width:12pt;height:15.6pt" o:ole="">
            <v:imagedata r:id="rId18" o:title=""/>
          </v:shape>
          <o:OLEObject Type="Embed" ProgID="Equation.DSMT4" ShapeID="_x0000_i1036" DrawAspect="Content" ObjectID="_1620306772" r:id="rId19"/>
        </w:object>
      </w:r>
      <w:r w:rsidR="008A6481" w:rsidRPr="00B34EBC">
        <w:rPr>
          <w:rFonts w:ascii="宋体" w:eastAsia="宋体" w:hAnsi="宋体" w:cs="Cambria Math" w:hint="eastAsia"/>
        </w:rPr>
        <w:t>是交叉梯度</w:t>
      </w:r>
      <w:proofErr w:type="gramStart"/>
      <w:r w:rsidR="008A6481" w:rsidRPr="00B34EBC">
        <w:rPr>
          <w:rFonts w:ascii="宋体" w:eastAsia="宋体" w:hAnsi="宋体" w:cs="Cambria Math" w:hint="eastAsia"/>
        </w:rPr>
        <w:t>正则化项的</w:t>
      </w:r>
      <w:proofErr w:type="gramEnd"/>
      <w:r w:rsidR="008A6481" w:rsidRPr="00B34EBC">
        <w:rPr>
          <w:rFonts w:ascii="宋体" w:eastAsia="宋体" w:hAnsi="宋体" w:cs="Cambria Math" w:hint="eastAsia"/>
        </w:rPr>
        <w:t>权重系数。</w:t>
      </w:r>
    </w:p>
    <w:p w14:paraId="617F89C3" w14:textId="74D4ECF5" w:rsidR="000C30D6" w:rsidRDefault="000C30D6" w:rsidP="00A531FA">
      <w:pPr>
        <w:spacing w:line="312" w:lineRule="auto"/>
        <w:ind w:firstLineChars="200" w:firstLine="420"/>
      </w:pPr>
    </w:p>
    <w:p w14:paraId="27935B28" w14:textId="5DAF5D3D" w:rsidR="000C30D6" w:rsidRPr="00B34EBC" w:rsidRDefault="00D96F84" w:rsidP="00A531FA">
      <w:pPr>
        <w:spacing w:line="312" w:lineRule="auto"/>
        <w:rPr>
          <w:szCs w:val="21"/>
        </w:rPr>
      </w:pPr>
      <w:r w:rsidRPr="00B34EBC">
        <w:rPr>
          <w:rFonts w:hint="eastAsia"/>
          <w:b/>
          <w:szCs w:val="21"/>
        </w:rPr>
        <w:t>《</w:t>
      </w:r>
      <w:r w:rsidRPr="00B34EBC">
        <w:rPr>
          <w:rFonts w:ascii="Times New Roman" w:hAnsi="Times New Roman" w:cs="Times New Roman"/>
          <w:b/>
          <w:szCs w:val="21"/>
        </w:rPr>
        <w:t>Advances towards useful Airborne Induced Polarization surveys</w:t>
      </w:r>
      <w:r w:rsidRPr="00B34EBC">
        <w:rPr>
          <w:rFonts w:hint="eastAsia"/>
          <w:b/>
          <w:szCs w:val="21"/>
        </w:rPr>
        <w:t>》</w:t>
      </w:r>
    </w:p>
    <w:p w14:paraId="79501836" w14:textId="00A573B7" w:rsidR="00D96F84" w:rsidRPr="00B34EBC" w:rsidRDefault="00D96F84" w:rsidP="00A531FA">
      <w:pPr>
        <w:spacing w:line="312" w:lineRule="auto"/>
        <w:ind w:firstLineChars="200" w:firstLine="420"/>
        <w:rPr>
          <w:rFonts w:ascii="宋体" w:eastAsia="宋体" w:hAnsi="宋体" w:hint="eastAsia"/>
        </w:rPr>
      </w:pPr>
      <w:r w:rsidRPr="00B34EBC">
        <w:rPr>
          <w:rFonts w:ascii="Times New Roman" w:hAnsi="Times New Roman" w:cs="Times New Roman"/>
        </w:rPr>
        <w:t>AIP(</w:t>
      </w:r>
      <w:r w:rsidRPr="00B34EBC">
        <w:rPr>
          <w:rFonts w:ascii="Times New Roman" w:hAnsi="Times New Roman" w:cs="Times New Roman"/>
        </w:rPr>
        <w:t>airborne induced polarization</w:t>
      </w:r>
      <w:r w:rsidRPr="00B34EBC">
        <w:rPr>
          <w:rFonts w:ascii="Times New Roman" w:hAnsi="Times New Roman" w:cs="Times New Roman"/>
        </w:rPr>
        <w:t>)</w:t>
      </w:r>
      <w:r w:rsidRPr="00B34EBC">
        <w:rPr>
          <w:rFonts w:ascii="宋体" w:eastAsia="宋体" w:hAnsi="宋体" w:hint="eastAsia"/>
        </w:rPr>
        <w:t>效应经常能在航空电磁数据中看到，它能提供一种有用的</w:t>
      </w:r>
      <w:r w:rsidR="00A531FA" w:rsidRPr="00B34EBC">
        <w:rPr>
          <w:rFonts w:ascii="宋体" w:eastAsia="宋体" w:hAnsi="宋体" w:hint="eastAsia"/>
        </w:rPr>
        <w:t>近地表绘图工具</w:t>
      </w:r>
      <w:r w:rsidRPr="00B34EBC">
        <w:rPr>
          <w:rFonts w:ascii="宋体" w:eastAsia="宋体" w:hAnsi="宋体" w:hint="eastAsia"/>
        </w:rPr>
        <w:t>，航空瞬变电磁的</w:t>
      </w:r>
      <w:r w:rsidRPr="00B34EBC">
        <w:rPr>
          <w:rFonts w:ascii="Times New Roman" w:eastAsia="宋体" w:hAnsi="Times New Roman" w:cs="Times New Roman"/>
        </w:rPr>
        <w:t>Ip</w:t>
      </w:r>
      <w:r w:rsidRPr="00B34EBC">
        <w:rPr>
          <w:rFonts w:ascii="宋体" w:eastAsia="宋体" w:hAnsi="宋体" w:hint="eastAsia"/>
        </w:rPr>
        <w:t>效应可以有效地绘制出近地表的颗粒粘土</w:t>
      </w:r>
    </w:p>
    <w:p w14:paraId="710DA75E" w14:textId="33DAA4CE" w:rsidR="00A531FA" w:rsidRDefault="00A531FA" w:rsidP="00B34EBC">
      <w:pPr>
        <w:spacing w:line="312" w:lineRule="auto"/>
        <w:rPr>
          <w:rFonts w:hint="eastAsia"/>
        </w:rPr>
      </w:pPr>
    </w:p>
    <w:p w14:paraId="65F13CCA" w14:textId="0EF97CD6" w:rsidR="00A531FA" w:rsidRPr="00B34EBC" w:rsidRDefault="00A531FA" w:rsidP="00A531FA">
      <w:pPr>
        <w:spacing w:line="312" w:lineRule="auto"/>
        <w:rPr>
          <w:b/>
          <w:szCs w:val="21"/>
        </w:rPr>
      </w:pPr>
      <w:r w:rsidRPr="00B34EBC">
        <w:rPr>
          <w:rFonts w:hint="eastAsia"/>
          <w:b/>
          <w:szCs w:val="21"/>
        </w:rPr>
        <w:t>《</w:t>
      </w:r>
      <w:r w:rsidRPr="00B34EBC">
        <w:rPr>
          <w:rFonts w:ascii="Times New Roman" w:hAnsi="Times New Roman" w:cs="Times New Roman"/>
          <w:b/>
          <w:szCs w:val="21"/>
        </w:rPr>
        <w:t>Advances in geophysical exploration: Sensors and platforms</w:t>
      </w:r>
      <w:r w:rsidRPr="00B34EBC">
        <w:rPr>
          <w:rFonts w:hint="eastAsia"/>
          <w:b/>
          <w:szCs w:val="21"/>
        </w:rPr>
        <w:t>》</w:t>
      </w:r>
    </w:p>
    <w:p w14:paraId="49A8C8E3" w14:textId="64A69D39" w:rsidR="00A531FA" w:rsidRPr="00B34EBC" w:rsidRDefault="00A531FA" w:rsidP="00A531FA">
      <w:pPr>
        <w:spacing w:line="312" w:lineRule="auto"/>
        <w:ind w:firstLineChars="200" w:firstLine="420"/>
        <w:rPr>
          <w:rFonts w:ascii="宋体" w:eastAsia="宋体" w:hAnsi="宋体" w:hint="eastAsia"/>
        </w:rPr>
      </w:pPr>
      <w:r w:rsidRPr="00B34EBC">
        <w:rPr>
          <w:rFonts w:ascii="宋体" w:eastAsia="宋体" w:hAnsi="宋体" w:hint="eastAsia"/>
        </w:rPr>
        <w:t>如果将来想探测到更小、更深的目标体，或者将此商业化，那么地球物理的勘查能力，技术操作要求和数据处理能力是必须要发展的。目前，在磁法上有一种趋势，将探测不同物理性质的传感器集合到一个平台上处理，将能大大地提升勘探的能力。现在的勘探目标</w:t>
      </w:r>
      <w:r w:rsidR="00E30B97" w:rsidRPr="00B34EBC">
        <w:rPr>
          <w:rFonts w:ascii="宋体" w:eastAsia="宋体" w:hAnsi="宋体" w:hint="eastAsia"/>
        </w:rPr>
        <w:t>越来越趋向于探测</w:t>
      </w:r>
      <w:r w:rsidR="000C1F06" w:rsidRPr="00B34EBC">
        <w:rPr>
          <w:rFonts w:ascii="宋体" w:eastAsia="宋体" w:hAnsi="宋体" w:hint="eastAsia"/>
        </w:rPr>
        <w:t>更小、更深的目标体</w:t>
      </w:r>
      <w:r w:rsidR="00E30B97" w:rsidRPr="00B34EBC">
        <w:rPr>
          <w:rFonts w:ascii="宋体" w:eastAsia="宋体" w:hAnsi="宋体" w:hint="eastAsia"/>
        </w:rPr>
        <w:t>。</w:t>
      </w:r>
    </w:p>
    <w:p w14:paraId="621830FA" w14:textId="77777777" w:rsidR="00E30B97" w:rsidRPr="00E30B97" w:rsidRDefault="00E30B97" w:rsidP="00B34EBC">
      <w:pPr>
        <w:spacing w:line="312" w:lineRule="auto"/>
        <w:rPr>
          <w:rFonts w:hint="eastAsia"/>
        </w:rPr>
      </w:pPr>
    </w:p>
    <w:p w14:paraId="4E33BA98" w14:textId="668DFCBA" w:rsidR="00E30B97" w:rsidRPr="00B34EBC" w:rsidRDefault="00E30B97" w:rsidP="00E30B97">
      <w:pPr>
        <w:spacing w:line="312" w:lineRule="auto"/>
        <w:rPr>
          <w:rFonts w:hint="eastAsia"/>
          <w:b/>
          <w:szCs w:val="21"/>
        </w:rPr>
      </w:pPr>
      <w:r w:rsidRPr="00B34EBC">
        <w:rPr>
          <w:rFonts w:hint="eastAsia"/>
          <w:b/>
          <w:szCs w:val="21"/>
        </w:rPr>
        <w:lastRenderedPageBreak/>
        <w:t>《</w:t>
      </w:r>
      <w:r w:rsidRPr="00B34EBC">
        <w:rPr>
          <w:rFonts w:ascii="Times New Roman" w:hAnsi="Times New Roman" w:cs="Times New Roman"/>
          <w:b/>
          <w:szCs w:val="21"/>
        </w:rPr>
        <w:t>Gravity, magnetic, and electromagnetic surveys’ applications and challenges</w:t>
      </w:r>
      <w:r w:rsidRPr="00B34EBC">
        <w:rPr>
          <w:rFonts w:hint="eastAsia"/>
          <w:b/>
          <w:szCs w:val="21"/>
        </w:rPr>
        <w:t>》</w:t>
      </w:r>
    </w:p>
    <w:p w14:paraId="1FB2C2A8" w14:textId="7C6263A4" w:rsidR="00E30B97" w:rsidRPr="00B34EBC" w:rsidRDefault="00E30B97" w:rsidP="00A531FA">
      <w:pPr>
        <w:spacing w:line="312" w:lineRule="auto"/>
        <w:ind w:firstLineChars="200" w:firstLine="420"/>
        <w:rPr>
          <w:rFonts w:ascii="宋体" w:eastAsia="宋体" w:hAnsi="宋体"/>
        </w:rPr>
      </w:pPr>
      <w:r w:rsidRPr="00B34EBC">
        <w:rPr>
          <w:rFonts w:ascii="宋体" w:eastAsia="宋体" w:hAnsi="宋体" w:hint="eastAsia"/>
        </w:rPr>
        <w:t>由于前些年矿产资源的大量开采和消耗，导致现在剩下的资源大多数是</w:t>
      </w:r>
      <w:r w:rsidR="00674268" w:rsidRPr="00B34EBC">
        <w:rPr>
          <w:rFonts w:ascii="宋体" w:eastAsia="宋体" w:hAnsi="宋体" w:hint="eastAsia"/>
        </w:rPr>
        <w:t>低品级、分散、单一矿体少共生矿类型多的情况，而石油和天然气资源同样面临着储量小、低品级、低效率的开采和难勘探的情况，提高对复杂地形</w:t>
      </w:r>
      <w:proofErr w:type="gramStart"/>
      <w:r w:rsidR="00674268" w:rsidRPr="00B34EBC">
        <w:rPr>
          <w:rFonts w:ascii="宋体" w:eastAsia="宋体" w:hAnsi="宋体" w:hint="eastAsia"/>
        </w:rPr>
        <w:t>下复杂</w:t>
      </w:r>
      <w:proofErr w:type="gramEnd"/>
      <w:r w:rsidR="00674268" w:rsidRPr="00B34EBC">
        <w:rPr>
          <w:rFonts w:ascii="宋体" w:eastAsia="宋体" w:hAnsi="宋体" w:hint="eastAsia"/>
        </w:rPr>
        <w:t>形体的矿体的勘探能力，降低勘探成本。</w:t>
      </w:r>
    </w:p>
    <w:p w14:paraId="659595DE" w14:textId="243319DE" w:rsidR="00674268" w:rsidRPr="00B34EBC" w:rsidRDefault="00674268" w:rsidP="00A531FA">
      <w:pPr>
        <w:spacing w:line="312" w:lineRule="auto"/>
        <w:ind w:firstLineChars="200" w:firstLine="420"/>
        <w:rPr>
          <w:rFonts w:ascii="宋体" w:eastAsia="宋体" w:hAnsi="宋体" w:hint="eastAsia"/>
        </w:rPr>
      </w:pPr>
      <w:r w:rsidRPr="00B34EBC">
        <w:rPr>
          <w:rFonts w:ascii="宋体" w:eastAsia="宋体" w:hAnsi="宋体" w:hint="eastAsia"/>
        </w:rPr>
        <w:t xml:space="preserve">对于寻找金属矿的建议：1. </w:t>
      </w:r>
      <w:r w:rsidRPr="00B34EBC">
        <w:rPr>
          <w:rFonts w:ascii="宋体" w:eastAsia="宋体" w:hAnsi="宋体" w:hint="eastAsia"/>
        </w:rPr>
        <w:t>加快新的理论研究，加强技术研究，</w:t>
      </w:r>
      <w:r w:rsidRPr="00B34EBC">
        <w:rPr>
          <w:rFonts w:ascii="宋体" w:eastAsia="宋体" w:hAnsi="宋体" w:hint="eastAsia"/>
          <w:color w:val="FF0000"/>
        </w:rPr>
        <w:t>推进跨学科、跨平台的合作与创新</w:t>
      </w:r>
      <w:r w:rsidRPr="00B34EBC">
        <w:rPr>
          <w:rFonts w:ascii="宋体" w:eastAsia="宋体" w:hAnsi="宋体" w:hint="eastAsia"/>
        </w:rPr>
        <w:t>。</w:t>
      </w:r>
    </w:p>
    <w:p w14:paraId="329CF48E" w14:textId="3573D9CF" w:rsidR="00E30B97" w:rsidRPr="00B34EBC" w:rsidRDefault="00D24244" w:rsidP="00A531FA">
      <w:pPr>
        <w:spacing w:line="312" w:lineRule="auto"/>
        <w:ind w:firstLineChars="200" w:firstLine="420"/>
        <w:rPr>
          <w:rFonts w:ascii="宋体" w:eastAsia="宋体" w:hAnsi="宋体"/>
        </w:rPr>
      </w:pPr>
      <w:r w:rsidRPr="00B34EBC">
        <w:rPr>
          <w:rFonts w:ascii="宋体" w:eastAsia="宋体" w:hAnsi="宋体" w:hint="eastAsia"/>
        </w:rPr>
        <w:t xml:space="preserve">2. </w:t>
      </w:r>
      <w:r w:rsidRPr="00B34EBC">
        <w:rPr>
          <w:rFonts w:ascii="宋体" w:eastAsia="宋体" w:hAnsi="宋体" w:hint="eastAsia"/>
        </w:rPr>
        <w:t>建议紧密整合产学研</w:t>
      </w:r>
      <w:r w:rsidRPr="00B34EBC">
        <w:rPr>
          <w:rFonts w:ascii="宋体" w:eastAsia="宋体" w:hAnsi="宋体" w:hint="eastAsia"/>
        </w:rPr>
        <w:t>三者</w:t>
      </w:r>
      <w:r w:rsidRPr="00B34EBC">
        <w:rPr>
          <w:rFonts w:ascii="宋体" w:eastAsia="宋体" w:hAnsi="宋体" w:hint="eastAsia"/>
        </w:rPr>
        <w:t>结合，突破关键技术瓶颈，实现企业领先产业应用。</w:t>
      </w:r>
    </w:p>
    <w:p w14:paraId="2D4DA05D" w14:textId="5BA04053" w:rsidR="00E30B97" w:rsidRPr="00B34EBC" w:rsidRDefault="00D24244" w:rsidP="00A531FA">
      <w:pPr>
        <w:spacing w:line="312" w:lineRule="auto"/>
        <w:ind w:firstLineChars="200" w:firstLine="420"/>
        <w:rPr>
          <w:rFonts w:ascii="宋体" w:eastAsia="宋体" w:hAnsi="宋体"/>
        </w:rPr>
      </w:pPr>
      <w:r w:rsidRPr="00B34EBC">
        <w:rPr>
          <w:rFonts w:ascii="宋体" w:eastAsia="宋体" w:hAnsi="宋体" w:hint="eastAsia"/>
        </w:rPr>
        <w:t xml:space="preserve">3. </w:t>
      </w:r>
      <w:r w:rsidRPr="00B34EBC">
        <w:rPr>
          <w:rFonts w:ascii="宋体" w:eastAsia="宋体" w:hAnsi="宋体" w:hint="eastAsia"/>
        </w:rPr>
        <w:t>推动大数据、</w:t>
      </w:r>
      <w:proofErr w:type="gramStart"/>
      <w:r w:rsidRPr="00B34EBC">
        <w:rPr>
          <w:rFonts w:ascii="宋体" w:eastAsia="宋体" w:hAnsi="宋体" w:hint="eastAsia"/>
        </w:rPr>
        <w:t>云计算</w:t>
      </w:r>
      <w:proofErr w:type="gramEnd"/>
      <w:r w:rsidRPr="00B34EBC">
        <w:rPr>
          <w:rFonts w:ascii="宋体" w:eastAsia="宋体" w:hAnsi="宋体" w:hint="eastAsia"/>
        </w:rPr>
        <w:t>和人工智能研究，帮助地球物理创新和突破。</w:t>
      </w:r>
    </w:p>
    <w:p w14:paraId="35AC370A" w14:textId="2AC84BDB" w:rsidR="00D24244" w:rsidRDefault="00D24244" w:rsidP="00B34EBC">
      <w:pPr>
        <w:spacing w:line="312" w:lineRule="auto"/>
        <w:rPr>
          <w:rFonts w:hint="eastAsia"/>
        </w:rPr>
      </w:pPr>
    </w:p>
    <w:p w14:paraId="6112E680" w14:textId="06AAA8DF" w:rsidR="00D24244" w:rsidRPr="00B34EBC" w:rsidRDefault="00D24244" w:rsidP="00D24244">
      <w:pPr>
        <w:spacing w:line="312" w:lineRule="auto"/>
        <w:rPr>
          <w:rFonts w:hint="eastAsia"/>
          <w:b/>
        </w:rPr>
      </w:pPr>
      <w:r w:rsidRPr="00B34EBC">
        <w:rPr>
          <w:rFonts w:hint="eastAsia"/>
          <w:b/>
        </w:rPr>
        <w:t>《</w:t>
      </w:r>
      <w:r w:rsidRPr="00B34EBC">
        <w:rPr>
          <w:rFonts w:ascii="Times New Roman" w:hAnsi="Times New Roman" w:cs="Times New Roman"/>
          <w:b/>
        </w:rPr>
        <w:t>Finite element based 3D controlled-source electromagnetic modelling in frequency domain -</w:t>
      </w:r>
      <w:r w:rsidRPr="00B34EBC">
        <w:rPr>
          <w:rFonts w:ascii="Times New Roman" w:hAnsi="Times New Roman" w:cs="Times New Roman"/>
          <w:b/>
        </w:rPr>
        <w:t xml:space="preserve"> </w:t>
      </w:r>
      <w:r w:rsidRPr="00B34EBC">
        <w:rPr>
          <w:rFonts w:ascii="Times New Roman" w:hAnsi="Times New Roman" w:cs="Times New Roman"/>
          <w:b/>
        </w:rPr>
        <w:t>a development scheme to a new approach</w:t>
      </w:r>
      <w:r w:rsidRPr="00B34EBC">
        <w:rPr>
          <w:rFonts w:hint="eastAsia"/>
          <w:b/>
        </w:rPr>
        <w:t>》</w:t>
      </w:r>
    </w:p>
    <w:p w14:paraId="7E8862A4" w14:textId="3DFA4E57" w:rsidR="00D24244" w:rsidRPr="00B34EBC" w:rsidRDefault="00BF75D2" w:rsidP="00A531FA">
      <w:pPr>
        <w:spacing w:line="312" w:lineRule="auto"/>
        <w:ind w:firstLineChars="200" w:firstLine="420"/>
        <w:rPr>
          <w:rFonts w:ascii="宋体" w:eastAsia="宋体" w:hAnsi="宋体" w:hint="eastAsia"/>
        </w:rPr>
      </w:pPr>
      <w:r w:rsidRPr="00B34EBC">
        <w:rPr>
          <w:rFonts w:ascii="宋体" w:eastAsia="宋体" w:hAnsi="宋体" w:hint="eastAsia"/>
        </w:rPr>
        <w:t>有限的、非</w:t>
      </w:r>
      <w:proofErr w:type="gramStart"/>
      <w:r w:rsidRPr="00B34EBC">
        <w:rPr>
          <w:rFonts w:ascii="宋体" w:eastAsia="宋体" w:hAnsi="宋体" w:hint="eastAsia"/>
        </w:rPr>
        <w:t>近似源</w:t>
      </w:r>
      <w:proofErr w:type="gramEnd"/>
      <w:r w:rsidRPr="00B34EBC">
        <w:rPr>
          <w:rFonts w:ascii="宋体" w:eastAsia="宋体" w:hAnsi="宋体" w:hint="eastAsia"/>
        </w:rPr>
        <w:t>的实现也是未来CSEM的发展趋势之一（源的形状应该准确的表达出来），比如设计四面体时，令四面体的边缘刚好位于假定的线源的路径上。</w:t>
      </w:r>
    </w:p>
    <w:p w14:paraId="646DB7A5" w14:textId="469C242A" w:rsidR="00A531FA" w:rsidRDefault="00A531FA" w:rsidP="00B34EBC">
      <w:pPr>
        <w:spacing w:line="312" w:lineRule="auto"/>
        <w:rPr>
          <w:rFonts w:hint="eastAsia"/>
        </w:rPr>
      </w:pPr>
    </w:p>
    <w:p w14:paraId="6F2440D0" w14:textId="52E29D76" w:rsidR="00BF75D2" w:rsidRPr="00B34EBC" w:rsidRDefault="00BF75D2" w:rsidP="00BF75D2">
      <w:pPr>
        <w:spacing w:line="312" w:lineRule="auto"/>
        <w:rPr>
          <w:b/>
        </w:rPr>
      </w:pPr>
      <w:r w:rsidRPr="00B34EBC">
        <w:rPr>
          <w:rFonts w:hint="eastAsia"/>
          <w:b/>
        </w:rPr>
        <w:t>《</w:t>
      </w:r>
      <w:r w:rsidRPr="00B34EBC">
        <w:rPr>
          <w:rFonts w:ascii="Times New Roman" w:hAnsi="Times New Roman" w:cs="Times New Roman"/>
          <w:b/>
        </w:rPr>
        <w:t>Three-dimensional finite element modeling of CSEM response accelerated by a divergence correction technique</w:t>
      </w:r>
      <w:r w:rsidRPr="00B34EBC">
        <w:rPr>
          <w:rFonts w:hint="eastAsia"/>
          <w:b/>
        </w:rPr>
        <w:t>》</w:t>
      </w:r>
    </w:p>
    <w:p w14:paraId="4C687151" w14:textId="05BF4808" w:rsidR="00BF75D2" w:rsidRPr="00B34EBC" w:rsidRDefault="00BF06D4" w:rsidP="00A531FA">
      <w:pPr>
        <w:spacing w:line="312" w:lineRule="auto"/>
        <w:ind w:firstLineChars="200" w:firstLine="420"/>
        <w:rPr>
          <w:rFonts w:ascii="宋体" w:eastAsia="宋体" w:hAnsi="宋体"/>
        </w:rPr>
      </w:pPr>
      <w:r w:rsidRPr="00B34EBC">
        <w:rPr>
          <w:rFonts w:ascii="Times New Roman" w:eastAsia="宋体" w:hAnsi="Times New Roman" w:cs="Times New Roman"/>
        </w:rPr>
        <w:t>（</w:t>
      </w:r>
      <w:r w:rsidRPr="00B34EBC">
        <w:rPr>
          <w:rFonts w:ascii="宋体" w:eastAsia="宋体" w:hAnsi="宋体" w:hint="eastAsia"/>
        </w:rPr>
        <w:t>关于</w:t>
      </w:r>
      <w:r w:rsidRPr="00B34EBC">
        <w:rPr>
          <w:rFonts w:ascii="Times New Roman" w:eastAsia="宋体" w:hAnsi="Times New Roman" w:cs="Times New Roman"/>
        </w:rPr>
        <w:t>CSEM</w:t>
      </w:r>
      <w:r w:rsidRPr="00B34EBC">
        <w:rPr>
          <w:rFonts w:ascii="Times New Roman" w:eastAsia="宋体" w:hAnsi="Times New Roman" w:cs="Times New Roman"/>
        </w:rPr>
        <w:t>）</w:t>
      </w:r>
      <w:r w:rsidR="00BF75D2" w:rsidRPr="00B34EBC">
        <w:rPr>
          <w:rFonts w:ascii="宋体" w:eastAsia="宋体" w:hAnsi="宋体" w:hint="eastAsia"/>
        </w:rPr>
        <w:t>提出了一种</w:t>
      </w:r>
      <w:r w:rsidR="00BF75D2" w:rsidRPr="00B34EBC">
        <w:rPr>
          <w:rFonts w:ascii="宋体" w:eastAsia="宋体" w:hAnsi="宋体" w:hint="eastAsia"/>
        </w:rPr>
        <w:t>计算三维电导率地球模型</w:t>
      </w:r>
      <w:r w:rsidRPr="00B34EBC">
        <w:rPr>
          <w:rFonts w:ascii="宋体" w:eastAsia="宋体" w:hAnsi="宋体" w:hint="eastAsia"/>
        </w:rPr>
        <w:t>关于</w:t>
      </w:r>
      <w:r w:rsidR="00BF75D2" w:rsidRPr="00B34EBC">
        <w:rPr>
          <w:rFonts w:ascii="宋体" w:eastAsia="宋体" w:hAnsi="宋体" w:hint="eastAsia"/>
        </w:rPr>
        <w:t>可控源电磁响应的加速有限元建模算法。</w:t>
      </w:r>
      <w:r w:rsidRPr="00B34EBC">
        <w:rPr>
          <w:rFonts w:ascii="宋体" w:eastAsia="宋体" w:hAnsi="宋体" w:hint="eastAsia"/>
        </w:rPr>
        <w:t>使用散度校正技术来提高求解线性方程组的迭代过程的速度。</w:t>
      </w:r>
    </w:p>
    <w:p w14:paraId="163B0B50" w14:textId="49B75B2C" w:rsidR="00BF06D4" w:rsidRPr="00B34EBC" w:rsidRDefault="00BF06D4" w:rsidP="00A531FA">
      <w:pPr>
        <w:spacing w:line="312" w:lineRule="auto"/>
        <w:ind w:firstLineChars="200" w:firstLine="420"/>
        <w:rPr>
          <w:rFonts w:ascii="宋体" w:eastAsia="宋体" w:hAnsi="宋体"/>
        </w:rPr>
      </w:pPr>
      <w:r w:rsidRPr="00B34EBC">
        <w:rPr>
          <w:rFonts w:ascii="宋体" w:eastAsia="宋体" w:hAnsi="宋体" w:hint="eastAsia"/>
        </w:rPr>
        <w:t>虽然采用基于边</w:t>
      </w:r>
      <w:r w:rsidRPr="00B34EBC">
        <w:rPr>
          <w:rFonts w:ascii="宋体" w:eastAsia="宋体" w:hAnsi="宋体" w:hint="eastAsia"/>
        </w:rPr>
        <w:t>界</w:t>
      </w:r>
      <w:r w:rsidRPr="00B34EBC">
        <w:rPr>
          <w:rFonts w:ascii="宋体" w:eastAsia="宋体" w:hAnsi="宋体" w:hint="eastAsia"/>
        </w:rPr>
        <w:t>的有限元方法来求解建模问题，但我们发现，当使用迭代解法求解</w:t>
      </w:r>
      <w:r w:rsidRPr="00B34EBC">
        <w:rPr>
          <w:rFonts w:ascii="宋体" w:eastAsia="宋体" w:hAnsi="宋体" w:hint="eastAsia"/>
        </w:rPr>
        <w:t>线性系统的方程组</w:t>
      </w:r>
      <w:r w:rsidRPr="00B34EBC">
        <w:rPr>
          <w:rFonts w:ascii="宋体" w:eastAsia="宋体" w:hAnsi="宋体"/>
        </w:rPr>
        <w:t>时，不容易满足无散度条件。</w:t>
      </w:r>
      <w:r w:rsidRPr="00B34EBC">
        <w:rPr>
          <w:rFonts w:ascii="宋体" w:eastAsia="宋体" w:hAnsi="宋体" w:hint="eastAsia"/>
        </w:rPr>
        <w:t>所有利用有一种散度校正来进行改进。</w:t>
      </w:r>
    </w:p>
    <w:p w14:paraId="1A3173D3" w14:textId="112593B0" w:rsidR="00BF06D4" w:rsidRPr="00B34EBC" w:rsidRDefault="00BF06D4" w:rsidP="00A531FA">
      <w:pPr>
        <w:spacing w:line="312" w:lineRule="auto"/>
        <w:ind w:firstLineChars="200" w:firstLine="420"/>
        <w:rPr>
          <w:rFonts w:ascii="宋体" w:eastAsia="宋体" w:hAnsi="宋体"/>
        </w:rPr>
      </w:pPr>
      <w:r w:rsidRPr="00B34EBC">
        <w:rPr>
          <w:rFonts w:ascii="宋体" w:eastAsia="宋体" w:hAnsi="宋体" w:hint="eastAsia"/>
        </w:rPr>
        <w:t>解释：</w:t>
      </w:r>
      <w:r w:rsidRPr="00B34EBC">
        <w:rPr>
          <w:rFonts w:ascii="宋体" w:eastAsia="宋体" w:hAnsi="宋体" w:hint="eastAsia"/>
        </w:rPr>
        <w:t>正如</w:t>
      </w:r>
      <w:r w:rsidRPr="00B34EBC">
        <w:rPr>
          <w:rFonts w:ascii="宋体" w:eastAsia="宋体" w:hAnsi="宋体"/>
        </w:rPr>
        <w:t>Smith(1996)首次指出的那样，迭代求解过程随着频率的减少而收敛得更慢。Smith(1996)将其归因于方程2中电导率项的弱影响。</w:t>
      </w:r>
      <w:r w:rsidR="00525E85" w:rsidRPr="00B34EBC">
        <w:rPr>
          <w:rFonts w:ascii="宋体" w:eastAsia="宋体" w:hAnsi="宋体" w:hint="eastAsia"/>
        </w:rPr>
        <w:t>散度修正是通过交替求解泊松方程，使电流密度达到无散度的条件。通过这种修正，可以改善电导率项的弱影响。</w:t>
      </w:r>
    </w:p>
    <w:p w14:paraId="78358109" w14:textId="37A43559" w:rsidR="00525E85" w:rsidRDefault="00525E85" w:rsidP="00B34EBC">
      <w:pPr>
        <w:spacing w:line="312" w:lineRule="auto"/>
        <w:rPr>
          <w:rFonts w:hint="eastAsia"/>
        </w:rPr>
      </w:pPr>
    </w:p>
    <w:p w14:paraId="319F7392" w14:textId="23EC674C" w:rsidR="00525E85" w:rsidRPr="00B34EBC" w:rsidRDefault="00525E85" w:rsidP="00525E85">
      <w:pPr>
        <w:spacing w:line="312" w:lineRule="auto"/>
        <w:rPr>
          <w:rFonts w:hint="eastAsia"/>
          <w:b/>
        </w:rPr>
      </w:pPr>
      <w:r w:rsidRPr="00B34EBC">
        <w:rPr>
          <w:rFonts w:hint="eastAsia"/>
          <w:b/>
        </w:rPr>
        <w:t>《</w:t>
      </w:r>
      <w:r w:rsidRPr="00B34EBC">
        <w:rPr>
          <w:rFonts w:ascii="Times New Roman" w:hAnsi="Times New Roman" w:cs="Times New Roman"/>
          <w:b/>
        </w:rPr>
        <w:t>Adaptive finite element modeling of marine controlled-source electromagnetic responses in three</w:t>
      </w:r>
      <w:r w:rsidRPr="00B34EBC">
        <w:rPr>
          <w:rFonts w:ascii="Times New Roman" w:hAnsi="Times New Roman" w:cs="Times New Roman"/>
          <w:b/>
        </w:rPr>
        <w:t>dimensional generally anisotropic conductivity media</w:t>
      </w:r>
      <w:r w:rsidRPr="00B34EBC">
        <w:rPr>
          <w:rFonts w:hint="eastAsia"/>
          <w:b/>
        </w:rPr>
        <w:t>》</w:t>
      </w:r>
    </w:p>
    <w:p w14:paraId="107D0C02" w14:textId="0D5FC40C" w:rsidR="00BF75D2" w:rsidRPr="00B34EBC" w:rsidRDefault="00525E85" w:rsidP="00A531FA">
      <w:pPr>
        <w:spacing w:line="312" w:lineRule="auto"/>
        <w:ind w:firstLineChars="200" w:firstLine="420"/>
        <w:rPr>
          <w:rFonts w:ascii="宋体" w:eastAsia="宋体" w:hAnsi="宋体" w:hint="eastAsia"/>
        </w:rPr>
      </w:pPr>
      <w:r w:rsidRPr="00B34EBC">
        <w:rPr>
          <w:rFonts w:ascii="宋体" w:eastAsia="宋体" w:hAnsi="宋体" w:hint="eastAsia"/>
        </w:rPr>
        <w:t>本文提出了一种面向目标的自适应边缘有限元算法，用于求解三维一般各向异性导电介质中的可控源电磁</w:t>
      </w:r>
      <w:r w:rsidRPr="00B34EBC">
        <w:rPr>
          <w:rFonts w:ascii="Times New Roman" w:eastAsia="宋体" w:hAnsi="Times New Roman" w:cs="Times New Roman"/>
        </w:rPr>
        <w:t>(CSEM)</w:t>
      </w:r>
      <w:r w:rsidRPr="00B34EBC">
        <w:rPr>
          <w:rFonts w:ascii="宋体" w:eastAsia="宋体" w:hAnsi="宋体"/>
        </w:rPr>
        <w:t>正演问题。</w:t>
      </w:r>
    </w:p>
    <w:p w14:paraId="139E130B" w14:textId="324D5407" w:rsidR="00A531FA" w:rsidRDefault="00A531FA" w:rsidP="00A531FA">
      <w:pPr>
        <w:spacing w:line="312" w:lineRule="auto"/>
        <w:ind w:firstLineChars="200" w:firstLine="420"/>
      </w:pPr>
    </w:p>
    <w:p w14:paraId="5B9D71E0" w14:textId="6DA2C07B" w:rsidR="00A531FA" w:rsidRPr="00B34EBC" w:rsidRDefault="00B34EBC" w:rsidP="00B34EBC">
      <w:pPr>
        <w:spacing w:line="312" w:lineRule="auto"/>
        <w:rPr>
          <w:rFonts w:ascii="宋体" w:eastAsia="宋体" w:hAnsi="宋体" w:hint="eastAsia"/>
          <w:b/>
          <w:sz w:val="28"/>
          <w:szCs w:val="28"/>
        </w:rPr>
      </w:pPr>
      <w:r w:rsidRPr="00B34EBC">
        <w:rPr>
          <w:rFonts w:ascii="宋体" w:eastAsia="宋体" w:hAnsi="宋体" w:hint="eastAsia"/>
          <w:b/>
          <w:sz w:val="28"/>
          <w:szCs w:val="28"/>
        </w:rPr>
        <w:t>总结与个人感想</w:t>
      </w:r>
    </w:p>
    <w:p w14:paraId="2EC92A07" w14:textId="21A58B36" w:rsidR="00665005" w:rsidRPr="00B34EBC" w:rsidRDefault="00525E85" w:rsidP="00665005">
      <w:pPr>
        <w:spacing w:line="312" w:lineRule="auto"/>
        <w:ind w:firstLineChars="200" w:firstLine="420"/>
        <w:rPr>
          <w:rFonts w:ascii="宋体" w:eastAsia="宋体" w:hAnsi="宋体"/>
          <w:szCs w:val="21"/>
        </w:rPr>
      </w:pPr>
      <w:r w:rsidRPr="00B34EBC">
        <w:rPr>
          <w:rFonts w:ascii="宋体" w:eastAsia="宋体" w:hAnsi="宋体" w:hint="eastAsia"/>
          <w:szCs w:val="21"/>
        </w:rPr>
        <w:t>由于早期对浅地表和大型矿产资源的开采，导致现在的勘探</w:t>
      </w:r>
      <w:proofErr w:type="gramStart"/>
      <w:r w:rsidRPr="00B34EBC">
        <w:rPr>
          <w:rFonts w:ascii="宋体" w:eastAsia="宋体" w:hAnsi="宋体" w:hint="eastAsia"/>
          <w:szCs w:val="21"/>
        </w:rPr>
        <w:t>目标由埋深浅</w:t>
      </w:r>
      <w:proofErr w:type="gramEnd"/>
      <w:r w:rsidRPr="00B34EBC">
        <w:rPr>
          <w:rFonts w:ascii="宋体" w:eastAsia="宋体" w:hAnsi="宋体" w:hint="eastAsia"/>
          <w:szCs w:val="21"/>
        </w:rPr>
        <w:t>、大型转变成了</w:t>
      </w:r>
      <w:r w:rsidR="00665005" w:rsidRPr="00B34EBC">
        <w:rPr>
          <w:rFonts w:ascii="宋体" w:eastAsia="宋体" w:hAnsi="宋体" w:hint="eastAsia"/>
          <w:szCs w:val="21"/>
        </w:rPr>
        <w:t>埋深大、分散、小型、多共生的情况，这也导致了勘探难度的提升，所以以往的各向同性的假设对于以后的找矿可能变成一种阻碍（在早期这种假设的确帮助了人们寻找到了许多大型矿，但在复杂的地质条件中反而是一种累赘），所以从GE</w:t>
      </w:r>
      <w:r w:rsidR="00665005" w:rsidRPr="00B34EBC">
        <w:rPr>
          <w:rFonts w:ascii="宋体" w:eastAsia="宋体" w:hAnsi="宋体"/>
          <w:szCs w:val="21"/>
        </w:rPr>
        <w:t>M</w:t>
      </w:r>
      <w:r w:rsidR="00665005" w:rsidRPr="00B34EBC">
        <w:rPr>
          <w:rFonts w:ascii="宋体" w:eastAsia="宋体" w:hAnsi="宋体" w:hint="eastAsia"/>
          <w:szCs w:val="21"/>
        </w:rPr>
        <w:t>的会议文章和汇报来看，电磁</w:t>
      </w:r>
      <w:r w:rsidR="00665005" w:rsidRPr="00B34EBC">
        <w:rPr>
          <w:rFonts w:ascii="宋体" w:eastAsia="宋体" w:hAnsi="宋体" w:hint="eastAsia"/>
          <w:szCs w:val="21"/>
        </w:rPr>
        <w:lastRenderedPageBreak/>
        <w:t>法这一块有很大一部分在讨论各向异性的三维正演，所以可以看出，各向异性模型的三维正演是今后的重要发展趋势。</w:t>
      </w:r>
    </w:p>
    <w:p w14:paraId="7DF50E1B" w14:textId="24095CE3" w:rsidR="00665005" w:rsidRPr="00B34EBC" w:rsidRDefault="00665005" w:rsidP="00665005">
      <w:pPr>
        <w:spacing w:line="312" w:lineRule="auto"/>
        <w:ind w:firstLineChars="200" w:firstLine="420"/>
        <w:rPr>
          <w:rFonts w:ascii="宋体" w:eastAsia="宋体" w:hAnsi="宋体"/>
          <w:szCs w:val="21"/>
        </w:rPr>
      </w:pPr>
      <w:r w:rsidRPr="00B34EBC">
        <w:rPr>
          <w:rFonts w:ascii="宋体" w:eastAsia="宋体" w:hAnsi="宋体" w:hint="eastAsia"/>
          <w:szCs w:val="21"/>
        </w:rPr>
        <w:t>虽然随着电脑技术和三维算法技术的提升，目前的三维正</w:t>
      </w:r>
      <w:proofErr w:type="gramStart"/>
      <w:r w:rsidRPr="00B34EBC">
        <w:rPr>
          <w:rFonts w:ascii="宋体" w:eastAsia="宋体" w:hAnsi="宋体" w:hint="eastAsia"/>
          <w:szCs w:val="21"/>
        </w:rPr>
        <w:t>演有了</w:t>
      </w:r>
      <w:proofErr w:type="gramEnd"/>
      <w:r w:rsidRPr="00B34EBC">
        <w:rPr>
          <w:rFonts w:ascii="宋体" w:eastAsia="宋体" w:hAnsi="宋体" w:hint="eastAsia"/>
          <w:szCs w:val="21"/>
        </w:rPr>
        <w:t>较大的发展，速度也提升了很多，但如果</w:t>
      </w:r>
      <w:proofErr w:type="gramStart"/>
      <w:r w:rsidRPr="00B34EBC">
        <w:rPr>
          <w:rFonts w:ascii="宋体" w:eastAsia="宋体" w:hAnsi="宋体" w:hint="eastAsia"/>
          <w:szCs w:val="21"/>
        </w:rPr>
        <w:t>想应用</w:t>
      </w:r>
      <w:proofErr w:type="gramEnd"/>
      <w:r w:rsidRPr="00B34EBC">
        <w:rPr>
          <w:rFonts w:ascii="宋体" w:eastAsia="宋体" w:hAnsi="宋体" w:hint="eastAsia"/>
          <w:szCs w:val="21"/>
        </w:rPr>
        <w:t>到实际生产中或者进行三维正演，仍差距比较大。</w:t>
      </w:r>
      <w:proofErr w:type="gramStart"/>
      <w:r w:rsidRPr="00B34EBC">
        <w:rPr>
          <w:rFonts w:ascii="宋体" w:eastAsia="宋体" w:hAnsi="宋体" w:hint="eastAsia"/>
          <w:szCs w:val="21"/>
        </w:rPr>
        <w:t>其中会议</w:t>
      </w:r>
      <w:proofErr w:type="gramEnd"/>
      <w:r w:rsidRPr="00B34EBC">
        <w:rPr>
          <w:rFonts w:ascii="宋体" w:eastAsia="宋体" w:hAnsi="宋体" w:hint="eastAsia"/>
          <w:szCs w:val="21"/>
        </w:rPr>
        <w:t>上，有几篇报告就提出通过一些特殊的算法来改进式子从而达到快速收敛，另外，还有报告指出，通过引入云计算、大数据来发展地球物理学发展，所以目前，利用现有的</w:t>
      </w:r>
      <w:r w:rsidR="003C65A2" w:rsidRPr="00B34EBC">
        <w:rPr>
          <w:rFonts w:ascii="宋体" w:eastAsia="宋体" w:hAnsi="宋体" w:hint="eastAsia"/>
          <w:szCs w:val="21"/>
        </w:rPr>
        <w:t>计算机能力来提高计算速度和改进算法来提升收敛速度也是未来三维发展的一个趋势。</w:t>
      </w:r>
    </w:p>
    <w:p w14:paraId="163D4716" w14:textId="5DCF531E" w:rsidR="003C65A2" w:rsidRPr="00B34EBC" w:rsidRDefault="003C65A2" w:rsidP="00665005">
      <w:pPr>
        <w:spacing w:line="312" w:lineRule="auto"/>
        <w:ind w:firstLineChars="200" w:firstLine="420"/>
        <w:rPr>
          <w:rFonts w:ascii="宋体" w:eastAsia="宋体" w:hAnsi="宋体" w:hint="eastAsia"/>
        </w:rPr>
      </w:pPr>
      <w:r w:rsidRPr="00B34EBC">
        <w:rPr>
          <w:rFonts w:ascii="宋体" w:eastAsia="宋体" w:hAnsi="宋体" w:hint="eastAsia"/>
        </w:rPr>
        <w:t>此外，在大会上还几次提到了联合反演的重要性。目前，由于在有些复杂地质条件下，可能单一方法所探测的岩石物性中异常与围岩很难区分开或者单一方法勘探到的信息有限，所以利用联合反演来进行互补是有必要的。其中对</w:t>
      </w:r>
      <w:r w:rsidRPr="00B34EBC">
        <w:rPr>
          <w:rFonts w:ascii="Times New Roman" w:eastAsia="宋体" w:hAnsi="Times New Roman" w:cs="Times New Roman"/>
        </w:rPr>
        <w:t>structural</w:t>
      </w:r>
      <w:r w:rsidRPr="00B34EBC">
        <w:rPr>
          <w:rFonts w:ascii="宋体" w:eastAsia="宋体" w:hAnsi="宋体" w:hint="eastAsia"/>
        </w:rPr>
        <w:t>的联合反演是相对</w:t>
      </w:r>
      <w:proofErr w:type="gramStart"/>
      <w:r w:rsidRPr="00B34EBC">
        <w:rPr>
          <w:rFonts w:ascii="宋体" w:eastAsia="宋体" w:hAnsi="宋体" w:hint="eastAsia"/>
        </w:rPr>
        <w:t>于来说</w:t>
      </w:r>
      <w:proofErr w:type="gramEnd"/>
      <w:r w:rsidRPr="00B34EBC">
        <w:rPr>
          <w:rFonts w:ascii="宋体" w:eastAsia="宋体" w:hAnsi="宋体" w:hint="eastAsia"/>
        </w:rPr>
        <w:t>比较简单，容易实现，得到的效果也不错，所以在未来的联合反演中，对这种方式的联合反演是重要的方向之一。此外，其他的论文中也提到了，除了要发展联合反演的方法技术外，还应该发展多种探测仪器的整合平台，这样可以进行一次探测中得到多个方法的数据，从而为联合反演打下基础，此外，由于方法技术变得越来越复杂，改进软件的处理解释能力也是必要的，从而减轻工作人员的负担和要求。</w:t>
      </w:r>
      <w:bookmarkStart w:id="0" w:name="_GoBack"/>
      <w:bookmarkEnd w:id="0"/>
    </w:p>
    <w:sectPr w:rsidR="003C65A2" w:rsidRPr="00B34E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F2"/>
    <w:rsid w:val="000C1F06"/>
    <w:rsid w:val="000C30D6"/>
    <w:rsid w:val="000F3000"/>
    <w:rsid w:val="001008EB"/>
    <w:rsid w:val="003C65A2"/>
    <w:rsid w:val="00493EF2"/>
    <w:rsid w:val="00525E85"/>
    <w:rsid w:val="00561307"/>
    <w:rsid w:val="00665005"/>
    <w:rsid w:val="00674268"/>
    <w:rsid w:val="008960CE"/>
    <w:rsid w:val="008A6481"/>
    <w:rsid w:val="00A4635A"/>
    <w:rsid w:val="00A531FA"/>
    <w:rsid w:val="00A9607D"/>
    <w:rsid w:val="00B34EBC"/>
    <w:rsid w:val="00B54A75"/>
    <w:rsid w:val="00BF06D4"/>
    <w:rsid w:val="00BF75D2"/>
    <w:rsid w:val="00C7651F"/>
    <w:rsid w:val="00D24244"/>
    <w:rsid w:val="00D96F84"/>
    <w:rsid w:val="00E3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8938"/>
  <w15:chartTrackingRefBased/>
  <w15:docId w15:val="{4E817D2E-AB78-44D4-BD4C-12546EAB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6.bin"/><Relationship Id="rId18" Type="http://schemas.openxmlformats.org/officeDocument/2006/relationships/image" Target="media/image6.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oleObject" Target="embeddings/oleObject9.bin"/><Relationship Id="rId2" Type="http://schemas.openxmlformats.org/officeDocument/2006/relationships/settings" Target="settings.xml"/><Relationship Id="rId16" Type="http://schemas.openxmlformats.org/officeDocument/2006/relationships/oleObject" Target="embeddings/oleObject8.bin"/><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7.bin"/><Relationship Id="rId10" Type="http://schemas.openxmlformats.org/officeDocument/2006/relationships/image" Target="media/image4.wmf"/><Relationship Id="rId19" Type="http://schemas.openxmlformats.org/officeDocument/2006/relationships/oleObject" Target="embeddings/oleObject10.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49640</dc:creator>
  <cp:keywords/>
  <dc:description/>
  <cp:lastModifiedBy>49640</cp:lastModifiedBy>
  <cp:revision>3</cp:revision>
  <dcterms:created xsi:type="dcterms:W3CDTF">2019-05-24T13:55:00Z</dcterms:created>
  <dcterms:modified xsi:type="dcterms:W3CDTF">2019-05-25T08:26:00Z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