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3A7D" w14:textId="77777777" w:rsidR="00D01ABF" w:rsidRDefault="008D7CF6" w:rsidP="004464F3">
      <w:pPr>
        <w:spacing w:after="0" w:line="240" w:lineRule="auto"/>
        <w:jc w:val="center"/>
      </w:pPr>
      <w:bookmarkStart w:id="0" w:name="_GoBack"/>
      <w:bookmarkEnd w:id="0"/>
      <w:r>
        <w:rPr>
          <w:rFonts w:ascii="Arial" w:hAnsi="Arial" w:cs="Arial"/>
          <w:noProof/>
          <w:color w:val="000000"/>
          <w:sz w:val="20"/>
        </w:rPr>
        <w:drawing>
          <wp:inline distT="0" distB="0" distL="0" distR="0" wp14:anchorId="0F5C3498" wp14:editId="5F5A5FAB">
            <wp:extent cx="1766892" cy="5048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6341" cy="507525"/>
                    </a:xfrm>
                    <a:prstGeom prst="rect">
                      <a:avLst/>
                    </a:prstGeom>
                    <a:noFill/>
                    <a:ln>
                      <a:noFill/>
                    </a:ln>
                  </pic:spPr>
                </pic:pic>
              </a:graphicData>
            </a:graphic>
          </wp:inline>
        </w:drawing>
      </w:r>
    </w:p>
    <w:p w14:paraId="5A68D1BB" w14:textId="77777777" w:rsidR="008D7CF6" w:rsidRDefault="008D7CF6" w:rsidP="004464F3">
      <w:pPr>
        <w:spacing w:after="0" w:line="240" w:lineRule="auto"/>
        <w:jc w:val="center"/>
      </w:pPr>
    </w:p>
    <w:p w14:paraId="0242EABF" w14:textId="41272F61" w:rsidR="008D7CF6" w:rsidRDefault="007721EC" w:rsidP="004464F3">
      <w:pPr>
        <w:spacing w:after="0" w:line="240" w:lineRule="auto"/>
        <w:jc w:val="center"/>
        <w:rPr>
          <w:b/>
          <w:sz w:val="32"/>
        </w:rPr>
      </w:pPr>
      <w:r>
        <w:rPr>
          <w:b/>
          <w:sz w:val="32"/>
        </w:rPr>
        <w:t xml:space="preserve">Community Center </w:t>
      </w:r>
      <w:r w:rsidR="00350E34" w:rsidRPr="00350E34">
        <w:rPr>
          <w:b/>
          <w:sz w:val="32"/>
        </w:rPr>
        <w:t>Rental</w:t>
      </w:r>
      <w:r w:rsidR="004A64C2">
        <w:rPr>
          <w:b/>
          <w:sz w:val="32"/>
        </w:rPr>
        <w:t xml:space="preserve"> Agreement: </w:t>
      </w:r>
      <w:r w:rsidR="004A64C2" w:rsidRPr="00350E34">
        <w:rPr>
          <w:b/>
          <w:sz w:val="32"/>
        </w:rPr>
        <w:t>Rules, Policies and Guidelines</w:t>
      </w:r>
    </w:p>
    <w:p w14:paraId="6134F69A" w14:textId="2AC706E7" w:rsidR="00350E34" w:rsidRDefault="006E456C" w:rsidP="004464F3">
      <w:pPr>
        <w:spacing w:after="0" w:line="240" w:lineRule="auto"/>
        <w:ind w:left="-1080" w:right="-1170" w:hanging="180"/>
        <w:jc w:val="center"/>
        <w:rPr>
          <w:b/>
          <w:sz w:val="24"/>
        </w:rPr>
      </w:pPr>
      <w:r w:rsidRPr="006E5DA6">
        <w:rPr>
          <w:b/>
          <w:sz w:val="24"/>
        </w:rPr>
        <w:t>Lincoln Park Community Center</w:t>
      </w:r>
      <w:r w:rsidR="006E5DA6">
        <w:rPr>
          <w:b/>
          <w:sz w:val="24"/>
        </w:rPr>
        <w:t xml:space="preserve"> | </w:t>
      </w:r>
      <w:r w:rsidRPr="006E5DA6">
        <w:rPr>
          <w:b/>
          <w:sz w:val="24"/>
        </w:rPr>
        <w:t>Thomas Farm Community Center</w:t>
      </w:r>
      <w:r w:rsidR="00ED6A5C">
        <w:rPr>
          <w:b/>
          <w:sz w:val="24"/>
        </w:rPr>
        <w:t xml:space="preserve"> | </w:t>
      </w:r>
      <w:r w:rsidRPr="006E5DA6">
        <w:rPr>
          <w:b/>
          <w:sz w:val="24"/>
        </w:rPr>
        <w:t>Twinbrook Community Recreation Center</w:t>
      </w:r>
    </w:p>
    <w:p w14:paraId="66E78021" w14:textId="77777777" w:rsidR="000A5D72" w:rsidRPr="00592E16" w:rsidRDefault="000A5D72" w:rsidP="004464F3">
      <w:pPr>
        <w:spacing w:after="0" w:line="240" w:lineRule="auto"/>
        <w:jc w:val="both"/>
        <w:rPr>
          <w:sz w:val="18"/>
        </w:rPr>
      </w:pPr>
    </w:p>
    <w:p w14:paraId="52773DDF" w14:textId="032152CE" w:rsidR="00C412C4" w:rsidRPr="00456C77" w:rsidRDefault="0072577E" w:rsidP="004464F3">
      <w:pPr>
        <w:spacing w:after="0" w:line="240" w:lineRule="auto"/>
        <w:ind w:left="360" w:hanging="360"/>
        <w:jc w:val="both"/>
      </w:pPr>
      <w:sdt>
        <w:sdtPr>
          <w:rPr>
            <w:sz w:val="28"/>
          </w:rPr>
          <w:id w:val="-1859348295"/>
          <w14:checkbox>
            <w14:checked w14:val="0"/>
            <w14:checkedState w14:val="2612" w14:font="MS Gothic"/>
            <w14:uncheckedState w14:val="2610" w14:font="MS Gothic"/>
          </w14:checkbox>
        </w:sdtPr>
        <w:sdtEndPr/>
        <w:sdtContent>
          <w:r w:rsidR="00AD43C6">
            <w:rPr>
              <w:rFonts w:ascii="MS Gothic" w:eastAsia="MS Gothic" w:hAnsi="MS Gothic" w:hint="eastAsia"/>
              <w:sz w:val="28"/>
            </w:rPr>
            <w:t>☐</w:t>
          </w:r>
        </w:sdtContent>
      </w:sdt>
      <w:r w:rsidR="00443BFD">
        <w:rPr>
          <w:sz w:val="28"/>
        </w:rPr>
        <w:t xml:space="preserve"> </w:t>
      </w:r>
      <w:r w:rsidR="00443BFD">
        <w:t xml:space="preserve">Community centers are primarily used for recreational opportunities and availability is on a limited basis.  Rentals cannot be made more than three (3) months in advance </w:t>
      </w:r>
      <w:r w:rsidR="0019140F">
        <w:t>of</w:t>
      </w:r>
      <w:r w:rsidR="00443BFD">
        <w:t xml:space="preserve"> rental date.</w:t>
      </w:r>
      <w:r w:rsidR="00456C77">
        <w:t xml:space="preserve">  </w:t>
      </w:r>
      <w:r w:rsidR="007F05F6" w:rsidRPr="00C97D76">
        <w:rPr>
          <w:b/>
        </w:rPr>
        <w:t>Lincoln Park Community Center Only</w:t>
      </w:r>
      <w:r w:rsidR="007F05F6">
        <w:t xml:space="preserve">: </w:t>
      </w:r>
      <w:r w:rsidR="00C97D76" w:rsidRPr="00C97D76">
        <w:t>A</w:t>
      </w:r>
      <w:r w:rsidR="007F05F6" w:rsidRPr="00C97D76">
        <w:t xml:space="preserve">llows rentals more than </w:t>
      </w:r>
      <w:r w:rsidR="00C97D76" w:rsidRPr="00C97D76">
        <w:t>three (</w:t>
      </w:r>
      <w:r w:rsidR="007F05F6" w:rsidRPr="00C97D76">
        <w:t>3</w:t>
      </w:r>
      <w:r w:rsidR="00C97D76" w:rsidRPr="00C97D76">
        <w:t>)</w:t>
      </w:r>
      <w:r w:rsidR="007F05F6" w:rsidRPr="00C97D76">
        <w:t xml:space="preserve"> months in advance</w:t>
      </w:r>
      <w:r w:rsidR="00E2571A">
        <w:t xml:space="preserve"> </w:t>
      </w:r>
      <w:r w:rsidR="0019140F">
        <w:t>of</w:t>
      </w:r>
      <w:r w:rsidR="00E2571A">
        <w:t xml:space="preserve"> rental date</w:t>
      </w:r>
      <w:r w:rsidR="007F05F6" w:rsidRPr="00C97D76">
        <w:t xml:space="preserve">. </w:t>
      </w:r>
    </w:p>
    <w:p w14:paraId="1666C188" w14:textId="77777777" w:rsidR="007F05F6" w:rsidRPr="007F05F6" w:rsidRDefault="007F05F6" w:rsidP="004464F3">
      <w:pPr>
        <w:spacing w:after="0" w:line="240" w:lineRule="auto"/>
        <w:ind w:left="360" w:hanging="360"/>
        <w:jc w:val="both"/>
      </w:pPr>
    </w:p>
    <w:p w14:paraId="75852E22" w14:textId="7AF2B38A" w:rsidR="00C412C4" w:rsidRDefault="0072577E" w:rsidP="004464F3">
      <w:pPr>
        <w:pStyle w:val="BodyText"/>
        <w:ind w:left="360" w:hanging="360"/>
        <w:jc w:val="both"/>
        <w:rPr>
          <w:rFonts w:ascii="Calibri" w:hAnsi="Calibri"/>
          <w:i w:val="0"/>
          <w:szCs w:val="22"/>
        </w:rPr>
      </w:pPr>
      <w:sdt>
        <w:sdtPr>
          <w:rPr>
            <w:rFonts w:ascii="Calibri" w:hAnsi="Calibri"/>
            <w:i w:val="0"/>
            <w:sz w:val="28"/>
            <w:szCs w:val="28"/>
          </w:rPr>
          <w:id w:val="-988085095"/>
          <w14:checkbox>
            <w14:checked w14:val="0"/>
            <w14:checkedState w14:val="2612" w14:font="MS Gothic"/>
            <w14:uncheckedState w14:val="2610" w14:font="MS Gothic"/>
          </w14:checkbox>
        </w:sdtPr>
        <w:sdtEndPr/>
        <w:sdtContent>
          <w:r w:rsidR="00C412C4">
            <w:rPr>
              <w:rFonts w:ascii="MS Gothic" w:eastAsia="MS Gothic" w:hAnsi="MS Gothic" w:hint="eastAsia"/>
              <w:i w:val="0"/>
              <w:sz w:val="28"/>
              <w:szCs w:val="28"/>
            </w:rPr>
            <w:t>☐</w:t>
          </w:r>
        </w:sdtContent>
      </w:sdt>
      <w:r w:rsidR="00C412C4">
        <w:rPr>
          <w:rFonts w:ascii="Calibri" w:hAnsi="Calibri"/>
          <w:i w:val="0"/>
          <w:szCs w:val="22"/>
        </w:rPr>
        <w:t xml:space="preserve"> </w:t>
      </w:r>
      <w:r w:rsidR="00C412C4" w:rsidRPr="005C696F">
        <w:rPr>
          <w:rFonts w:ascii="Calibri" w:hAnsi="Calibri"/>
          <w:i w:val="0"/>
          <w:szCs w:val="22"/>
        </w:rPr>
        <w:t xml:space="preserve">Rockville resident </w:t>
      </w:r>
      <w:r w:rsidR="00C412C4">
        <w:rPr>
          <w:rFonts w:ascii="Calibri" w:hAnsi="Calibri"/>
          <w:i w:val="0"/>
          <w:szCs w:val="22"/>
        </w:rPr>
        <w:t xml:space="preserve">rental </w:t>
      </w:r>
      <w:r w:rsidR="00C412C4" w:rsidRPr="005C696F">
        <w:rPr>
          <w:rFonts w:ascii="Calibri" w:hAnsi="Calibri"/>
          <w:i w:val="0"/>
          <w:szCs w:val="22"/>
        </w:rPr>
        <w:t>rates</w:t>
      </w:r>
      <w:r w:rsidR="00C412C4" w:rsidRPr="00C06214">
        <w:rPr>
          <w:rFonts w:ascii="Calibri" w:hAnsi="Calibri"/>
          <w:b/>
          <w:i w:val="0"/>
          <w:szCs w:val="22"/>
        </w:rPr>
        <w:t xml:space="preserve"> </w:t>
      </w:r>
      <w:r w:rsidR="00C412C4" w:rsidRPr="008B6546">
        <w:rPr>
          <w:rFonts w:ascii="Calibri" w:hAnsi="Calibri"/>
          <w:i w:val="0"/>
          <w:szCs w:val="22"/>
        </w:rPr>
        <w:t>apply to those owning property or living within the corporate tax district of the City of Rockvi</w:t>
      </w:r>
      <w:r w:rsidR="00C412C4">
        <w:rPr>
          <w:rFonts w:ascii="Calibri" w:hAnsi="Calibri"/>
          <w:i w:val="0"/>
          <w:szCs w:val="22"/>
        </w:rPr>
        <w:t xml:space="preserve">lle. </w:t>
      </w:r>
    </w:p>
    <w:p w14:paraId="3953065E" w14:textId="0DB6A0A1" w:rsidR="003F3851" w:rsidRDefault="003F3851" w:rsidP="004464F3">
      <w:pPr>
        <w:pStyle w:val="BodyText"/>
        <w:ind w:left="360" w:hanging="360"/>
        <w:jc w:val="both"/>
        <w:rPr>
          <w:rFonts w:ascii="Calibri" w:hAnsi="Calibri"/>
          <w:i w:val="0"/>
          <w:szCs w:val="22"/>
        </w:rPr>
      </w:pPr>
    </w:p>
    <w:p w14:paraId="655A7EC1" w14:textId="4E6C077B" w:rsidR="00046EF2" w:rsidRDefault="0072577E" w:rsidP="004464F3">
      <w:pPr>
        <w:pStyle w:val="Title"/>
        <w:ind w:left="360" w:hanging="360"/>
        <w:jc w:val="both"/>
        <w:rPr>
          <w:rFonts w:ascii="Calibri" w:hAnsi="Calibri"/>
          <w:sz w:val="22"/>
          <w:szCs w:val="22"/>
        </w:rPr>
      </w:pPr>
      <w:sdt>
        <w:sdtPr>
          <w:rPr>
            <w:rFonts w:ascii="Calibri" w:hAnsi="Calibri"/>
            <w:sz w:val="28"/>
            <w:szCs w:val="28"/>
          </w:rPr>
          <w:id w:val="292568374"/>
          <w14:checkbox>
            <w14:checked w14:val="0"/>
            <w14:checkedState w14:val="2612" w14:font="MS Gothic"/>
            <w14:uncheckedState w14:val="2610" w14:font="MS Gothic"/>
          </w14:checkbox>
        </w:sdtPr>
        <w:sdtEndPr/>
        <w:sdtContent>
          <w:r w:rsidR="002E4A58">
            <w:rPr>
              <w:rFonts w:ascii="MS Gothic" w:eastAsia="MS Gothic" w:hAnsi="MS Gothic" w:hint="eastAsia"/>
              <w:sz w:val="28"/>
              <w:szCs w:val="28"/>
            </w:rPr>
            <w:t>☐</w:t>
          </w:r>
        </w:sdtContent>
      </w:sdt>
      <w:r w:rsidR="002E4A58">
        <w:rPr>
          <w:rFonts w:ascii="Calibri" w:hAnsi="Calibri"/>
          <w:sz w:val="28"/>
          <w:szCs w:val="28"/>
        </w:rPr>
        <w:t xml:space="preserve"> </w:t>
      </w:r>
      <w:r w:rsidR="003F3851">
        <w:rPr>
          <w:rFonts w:ascii="Calibri" w:hAnsi="Calibri"/>
          <w:sz w:val="22"/>
          <w:szCs w:val="22"/>
        </w:rPr>
        <w:t>Contracting an available</w:t>
      </w:r>
      <w:r w:rsidR="003F3851" w:rsidRPr="008B6546">
        <w:rPr>
          <w:rFonts w:ascii="Calibri" w:hAnsi="Calibri"/>
          <w:sz w:val="22"/>
          <w:szCs w:val="22"/>
        </w:rPr>
        <w:t xml:space="preserve"> date at </w:t>
      </w:r>
      <w:r w:rsidR="002E4A58">
        <w:rPr>
          <w:rFonts w:ascii="Calibri" w:hAnsi="Calibri"/>
          <w:sz w:val="22"/>
          <w:szCs w:val="22"/>
        </w:rPr>
        <w:t>community centers</w:t>
      </w:r>
      <w:r w:rsidR="003F3851" w:rsidRPr="008B6546">
        <w:rPr>
          <w:rFonts w:ascii="Calibri" w:hAnsi="Calibri"/>
          <w:sz w:val="22"/>
          <w:szCs w:val="22"/>
        </w:rPr>
        <w:t xml:space="preserve"> is on a f</w:t>
      </w:r>
      <w:r w:rsidR="003F3851">
        <w:rPr>
          <w:rFonts w:ascii="Calibri" w:hAnsi="Calibri"/>
          <w:sz w:val="22"/>
          <w:szCs w:val="22"/>
        </w:rPr>
        <w:t>irst-come, first-served basis</w:t>
      </w:r>
      <w:r w:rsidR="008A6071">
        <w:rPr>
          <w:rFonts w:ascii="Calibri" w:hAnsi="Calibri"/>
          <w:sz w:val="22"/>
          <w:szCs w:val="22"/>
        </w:rPr>
        <w:t xml:space="preserve"> – we do not hold dates. </w:t>
      </w:r>
    </w:p>
    <w:p w14:paraId="2167C956" w14:textId="77777777" w:rsidR="00E74624" w:rsidRPr="00E74624" w:rsidRDefault="00E74624" w:rsidP="004464F3">
      <w:pPr>
        <w:pStyle w:val="Title"/>
        <w:ind w:left="360" w:hanging="360"/>
        <w:jc w:val="both"/>
        <w:rPr>
          <w:rFonts w:ascii="Calibri" w:hAnsi="Calibri"/>
          <w:sz w:val="22"/>
          <w:szCs w:val="22"/>
        </w:rPr>
      </w:pPr>
    </w:p>
    <w:p w14:paraId="43C4223E" w14:textId="0AF11199" w:rsidR="00CB1926" w:rsidRDefault="0072577E" w:rsidP="004464F3">
      <w:pPr>
        <w:spacing w:after="0" w:line="240" w:lineRule="auto"/>
        <w:ind w:left="360" w:hanging="360"/>
        <w:jc w:val="both"/>
      </w:pPr>
      <w:sdt>
        <w:sdtPr>
          <w:rPr>
            <w:sz w:val="28"/>
          </w:rPr>
          <w:id w:val="-824501380"/>
          <w14:checkbox>
            <w14:checked w14:val="0"/>
            <w14:checkedState w14:val="2612" w14:font="MS Gothic"/>
            <w14:uncheckedState w14:val="2610" w14:font="MS Gothic"/>
          </w14:checkbox>
        </w:sdtPr>
        <w:sdtEndPr/>
        <w:sdtContent>
          <w:r w:rsidR="00755208" w:rsidRPr="00CA3018">
            <w:rPr>
              <w:rFonts w:ascii="MS Gothic" w:eastAsia="MS Gothic" w:hAnsi="MS Gothic" w:hint="eastAsia"/>
              <w:sz w:val="28"/>
            </w:rPr>
            <w:t>☐</w:t>
          </w:r>
        </w:sdtContent>
      </w:sdt>
      <w:r w:rsidR="00CA3018">
        <w:rPr>
          <w:sz w:val="28"/>
        </w:rPr>
        <w:t xml:space="preserve"> </w:t>
      </w:r>
      <w:r w:rsidR="0094632C">
        <w:t xml:space="preserve">All executed paperwork (except for table/chair set-up plan) and full payment must be completed at the time of booking.  The person signing the contract is the one responsible for the rental and must be in attendance </w:t>
      </w:r>
      <w:r w:rsidR="001866A2">
        <w:t xml:space="preserve">on </w:t>
      </w:r>
      <w:r w:rsidR="00F24A44">
        <w:t>contracted</w:t>
      </w:r>
      <w:r w:rsidR="00605699">
        <w:t xml:space="preserve"> </w:t>
      </w:r>
      <w:r w:rsidR="001866A2">
        <w:t>date</w:t>
      </w:r>
      <w:r w:rsidR="0094632C">
        <w:t xml:space="preserve"> and time</w:t>
      </w:r>
      <w:r w:rsidR="001866A2">
        <w:t>frame</w:t>
      </w:r>
      <w:r w:rsidR="0094632C">
        <w:t xml:space="preserve">. </w:t>
      </w:r>
    </w:p>
    <w:p w14:paraId="2E96FDFE" w14:textId="73E2A08A" w:rsidR="00D0315E" w:rsidRDefault="00D0315E" w:rsidP="004464F3">
      <w:pPr>
        <w:spacing w:after="0" w:line="240" w:lineRule="auto"/>
        <w:jc w:val="both"/>
      </w:pPr>
    </w:p>
    <w:p w14:paraId="4CDCAC3D" w14:textId="479C39EC" w:rsidR="00D0315E" w:rsidRDefault="0072577E" w:rsidP="004464F3">
      <w:pPr>
        <w:spacing w:after="0" w:line="240" w:lineRule="auto"/>
        <w:ind w:left="360" w:hanging="360"/>
        <w:jc w:val="both"/>
      </w:pPr>
      <w:sdt>
        <w:sdtPr>
          <w:rPr>
            <w:sz w:val="28"/>
          </w:rPr>
          <w:id w:val="1042938931"/>
          <w14:checkbox>
            <w14:checked w14:val="0"/>
            <w14:checkedState w14:val="2612" w14:font="MS Gothic"/>
            <w14:uncheckedState w14:val="2610" w14:font="MS Gothic"/>
          </w14:checkbox>
        </w:sdtPr>
        <w:sdtEndPr/>
        <w:sdtContent>
          <w:r w:rsidR="00D0315E" w:rsidRPr="00CA3018">
            <w:rPr>
              <w:rFonts w:ascii="MS Gothic" w:eastAsia="MS Gothic" w:hAnsi="MS Gothic" w:hint="eastAsia"/>
              <w:sz w:val="28"/>
            </w:rPr>
            <w:t>☐</w:t>
          </w:r>
        </w:sdtContent>
      </w:sdt>
      <w:r w:rsidR="00D0315E">
        <w:rPr>
          <w:sz w:val="28"/>
        </w:rPr>
        <w:t xml:space="preserve"> </w:t>
      </w:r>
      <w:r w:rsidR="00D0315E">
        <w:t>Set-up and clean-up time</w:t>
      </w:r>
      <w:r w:rsidR="00EE4B96">
        <w:t xml:space="preserve">s </w:t>
      </w:r>
      <w:r w:rsidR="00E64754">
        <w:t xml:space="preserve">are </w:t>
      </w:r>
      <w:r w:rsidR="00EE4B96">
        <w:t xml:space="preserve">subject to the per hour </w:t>
      </w:r>
      <w:r w:rsidR="00790A7C">
        <w:t xml:space="preserve">rental </w:t>
      </w:r>
      <w:r w:rsidR="00EE4B96">
        <w:t>cost and must be included in the contract</w:t>
      </w:r>
      <w:r w:rsidR="00D46027">
        <w:t xml:space="preserve">.       </w:t>
      </w:r>
    </w:p>
    <w:p w14:paraId="447ED96C" w14:textId="0BF24A59" w:rsidR="00EF5653" w:rsidRDefault="00EF5653" w:rsidP="004464F3">
      <w:pPr>
        <w:spacing w:after="0" w:line="240" w:lineRule="auto"/>
        <w:jc w:val="both"/>
      </w:pPr>
    </w:p>
    <w:p w14:paraId="6F6E84FB" w14:textId="6C4AD175" w:rsidR="00EF5653" w:rsidRDefault="0072577E" w:rsidP="004464F3">
      <w:pPr>
        <w:spacing w:after="0" w:line="240" w:lineRule="auto"/>
        <w:ind w:left="360" w:hanging="360"/>
        <w:jc w:val="both"/>
      </w:pPr>
      <w:sdt>
        <w:sdtPr>
          <w:rPr>
            <w:sz w:val="28"/>
          </w:rPr>
          <w:id w:val="-1750183826"/>
          <w14:checkbox>
            <w14:checked w14:val="0"/>
            <w14:checkedState w14:val="2612" w14:font="MS Gothic"/>
            <w14:uncheckedState w14:val="2610" w14:font="MS Gothic"/>
          </w14:checkbox>
        </w:sdtPr>
        <w:sdtEndPr/>
        <w:sdtContent>
          <w:r w:rsidR="00EF5653" w:rsidRPr="00CA3018">
            <w:rPr>
              <w:rFonts w:ascii="MS Gothic" w:eastAsia="MS Gothic" w:hAnsi="MS Gothic" w:hint="eastAsia"/>
              <w:sz w:val="28"/>
            </w:rPr>
            <w:t>☐</w:t>
          </w:r>
        </w:sdtContent>
      </w:sdt>
      <w:r w:rsidR="00EF5653">
        <w:rPr>
          <w:sz w:val="28"/>
        </w:rPr>
        <w:t xml:space="preserve"> </w:t>
      </w:r>
      <w:r w:rsidR="00EF5653">
        <w:t>Renter</w:t>
      </w:r>
      <w:r w:rsidR="003169F9">
        <w:t xml:space="preserve">, </w:t>
      </w:r>
      <w:r w:rsidR="00EF5653">
        <w:t>guests</w:t>
      </w:r>
      <w:r w:rsidR="003169F9">
        <w:t>, and subcontractors</w:t>
      </w:r>
      <w:r w:rsidR="00EF5653">
        <w:t xml:space="preserve"> must adhere to contracted start and end times.</w:t>
      </w:r>
      <w:r w:rsidR="00715A94">
        <w:t xml:space="preserve">  Using the rent</w:t>
      </w:r>
      <w:r w:rsidR="00894B4E">
        <w:t>al</w:t>
      </w:r>
      <w:r w:rsidR="00715A94">
        <w:t xml:space="preserve"> space</w:t>
      </w:r>
      <w:r w:rsidR="000821C4">
        <w:t xml:space="preserve"> outside of the contracted hours will result in additional charges and partial or full retention of the security deposit.</w:t>
      </w:r>
      <w:r w:rsidR="0044565C">
        <w:t xml:space="preserve">  If the security deposit is not enough to cover overtime charges, the renter will be </w:t>
      </w:r>
      <w:r w:rsidR="00863295">
        <w:t>billed,</w:t>
      </w:r>
      <w:r w:rsidR="0044565C">
        <w:t xml:space="preserve"> and payment is due immediately.  </w:t>
      </w:r>
      <w:r w:rsidR="000821C4">
        <w:t xml:space="preserve">  </w:t>
      </w:r>
      <w:r w:rsidR="00EF5653">
        <w:t xml:space="preserve"> </w:t>
      </w:r>
    </w:p>
    <w:p w14:paraId="409279B1" w14:textId="6768C811" w:rsidR="001053BF" w:rsidRDefault="001053BF" w:rsidP="004464F3">
      <w:pPr>
        <w:spacing w:after="0" w:line="240" w:lineRule="auto"/>
        <w:ind w:left="360" w:hanging="360"/>
        <w:jc w:val="both"/>
      </w:pPr>
    </w:p>
    <w:p w14:paraId="7E79F854" w14:textId="52F08D26" w:rsidR="001053BF" w:rsidRDefault="0072577E" w:rsidP="004464F3">
      <w:pPr>
        <w:pStyle w:val="Title"/>
        <w:ind w:left="360" w:hanging="360"/>
        <w:jc w:val="both"/>
        <w:rPr>
          <w:rFonts w:ascii="Calibri" w:hAnsi="Calibri"/>
          <w:sz w:val="22"/>
          <w:szCs w:val="22"/>
        </w:rPr>
      </w:pPr>
      <w:sdt>
        <w:sdtPr>
          <w:rPr>
            <w:rFonts w:ascii="Calibri" w:hAnsi="Calibri"/>
            <w:sz w:val="28"/>
            <w:szCs w:val="28"/>
          </w:rPr>
          <w:id w:val="-601963817"/>
          <w14:checkbox>
            <w14:checked w14:val="0"/>
            <w14:checkedState w14:val="2612" w14:font="MS Gothic"/>
            <w14:uncheckedState w14:val="2610" w14:font="MS Gothic"/>
          </w14:checkbox>
        </w:sdtPr>
        <w:sdtEndPr/>
        <w:sdtContent>
          <w:r w:rsidR="001053BF" w:rsidRPr="001053BF">
            <w:rPr>
              <w:rFonts w:ascii="MS Gothic" w:eastAsia="MS Gothic" w:hAnsi="MS Gothic" w:hint="eastAsia"/>
              <w:sz w:val="28"/>
              <w:szCs w:val="28"/>
            </w:rPr>
            <w:t>☐</w:t>
          </w:r>
        </w:sdtContent>
      </w:sdt>
      <w:r w:rsidR="001053BF">
        <w:rPr>
          <w:rFonts w:ascii="Calibri" w:hAnsi="Calibri"/>
          <w:sz w:val="22"/>
          <w:szCs w:val="22"/>
        </w:rPr>
        <w:t xml:space="preserve"> </w:t>
      </w:r>
      <w:r w:rsidR="001053BF" w:rsidRPr="008B6546">
        <w:rPr>
          <w:rFonts w:ascii="Calibri" w:hAnsi="Calibri"/>
          <w:sz w:val="22"/>
          <w:szCs w:val="22"/>
        </w:rPr>
        <w:t>Acceptable forms of pay</w:t>
      </w:r>
      <w:r w:rsidR="001053BF">
        <w:rPr>
          <w:rFonts w:ascii="Calibri" w:hAnsi="Calibri"/>
          <w:sz w:val="22"/>
          <w:szCs w:val="22"/>
        </w:rPr>
        <w:t xml:space="preserve">ment include MasterCard, Visa, cash, money order or personal </w:t>
      </w:r>
      <w:r w:rsidR="001053BF" w:rsidRPr="008B6546">
        <w:rPr>
          <w:rFonts w:ascii="Calibri" w:hAnsi="Calibri"/>
          <w:sz w:val="22"/>
          <w:szCs w:val="22"/>
        </w:rPr>
        <w:t>check payable to “City of Rockville</w:t>
      </w:r>
      <w:r w:rsidR="001053BF">
        <w:rPr>
          <w:rFonts w:ascii="Calibri" w:hAnsi="Calibri"/>
          <w:sz w:val="22"/>
          <w:szCs w:val="22"/>
        </w:rPr>
        <w:t>.”</w:t>
      </w:r>
      <w:r w:rsidR="00AB5CD3">
        <w:rPr>
          <w:rFonts w:ascii="Calibri" w:hAnsi="Calibri"/>
          <w:sz w:val="22"/>
          <w:szCs w:val="22"/>
        </w:rPr>
        <w:t xml:space="preserve">  The City of Rockville, Maryland</w:t>
      </w:r>
      <w:r w:rsidR="001053BF">
        <w:rPr>
          <w:rFonts w:ascii="Calibri" w:hAnsi="Calibri"/>
          <w:sz w:val="22"/>
          <w:szCs w:val="22"/>
        </w:rPr>
        <w:t xml:space="preserve"> do</w:t>
      </w:r>
      <w:r w:rsidR="00AB5CD3">
        <w:rPr>
          <w:rFonts w:ascii="Calibri" w:hAnsi="Calibri"/>
          <w:sz w:val="22"/>
          <w:szCs w:val="22"/>
        </w:rPr>
        <w:t>es</w:t>
      </w:r>
      <w:r w:rsidR="001053BF">
        <w:rPr>
          <w:rFonts w:ascii="Calibri" w:hAnsi="Calibri"/>
          <w:sz w:val="22"/>
          <w:szCs w:val="22"/>
        </w:rPr>
        <w:t xml:space="preserve"> not accept Discover or American Express. </w:t>
      </w:r>
      <w:r w:rsidR="00AB5CD3">
        <w:rPr>
          <w:rFonts w:ascii="Calibri" w:hAnsi="Calibri"/>
          <w:sz w:val="22"/>
          <w:szCs w:val="22"/>
        </w:rPr>
        <w:t xml:space="preserve"> </w:t>
      </w:r>
      <w:r w:rsidR="001053BF">
        <w:rPr>
          <w:rFonts w:ascii="Calibri" w:hAnsi="Calibri"/>
          <w:sz w:val="22"/>
          <w:szCs w:val="22"/>
        </w:rPr>
        <w:t xml:space="preserve">If a check is returned to the City of Rockville, a $35 fee will apply.  </w:t>
      </w:r>
    </w:p>
    <w:p w14:paraId="35A48AB5" w14:textId="57A2D6D2" w:rsidR="003169F9" w:rsidRDefault="003169F9" w:rsidP="004464F3">
      <w:pPr>
        <w:spacing w:after="0" w:line="240" w:lineRule="auto"/>
        <w:jc w:val="both"/>
      </w:pPr>
    </w:p>
    <w:p w14:paraId="07E04A43" w14:textId="5DD91625" w:rsidR="00F737D2" w:rsidRPr="00C73CE9" w:rsidRDefault="0072577E" w:rsidP="004464F3">
      <w:pPr>
        <w:pStyle w:val="Title"/>
        <w:ind w:left="360" w:hanging="360"/>
        <w:jc w:val="both"/>
        <w:rPr>
          <w:rFonts w:ascii="Calibri" w:hAnsi="Calibri"/>
          <w:sz w:val="22"/>
          <w:szCs w:val="22"/>
        </w:rPr>
      </w:pPr>
      <w:sdt>
        <w:sdtPr>
          <w:rPr>
            <w:sz w:val="28"/>
          </w:rPr>
          <w:id w:val="2144231861"/>
          <w14:checkbox>
            <w14:checked w14:val="0"/>
            <w14:checkedState w14:val="2612" w14:font="MS Gothic"/>
            <w14:uncheckedState w14:val="2610" w14:font="MS Gothic"/>
          </w14:checkbox>
        </w:sdtPr>
        <w:sdtEndPr/>
        <w:sdtContent>
          <w:r w:rsidR="003169F9" w:rsidRPr="00CA3018">
            <w:rPr>
              <w:rFonts w:ascii="MS Gothic" w:eastAsia="MS Gothic" w:hAnsi="MS Gothic" w:hint="eastAsia"/>
              <w:sz w:val="28"/>
            </w:rPr>
            <w:t>☐</w:t>
          </w:r>
        </w:sdtContent>
      </w:sdt>
      <w:r w:rsidR="003169F9">
        <w:rPr>
          <w:sz w:val="28"/>
        </w:rPr>
        <w:t xml:space="preserve"> </w:t>
      </w:r>
      <w:r w:rsidR="004E1D33" w:rsidRPr="00F737D2">
        <w:rPr>
          <w:rFonts w:asciiTheme="minorHAnsi" w:hAnsiTheme="minorHAnsi" w:cstheme="minorHAnsi"/>
          <w:sz w:val="22"/>
          <w:szCs w:val="22"/>
        </w:rPr>
        <w:t>Security deposit</w:t>
      </w:r>
      <w:r w:rsidR="00BE5781">
        <w:rPr>
          <w:rFonts w:asciiTheme="minorHAnsi" w:hAnsiTheme="minorHAnsi" w:cstheme="minorHAnsi"/>
          <w:sz w:val="22"/>
          <w:szCs w:val="22"/>
        </w:rPr>
        <w:t xml:space="preserve"> paid by credit card</w:t>
      </w:r>
      <w:r w:rsidR="004E1D33" w:rsidRPr="00F737D2">
        <w:rPr>
          <w:rFonts w:asciiTheme="minorHAnsi" w:hAnsiTheme="minorHAnsi" w:cstheme="minorHAnsi"/>
          <w:sz w:val="22"/>
          <w:szCs w:val="22"/>
        </w:rPr>
        <w:t xml:space="preserve"> </w:t>
      </w:r>
      <w:r w:rsidR="00C67FDD">
        <w:rPr>
          <w:rFonts w:asciiTheme="minorHAnsi" w:hAnsiTheme="minorHAnsi" w:cstheme="minorHAnsi"/>
          <w:sz w:val="22"/>
          <w:szCs w:val="22"/>
        </w:rPr>
        <w:t>is</w:t>
      </w:r>
      <w:r w:rsidR="004E1D33" w:rsidRPr="00F737D2">
        <w:rPr>
          <w:rFonts w:asciiTheme="minorHAnsi" w:hAnsiTheme="minorHAnsi" w:cstheme="minorHAnsi"/>
          <w:sz w:val="22"/>
          <w:szCs w:val="22"/>
        </w:rPr>
        <w:t xml:space="preserve"> refunded (if applicable) </w:t>
      </w:r>
      <w:r w:rsidR="00F737D2" w:rsidRPr="00F737D2">
        <w:rPr>
          <w:rFonts w:asciiTheme="minorHAnsi" w:hAnsiTheme="minorHAnsi" w:cstheme="minorHAnsi"/>
          <w:sz w:val="22"/>
          <w:szCs w:val="22"/>
        </w:rPr>
        <w:t xml:space="preserve">to the credit card on which it was paid.  Security deposit paid by check, money order or cash </w:t>
      </w:r>
      <w:r w:rsidR="00C67FDD">
        <w:rPr>
          <w:rFonts w:asciiTheme="minorHAnsi" w:hAnsiTheme="minorHAnsi" w:cstheme="minorHAnsi"/>
          <w:sz w:val="22"/>
          <w:szCs w:val="22"/>
        </w:rPr>
        <w:t>is</w:t>
      </w:r>
      <w:r w:rsidR="00F737D2" w:rsidRPr="00F737D2">
        <w:rPr>
          <w:rFonts w:asciiTheme="minorHAnsi" w:hAnsiTheme="minorHAnsi" w:cstheme="minorHAnsi"/>
          <w:sz w:val="22"/>
          <w:szCs w:val="22"/>
        </w:rPr>
        <w:t xml:space="preserve"> </w:t>
      </w:r>
      <w:r w:rsidR="00FF0DE5">
        <w:rPr>
          <w:rFonts w:asciiTheme="minorHAnsi" w:hAnsiTheme="minorHAnsi" w:cstheme="minorHAnsi"/>
          <w:sz w:val="22"/>
          <w:szCs w:val="22"/>
        </w:rPr>
        <w:t>refunded</w:t>
      </w:r>
      <w:r w:rsidR="00F737D2" w:rsidRPr="00F737D2">
        <w:rPr>
          <w:rFonts w:asciiTheme="minorHAnsi" w:hAnsiTheme="minorHAnsi" w:cstheme="minorHAnsi"/>
          <w:sz w:val="22"/>
          <w:szCs w:val="22"/>
        </w:rPr>
        <w:t xml:space="preserve"> </w:t>
      </w:r>
      <w:r w:rsidR="00E063BA">
        <w:rPr>
          <w:rFonts w:asciiTheme="minorHAnsi" w:hAnsiTheme="minorHAnsi" w:cstheme="minorHAnsi"/>
          <w:sz w:val="22"/>
          <w:szCs w:val="22"/>
        </w:rPr>
        <w:t xml:space="preserve">(if applicable) </w:t>
      </w:r>
      <w:r w:rsidR="00F737D2" w:rsidRPr="00F737D2">
        <w:rPr>
          <w:rFonts w:asciiTheme="minorHAnsi" w:hAnsiTheme="minorHAnsi" w:cstheme="minorHAnsi"/>
          <w:sz w:val="22"/>
          <w:szCs w:val="22"/>
        </w:rPr>
        <w:t>by check.</w:t>
      </w:r>
      <w:r w:rsidR="00DC1614">
        <w:rPr>
          <w:rFonts w:ascii="Calibri" w:hAnsi="Calibri"/>
          <w:sz w:val="22"/>
          <w:szCs w:val="22"/>
        </w:rPr>
        <w:t xml:space="preserve">  </w:t>
      </w:r>
      <w:r w:rsidR="00C67FDD">
        <w:rPr>
          <w:rFonts w:ascii="Calibri" w:hAnsi="Calibri"/>
          <w:sz w:val="22"/>
          <w:szCs w:val="22"/>
        </w:rPr>
        <w:t xml:space="preserve">If the security deposit was paid more than 120 days </w:t>
      </w:r>
      <w:r w:rsidR="00DC1614">
        <w:rPr>
          <w:rFonts w:ascii="Calibri" w:hAnsi="Calibri"/>
          <w:sz w:val="22"/>
          <w:szCs w:val="22"/>
        </w:rPr>
        <w:t>before</w:t>
      </w:r>
      <w:r w:rsidR="00C67FDD">
        <w:rPr>
          <w:rFonts w:ascii="Calibri" w:hAnsi="Calibri"/>
          <w:sz w:val="22"/>
          <w:szCs w:val="22"/>
        </w:rPr>
        <w:t xml:space="preserve"> the rental date, </w:t>
      </w:r>
      <w:r w:rsidR="00DC1614">
        <w:rPr>
          <w:rFonts w:ascii="Calibri" w:hAnsi="Calibri"/>
          <w:sz w:val="22"/>
          <w:szCs w:val="22"/>
        </w:rPr>
        <w:t xml:space="preserve">a refund check </w:t>
      </w:r>
      <w:r w:rsidR="006F14F5">
        <w:rPr>
          <w:rFonts w:ascii="Calibri" w:hAnsi="Calibri"/>
          <w:sz w:val="22"/>
          <w:szCs w:val="22"/>
        </w:rPr>
        <w:t xml:space="preserve">must </w:t>
      </w:r>
      <w:r w:rsidR="00DC1614">
        <w:rPr>
          <w:rFonts w:ascii="Calibri" w:hAnsi="Calibri"/>
          <w:sz w:val="22"/>
          <w:szCs w:val="22"/>
        </w:rPr>
        <w:t xml:space="preserve">be issued. </w:t>
      </w:r>
      <w:r w:rsidR="00F737D2">
        <w:rPr>
          <w:rFonts w:ascii="Calibri" w:hAnsi="Calibri"/>
          <w:sz w:val="22"/>
          <w:szCs w:val="22"/>
        </w:rPr>
        <w:t xml:space="preserve">  </w:t>
      </w:r>
    </w:p>
    <w:p w14:paraId="3D8E045A" w14:textId="086F110D" w:rsidR="002118A3" w:rsidRDefault="002118A3" w:rsidP="004464F3">
      <w:pPr>
        <w:spacing w:after="0" w:line="240" w:lineRule="auto"/>
        <w:jc w:val="both"/>
      </w:pPr>
    </w:p>
    <w:p w14:paraId="6E900C3F" w14:textId="768820BD" w:rsidR="00B139F5" w:rsidRPr="002A16F5" w:rsidRDefault="0072577E" w:rsidP="002A16F5">
      <w:pPr>
        <w:autoSpaceDE w:val="0"/>
        <w:autoSpaceDN w:val="0"/>
        <w:adjustRightInd w:val="0"/>
        <w:spacing w:after="0" w:line="240" w:lineRule="auto"/>
        <w:ind w:left="360" w:hanging="360"/>
        <w:jc w:val="both"/>
        <w:rPr>
          <w:rFonts w:ascii="Arial" w:hAnsi="Arial" w:cs="Arial"/>
          <w:sz w:val="24"/>
          <w:szCs w:val="24"/>
        </w:rPr>
      </w:pPr>
      <w:sdt>
        <w:sdtPr>
          <w:rPr>
            <w:sz w:val="28"/>
          </w:rPr>
          <w:id w:val="-1187434995"/>
          <w14:checkbox>
            <w14:checked w14:val="0"/>
            <w14:checkedState w14:val="2612" w14:font="MS Gothic"/>
            <w14:uncheckedState w14:val="2610" w14:font="MS Gothic"/>
          </w14:checkbox>
        </w:sdtPr>
        <w:sdtEndPr/>
        <w:sdtContent>
          <w:r w:rsidR="002118A3">
            <w:rPr>
              <w:rFonts w:ascii="MS Gothic" w:eastAsia="MS Gothic" w:hAnsi="MS Gothic" w:hint="eastAsia"/>
              <w:sz w:val="28"/>
            </w:rPr>
            <w:t>☐</w:t>
          </w:r>
        </w:sdtContent>
      </w:sdt>
      <w:r w:rsidR="002118A3">
        <w:rPr>
          <w:sz w:val="28"/>
        </w:rPr>
        <w:t xml:space="preserve"> </w:t>
      </w:r>
      <w:r w:rsidR="002118A3" w:rsidRPr="002118A3">
        <w:rPr>
          <w:rFonts w:cstheme="minorHAnsi"/>
        </w:rPr>
        <w:t xml:space="preserve">A </w:t>
      </w:r>
      <w:r w:rsidR="00761BB4">
        <w:rPr>
          <w:rFonts w:cstheme="minorHAnsi"/>
        </w:rPr>
        <w:t>ten percent (10%)</w:t>
      </w:r>
      <w:r w:rsidR="002118A3" w:rsidRPr="002118A3">
        <w:rPr>
          <w:rFonts w:cstheme="minorHAnsi"/>
        </w:rPr>
        <w:t xml:space="preserve"> administrative fee will be charged for cancellations more than 60 days before the </w:t>
      </w:r>
      <w:r w:rsidR="005374BC">
        <w:rPr>
          <w:rFonts w:cstheme="minorHAnsi"/>
        </w:rPr>
        <w:t>contrac</w:t>
      </w:r>
      <w:r w:rsidR="002118A3" w:rsidRPr="002118A3">
        <w:rPr>
          <w:rFonts w:cstheme="minorHAnsi"/>
        </w:rPr>
        <w:t>t</w:t>
      </w:r>
      <w:r w:rsidR="005374BC">
        <w:rPr>
          <w:rFonts w:cstheme="minorHAnsi"/>
        </w:rPr>
        <w:t xml:space="preserve"> </w:t>
      </w:r>
      <w:r w:rsidR="009965E4">
        <w:rPr>
          <w:rFonts w:cstheme="minorHAnsi"/>
        </w:rPr>
        <w:t xml:space="preserve">rental </w:t>
      </w:r>
      <w:r w:rsidR="005374BC">
        <w:rPr>
          <w:rFonts w:cstheme="minorHAnsi"/>
        </w:rPr>
        <w:t>date</w:t>
      </w:r>
      <w:r w:rsidR="002118A3" w:rsidRPr="002118A3">
        <w:rPr>
          <w:rFonts w:cstheme="minorHAnsi"/>
        </w:rPr>
        <w:t xml:space="preserve">. </w:t>
      </w:r>
      <w:r w:rsidR="00761BB4">
        <w:rPr>
          <w:rFonts w:cstheme="minorHAnsi"/>
        </w:rPr>
        <w:t xml:space="preserve"> </w:t>
      </w:r>
      <w:r w:rsidR="002118A3" w:rsidRPr="002118A3">
        <w:rPr>
          <w:rFonts w:cstheme="minorHAnsi"/>
        </w:rPr>
        <w:t xml:space="preserve">A </w:t>
      </w:r>
      <w:r w:rsidR="00761BB4">
        <w:rPr>
          <w:rFonts w:cstheme="minorHAnsi"/>
        </w:rPr>
        <w:t>twenty percent (</w:t>
      </w:r>
      <w:r w:rsidR="002118A3" w:rsidRPr="002118A3">
        <w:rPr>
          <w:rFonts w:cstheme="minorHAnsi"/>
        </w:rPr>
        <w:t>20%</w:t>
      </w:r>
      <w:r w:rsidR="00761BB4">
        <w:rPr>
          <w:rFonts w:cstheme="minorHAnsi"/>
        </w:rPr>
        <w:t>)</w:t>
      </w:r>
      <w:r w:rsidR="002118A3" w:rsidRPr="002118A3">
        <w:rPr>
          <w:rFonts w:cstheme="minorHAnsi"/>
        </w:rPr>
        <w:t xml:space="preserve"> administrative fee will be charged for cancellations less than 60 days before the </w:t>
      </w:r>
      <w:r w:rsidR="006E4523">
        <w:rPr>
          <w:rFonts w:cstheme="minorHAnsi"/>
        </w:rPr>
        <w:t>contrac</w:t>
      </w:r>
      <w:r w:rsidR="002118A3" w:rsidRPr="002118A3">
        <w:rPr>
          <w:rFonts w:cstheme="minorHAnsi"/>
        </w:rPr>
        <w:t>t</w:t>
      </w:r>
      <w:r w:rsidR="006E4523">
        <w:rPr>
          <w:rFonts w:cstheme="minorHAnsi"/>
        </w:rPr>
        <w:t xml:space="preserve">ed </w:t>
      </w:r>
      <w:r w:rsidR="009965E4">
        <w:rPr>
          <w:rFonts w:cstheme="minorHAnsi"/>
        </w:rPr>
        <w:t xml:space="preserve">rental </w:t>
      </w:r>
      <w:r w:rsidR="006E4523">
        <w:rPr>
          <w:rFonts w:cstheme="minorHAnsi"/>
        </w:rPr>
        <w:t>date</w:t>
      </w:r>
      <w:r w:rsidR="002118A3" w:rsidRPr="002118A3">
        <w:rPr>
          <w:rFonts w:cstheme="minorHAnsi"/>
        </w:rPr>
        <w:t xml:space="preserve">. </w:t>
      </w:r>
      <w:r w:rsidR="00761BB4">
        <w:rPr>
          <w:rFonts w:cstheme="minorHAnsi"/>
        </w:rPr>
        <w:t xml:space="preserve"> </w:t>
      </w:r>
      <w:r w:rsidR="002118A3" w:rsidRPr="002118A3">
        <w:rPr>
          <w:rFonts w:cstheme="minorHAnsi"/>
        </w:rPr>
        <w:t xml:space="preserve">The entire rental fee will be retained if the event is cancelled less than 30 days prior to </w:t>
      </w:r>
      <w:r w:rsidR="00CE27DE">
        <w:rPr>
          <w:rFonts w:cstheme="minorHAnsi"/>
        </w:rPr>
        <w:t xml:space="preserve">the contracted rental date </w:t>
      </w:r>
      <w:r w:rsidR="0068785F">
        <w:rPr>
          <w:rFonts w:cstheme="minorHAnsi"/>
        </w:rPr>
        <w:t>and the</w:t>
      </w:r>
      <w:r w:rsidR="003843C6">
        <w:rPr>
          <w:rFonts w:cstheme="minorHAnsi"/>
        </w:rPr>
        <w:t xml:space="preserve"> full</w:t>
      </w:r>
      <w:r w:rsidR="0068785F">
        <w:rPr>
          <w:rFonts w:cstheme="minorHAnsi"/>
        </w:rPr>
        <w:t xml:space="preserve"> security deposit will be returned</w:t>
      </w:r>
      <w:r w:rsidR="003843C6">
        <w:rPr>
          <w:rFonts w:cstheme="minorHAnsi"/>
        </w:rPr>
        <w:t>.</w:t>
      </w:r>
    </w:p>
    <w:p w14:paraId="619F8C5C" w14:textId="77777777" w:rsidR="00B139F5" w:rsidRPr="00B139F5" w:rsidRDefault="00B139F5" w:rsidP="004464F3">
      <w:pPr>
        <w:spacing w:after="0" w:line="240" w:lineRule="auto"/>
        <w:jc w:val="both"/>
        <w:rPr>
          <w:rFonts w:ascii="Calibri" w:hAnsi="Calibri"/>
        </w:rPr>
      </w:pPr>
    </w:p>
    <w:p w14:paraId="7C816155" w14:textId="152B8384" w:rsidR="00487C30" w:rsidRDefault="0072577E" w:rsidP="004464F3">
      <w:pPr>
        <w:spacing w:after="0" w:line="240" w:lineRule="auto"/>
        <w:ind w:left="360" w:hanging="360"/>
        <w:jc w:val="both"/>
      </w:pPr>
      <w:sdt>
        <w:sdtPr>
          <w:rPr>
            <w:sz w:val="28"/>
          </w:rPr>
          <w:id w:val="-640806472"/>
          <w14:checkbox>
            <w14:checked w14:val="0"/>
            <w14:checkedState w14:val="2612" w14:font="MS Gothic"/>
            <w14:uncheckedState w14:val="2610" w14:font="MS Gothic"/>
          </w14:checkbox>
        </w:sdtPr>
        <w:sdtEndPr/>
        <w:sdtContent>
          <w:r w:rsidR="00D703B1" w:rsidRPr="00CA3018">
            <w:rPr>
              <w:rFonts w:ascii="MS Gothic" w:eastAsia="MS Gothic" w:hAnsi="MS Gothic" w:hint="eastAsia"/>
              <w:sz w:val="28"/>
            </w:rPr>
            <w:t>☐</w:t>
          </w:r>
        </w:sdtContent>
      </w:sdt>
      <w:r w:rsidR="00D703B1">
        <w:rPr>
          <w:sz w:val="28"/>
        </w:rPr>
        <w:t xml:space="preserve"> </w:t>
      </w:r>
      <w:r w:rsidR="00D703B1">
        <w:t>All renters and guest must enter and exit the building through the main/front door only.</w:t>
      </w:r>
      <w:r w:rsidR="00AF28DE">
        <w:t xml:space="preserve">  </w:t>
      </w:r>
      <w:r w:rsidR="001D366D">
        <w:t xml:space="preserve">Rental only includes </w:t>
      </w:r>
      <w:r w:rsidR="00396FF1">
        <w:t xml:space="preserve">the use of the rented room and restroom facilities.  </w:t>
      </w:r>
      <w:r w:rsidR="001E17E4">
        <w:t>No one is permitted to use the services of the community center</w:t>
      </w:r>
      <w:r w:rsidR="00871878">
        <w:t xml:space="preserve"> without an appropriate membership.  </w:t>
      </w:r>
      <w:r w:rsidR="001E17E4">
        <w:t xml:space="preserve">  </w:t>
      </w:r>
      <w:r w:rsidR="006B55B7">
        <w:t xml:space="preserve"> </w:t>
      </w:r>
    </w:p>
    <w:p w14:paraId="1E3F1002" w14:textId="77777777" w:rsidR="00B02DB4" w:rsidRDefault="00B02DB4" w:rsidP="004464F3">
      <w:pPr>
        <w:jc w:val="both"/>
        <w:rPr>
          <w:rFonts w:ascii="Calibri" w:hAnsi="Calibri"/>
          <w:b/>
        </w:rPr>
      </w:pPr>
    </w:p>
    <w:p w14:paraId="7E59B81B" w14:textId="7488DFA1" w:rsidR="00BA2EEA" w:rsidRPr="00633DA7" w:rsidRDefault="0072577E" w:rsidP="004464F3">
      <w:pPr>
        <w:spacing w:after="0" w:line="240" w:lineRule="auto"/>
        <w:ind w:left="360" w:hanging="360"/>
        <w:jc w:val="both"/>
      </w:pPr>
      <w:sdt>
        <w:sdtPr>
          <w:rPr>
            <w:sz w:val="28"/>
          </w:rPr>
          <w:id w:val="1066304730"/>
          <w14:checkbox>
            <w14:checked w14:val="0"/>
            <w14:checkedState w14:val="2612" w14:font="MS Gothic"/>
            <w14:uncheckedState w14:val="2610" w14:font="MS Gothic"/>
          </w14:checkbox>
        </w:sdtPr>
        <w:sdtEndPr/>
        <w:sdtContent>
          <w:r w:rsidR="00BA2EEA" w:rsidRPr="00CA3018">
            <w:rPr>
              <w:rFonts w:ascii="MS Gothic" w:eastAsia="MS Gothic" w:hAnsi="MS Gothic" w:hint="eastAsia"/>
              <w:sz w:val="28"/>
            </w:rPr>
            <w:t>☐</w:t>
          </w:r>
        </w:sdtContent>
      </w:sdt>
      <w:r w:rsidR="00BA2EEA">
        <w:rPr>
          <w:sz w:val="28"/>
        </w:rPr>
        <w:t xml:space="preserve"> </w:t>
      </w:r>
      <w:r w:rsidR="00BA2EEA">
        <w:t>Suitable</w:t>
      </w:r>
      <w:r w:rsidR="00A7212E">
        <w:t xml:space="preserve"> guest</w:t>
      </w:r>
      <w:r w:rsidR="00BA2EEA">
        <w:t xml:space="preserve"> parking is no</w:t>
      </w:r>
      <w:r w:rsidR="00F71450">
        <w:t>t</w:t>
      </w:r>
      <w:r w:rsidR="00BA2EEA">
        <w:t xml:space="preserve"> guaranteed.  </w:t>
      </w:r>
      <w:r w:rsidR="000A11F1">
        <w:t xml:space="preserve">Renter is responsible </w:t>
      </w:r>
      <w:r w:rsidR="00A7212E">
        <w:t>to arrange suitable parking and/or transportation services</w:t>
      </w:r>
      <w:r w:rsidR="00B82B39">
        <w:t xml:space="preserve">, </w:t>
      </w:r>
      <w:r w:rsidR="001008A5">
        <w:t>as needed</w:t>
      </w:r>
      <w:r w:rsidR="00A7212E">
        <w:t xml:space="preserve">. Parking spaces in the community center parking lot cannot be reserved or blocked off to accommodate a rental.  </w:t>
      </w:r>
      <w:r w:rsidR="00633DA7">
        <w:rPr>
          <w:b/>
        </w:rPr>
        <w:t xml:space="preserve">Thomas Farm Community Center Only: </w:t>
      </w:r>
      <w:r w:rsidR="00633DA7">
        <w:t xml:space="preserve">Parking spots can be rented for food trucks at </w:t>
      </w:r>
      <w:r w:rsidR="002579A1">
        <w:t>flat</w:t>
      </w:r>
      <w:r w:rsidR="00633DA7">
        <w:t xml:space="preserve"> rate.</w:t>
      </w:r>
    </w:p>
    <w:p w14:paraId="5EC4E64D" w14:textId="28001512" w:rsidR="008C08D3" w:rsidRDefault="008C08D3" w:rsidP="004464F3">
      <w:pPr>
        <w:spacing w:after="0" w:line="240" w:lineRule="auto"/>
        <w:ind w:left="360" w:hanging="360"/>
        <w:jc w:val="both"/>
      </w:pPr>
    </w:p>
    <w:p w14:paraId="40B5122E" w14:textId="4C76534B" w:rsidR="008C08D3" w:rsidRDefault="0072577E" w:rsidP="004464F3">
      <w:pPr>
        <w:spacing w:after="0" w:line="240" w:lineRule="auto"/>
        <w:ind w:left="360" w:hanging="360"/>
        <w:jc w:val="both"/>
      </w:pPr>
      <w:sdt>
        <w:sdtPr>
          <w:rPr>
            <w:sz w:val="28"/>
          </w:rPr>
          <w:id w:val="-1133942021"/>
          <w14:checkbox>
            <w14:checked w14:val="0"/>
            <w14:checkedState w14:val="2612" w14:font="MS Gothic"/>
            <w14:uncheckedState w14:val="2610" w14:font="MS Gothic"/>
          </w14:checkbox>
        </w:sdtPr>
        <w:sdtEndPr/>
        <w:sdtContent>
          <w:r w:rsidR="008C08D3" w:rsidRPr="00CA3018">
            <w:rPr>
              <w:rFonts w:ascii="MS Gothic" w:eastAsia="MS Gothic" w:hAnsi="MS Gothic" w:hint="eastAsia"/>
              <w:sz w:val="28"/>
            </w:rPr>
            <w:t>☐</w:t>
          </w:r>
        </w:sdtContent>
      </w:sdt>
      <w:r w:rsidR="008C08D3">
        <w:rPr>
          <w:sz w:val="28"/>
        </w:rPr>
        <w:t xml:space="preserve"> </w:t>
      </w:r>
      <w:r w:rsidR="0027313A">
        <w:t>Smoking and vaping is</w:t>
      </w:r>
      <w:r w:rsidR="009C2664">
        <w:t xml:space="preserve"> </w:t>
      </w:r>
      <w:r w:rsidR="0027313A">
        <w:t xml:space="preserve">prohibited </w:t>
      </w:r>
      <w:r w:rsidR="00633DA7">
        <w:t>on</w:t>
      </w:r>
      <w:r w:rsidR="0027313A">
        <w:t xml:space="preserve"> City of Rockville, Maryland</w:t>
      </w:r>
      <w:r w:rsidR="00633DA7">
        <w:t xml:space="preserve"> property</w:t>
      </w:r>
      <w:r w:rsidR="0027313A">
        <w:t xml:space="preserve">.  </w:t>
      </w:r>
      <w:r w:rsidR="0010047A">
        <w:t xml:space="preserve"> </w:t>
      </w:r>
    </w:p>
    <w:p w14:paraId="7E3C4F5D" w14:textId="77777777" w:rsidR="00E048B9" w:rsidRDefault="00E048B9" w:rsidP="004464F3">
      <w:pPr>
        <w:spacing w:after="0" w:line="240" w:lineRule="auto"/>
        <w:ind w:left="360" w:hanging="360"/>
        <w:jc w:val="both"/>
      </w:pPr>
    </w:p>
    <w:p w14:paraId="4206C53B" w14:textId="726630F8" w:rsidR="00E048B9" w:rsidRDefault="0072577E" w:rsidP="004464F3">
      <w:pPr>
        <w:spacing w:after="0" w:line="240" w:lineRule="auto"/>
        <w:ind w:left="360" w:hanging="360"/>
        <w:jc w:val="both"/>
      </w:pPr>
      <w:sdt>
        <w:sdtPr>
          <w:rPr>
            <w:sz w:val="28"/>
          </w:rPr>
          <w:id w:val="2098989555"/>
          <w14:checkbox>
            <w14:checked w14:val="0"/>
            <w14:checkedState w14:val="2612" w14:font="MS Gothic"/>
            <w14:uncheckedState w14:val="2610" w14:font="MS Gothic"/>
          </w14:checkbox>
        </w:sdtPr>
        <w:sdtEndPr/>
        <w:sdtContent>
          <w:r w:rsidR="00E048B9" w:rsidRPr="00CA3018">
            <w:rPr>
              <w:rFonts w:ascii="MS Gothic" w:eastAsia="MS Gothic" w:hAnsi="MS Gothic" w:hint="eastAsia"/>
              <w:sz w:val="28"/>
            </w:rPr>
            <w:t>☐</w:t>
          </w:r>
        </w:sdtContent>
      </w:sdt>
      <w:r w:rsidR="00E048B9">
        <w:rPr>
          <w:sz w:val="28"/>
        </w:rPr>
        <w:t xml:space="preserve"> </w:t>
      </w:r>
      <w:r w:rsidR="00E048B9">
        <w:t>Americans with Disabilities Act (ADA) service animals are welcome</w:t>
      </w:r>
      <w:r w:rsidR="00633DA7">
        <w:t>d</w:t>
      </w:r>
      <w:r w:rsidR="00E048B9">
        <w:t xml:space="preserve">. </w:t>
      </w:r>
    </w:p>
    <w:p w14:paraId="3DA10600" w14:textId="65701327" w:rsidR="003F4CEA" w:rsidRDefault="003F4CEA" w:rsidP="004464F3">
      <w:pPr>
        <w:spacing w:after="0" w:line="240" w:lineRule="auto"/>
        <w:jc w:val="both"/>
      </w:pPr>
    </w:p>
    <w:p w14:paraId="715BC11D" w14:textId="6CDB08FA" w:rsidR="007E7482" w:rsidRDefault="0072577E" w:rsidP="004464F3">
      <w:pPr>
        <w:spacing w:after="0" w:line="240" w:lineRule="auto"/>
        <w:ind w:left="360" w:hanging="360"/>
        <w:jc w:val="both"/>
      </w:pPr>
      <w:sdt>
        <w:sdtPr>
          <w:rPr>
            <w:sz w:val="28"/>
          </w:rPr>
          <w:id w:val="-1861507222"/>
          <w14:checkbox>
            <w14:checked w14:val="0"/>
            <w14:checkedState w14:val="2612" w14:font="MS Gothic"/>
            <w14:uncheckedState w14:val="2610" w14:font="MS Gothic"/>
          </w14:checkbox>
        </w:sdtPr>
        <w:sdtEndPr/>
        <w:sdtContent>
          <w:r w:rsidR="003F4CEA" w:rsidRPr="00CA3018">
            <w:rPr>
              <w:rFonts w:ascii="MS Gothic" w:eastAsia="MS Gothic" w:hAnsi="MS Gothic" w:hint="eastAsia"/>
              <w:sz w:val="28"/>
            </w:rPr>
            <w:t>☐</w:t>
          </w:r>
        </w:sdtContent>
      </w:sdt>
      <w:r w:rsidR="003F4CEA">
        <w:rPr>
          <w:sz w:val="28"/>
        </w:rPr>
        <w:t xml:space="preserve"> </w:t>
      </w:r>
      <w:r w:rsidR="003F4CEA">
        <w:t>Alcohol</w:t>
      </w:r>
      <w:r w:rsidR="00633DA7">
        <w:t>ic</w:t>
      </w:r>
      <w:r w:rsidR="00FF7E93">
        <w:t xml:space="preserve"> beverage</w:t>
      </w:r>
      <w:r w:rsidR="00BE5C76">
        <w:t>s, rice, confetti, glitter,</w:t>
      </w:r>
      <w:r w:rsidR="00376380">
        <w:t xml:space="preserve"> </w:t>
      </w:r>
      <w:r w:rsidR="00BE5C76">
        <w:t>birdseed</w:t>
      </w:r>
      <w:r w:rsidR="00376380">
        <w:t xml:space="preserve">, and pets </w:t>
      </w:r>
      <w:r w:rsidR="00FF7E93">
        <w:t>are prohibited</w:t>
      </w:r>
      <w:r w:rsidR="00E676B2">
        <w:t xml:space="preserve"> in community center</w:t>
      </w:r>
      <w:r w:rsidR="00FB183A">
        <w:t>s</w:t>
      </w:r>
      <w:r w:rsidR="003F4CEA">
        <w:t>.</w:t>
      </w:r>
      <w:r w:rsidR="00EC4A5E">
        <w:t xml:space="preserve">  </w:t>
      </w:r>
      <w:r w:rsidR="00570591">
        <w:t>Violating</w:t>
      </w:r>
      <w:r w:rsidR="007E7482">
        <w:t xml:space="preserve"> </w:t>
      </w:r>
      <w:r w:rsidR="00570591">
        <w:t xml:space="preserve">this </w:t>
      </w:r>
      <w:r w:rsidR="007E7482">
        <w:t>policy will result in partial or full retention of the security deposit.</w:t>
      </w:r>
      <w:r w:rsidR="00814868">
        <w:t xml:space="preserve">  If the security deposit is not enough to cover </w:t>
      </w:r>
      <w:r w:rsidR="00F43A62">
        <w:t>the addition of this fee</w:t>
      </w:r>
      <w:r w:rsidR="00814868">
        <w:t xml:space="preserve">, the renter will be billed, and payment is due immediately.     </w:t>
      </w:r>
    </w:p>
    <w:p w14:paraId="110959A6" w14:textId="7309D38A" w:rsidR="000860EA" w:rsidRDefault="000860EA" w:rsidP="004464F3">
      <w:pPr>
        <w:spacing w:after="0" w:line="240" w:lineRule="auto"/>
        <w:jc w:val="both"/>
      </w:pPr>
    </w:p>
    <w:p w14:paraId="77635794" w14:textId="00DD80CC" w:rsidR="000860EA" w:rsidRDefault="0072577E" w:rsidP="004464F3">
      <w:pPr>
        <w:spacing w:after="0" w:line="240" w:lineRule="auto"/>
        <w:ind w:left="360" w:hanging="360"/>
        <w:jc w:val="both"/>
      </w:pPr>
      <w:sdt>
        <w:sdtPr>
          <w:rPr>
            <w:sz w:val="28"/>
          </w:rPr>
          <w:id w:val="-448479374"/>
          <w14:checkbox>
            <w14:checked w14:val="0"/>
            <w14:checkedState w14:val="2612" w14:font="MS Gothic"/>
            <w14:uncheckedState w14:val="2610" w14:font="MS Gothic"/>
          </w14:checkbox>
        </w:sdtPr>
        <w:sdtEndPr/>
        <w:sdtContent>
          <w:r w:rsidR="002040D6">
            <w:rPr>
              <w:rFonts w:ascii="MS Gothic" w:eastAsia="MS Gothic" w:hAnsi="MS Gothic" w:hint="eastAsia"/>
              <w:sz w:val="28"/>
            </w:rPr>
            <w:t>☐</w:t>
          </w:r>
        </w:sdtContent>
      </w:sdt>
      <w:r w:rsidR="000860EA">
        <w:rPr>
          <w:sz w:val="28"/>
        </w:rPr>
        <w:t xml:space="preserve"> </w:t>
      </w:r>
      <w:r w:rsidR="000860EA">
        <w:t xml:space="preserve">Renters must ensure that no decorations damage the building.  Decorations are only allowed in the room which is contracted. </w:t>
      </w:r>
      <w:r w:rsidR="000D4CB8">
        <w:t xml:space="preserve">Renter must only use </w:t>
      </w:r>
      <w:r w:rsidR="00FC54DE">
        <w:t>painters’</w:t>
      </w:r>
      <w:r w:rsidR="00D23018">
        <w:t xml:space="preserve"> </w:t>
      </w:r>
      <w:r w:rsidR="000D4CB8">
        <w:t xml:space="preserve">tape when adhering decorations to surfaces.  </w:t>
      </w:r>
    </w:p>
    <w:p w14:paraId="49D484BD" w14:textId="78F52E48" w:rsidR="00FC54DE" w:rsidRDefault="00FC54DE" w:rsidP="004464F3">
      <w:pPr>
        <w:spacing w:after="0" w:line="240" w:lineRule="auto"/>
        <w:ind w:left="360" w:hanging="360"/>
        <w:jc w:val="both"/>
      </w:pPr>
    </w:p>
    <w:p w14:paraId="39920443" w14:textId="73B97177" w:rsidR="00415431" w:rsidRDefault="0072577E" w:rsidP="004464F3">
      <w:pPr>
        <w:autoSpaceDE w:val="0"/>
        <w:autoSpaceDN w:val="0"/>
        <w:adjustRightInd w:val="0"/>
        <w:spacing w:after="0" w:line="240" w:lineRule="auto"/>
        <w:ind w:left="360" w:hanging="360"/>
        <w:jc w:val="both"/>
        <w:rPr>
          <w:rFonts w:cs="Helv"/>
          <w:color w:val="000000"/>
        </w:rPr>
      </w:pPr>
      <w:sdt>
        <w:sdtPr>
          <w:rPr>
            <w:sz w:val="28"/>
            <w:szCs w:val="28"/>
          </w:rPr>
          <w:id w:val="769972927"/>
          <w14:checkbox>
            <w14:checked w14:val="0"/>
            <w14:checkedState w14:val="2612" w14:font="MS Gothic"/>
            <w14:uncheckedState w14:val="2610" w14:font="MS Gothic"/>
          </w14:checkbox>
        </w:sdtPr>
        <w:sdtEndPr/>
        <w:sdtContent>
          <w:r w:rsidR="002040D6" w:rsidRPr="002040D6">
            <w:rPr>
              <w:rFonts w:ascii="MS Gothic" w:eastAsia="MS Gothic" w:hAnsi="MS Gothic" w:hint="eastAsia"/>
              <w:sz w:val="28"/>
              <w:szCs w:val="28"/>
            </w:rPr>
            <w:t>☐</w:t>
          </w:r>
        </w:sdtContent>
      </w:sdt>
      <w:r w:rsidR="00E40855">
        <w:t xml:space="preserve"> </w:t>
      </w:r>
      <w:r w:rsidR="00AB4393" w:rsidRPr="00E40855">
        <w:t>Music and</w:t>
      </w:r>
      <w:r w:rsidR="004C2C1C">
        <w:t xml:space="preserve"> any</w:t>
      </w:r>
      <w:r w:rsidR="00AB4393" w:rsidRPr="00E40855">
        <w:t xml:space="preserve"> amplified sound must be set at a volume that cannot be heard outside the rental space or outside of the building.</w:t>
      </w:r>
      <w:r w:rsidR="001016DB">
        <w:t xml:space="preserve">  </w:t>
      </w:r>
      <w:r w:rsidR="00AB4393" w:rsidRPr="00E40855">
        <w:t>City of Rockville staff has full control over volume levels.</w:t>
      </w:r>
      <w:r w:rsidR="00E40855" w:rsidRPr="00E40855">
        <w:t xml:space="preserve">  </w:t>
      </w:r>
      <w:r w:rsidR="00E40855" w:rsidRPr="00E40855">
        <w:rPr>
          <w:rFonts w:cs="Helv"/>
          <w:color w:val="000000"/>
        </w:rPr>
        <w:t>Any compliant received from a</w:t>
      </w:r>
      <w:r w:rsidR="001016DB">
        <w:rPr>
          <w:rFonts w:cs="Helv"/>
          <w:color w:val="000000"/>
        </w:rPr>
        <w:t xml:space="preserve"> customer or City of Rockville staff member</w:t>
      </w:r>
      <w:r w:rsidR="00E40855" w:rsidRPr="00E40855">
        <w:rPr>
          <w:rFonts w:cs="Helv"/>
          <w:color w:val="000000"/>
        </w:rPr>
        <w:t xml:space="preserve"> must result in the volume of the music being immediately turned down and retained at the lower level throughout the remainder of the event. </w:t>
      </w:r>
      <w:r w:rsidR="00307416">
        <w:rPr>
          <w:rFonts w:cs="Helv"/>
          <w:color w:val="000000"/>
        </w:rPr>
        <w:t xml:space="preserve"> </w:t>
      </w:r>
      <w:r w:rsidR="00E40855" w:rsidRPr="00E40855">
        <w:rPr>
          <w:rFonts w:cs="Helv"/>
          <w:color w:val="000000"/>
        </w:rPr>
        <w:t xml:space="preserve">When in doubt, turn it down. </w:t>
      </w:r>
    </w:p>
    <w:p w14:paraId="64A7A516" w14:textId="77777777" w:rsidR="00307416" w:rsidRDefault="00307416" w:rsidP="004464F3">
      <w:pPr>
        <w:autoSpaceDE w:val="0"/>
        <w:autoSpaceDN w:val="0"/>
        <w:adjustRightInd w:val="0"/>
        <w:spacing w:after="0" w:line="240" w:lineRule="auto"/>
        <w:ind w:left="360" w:hanging="360"/>
        <w:jc w:val="both"/>
      </w:pPr>
    </w:p>
    <w:p w14:paraId="5809EB51" w14:textId="2E92679C" w:rsidR="00C72BAE" w:rsidRDefault="0072577E" w:rsidP="004464F3">
      <w:pPr>
        <w:spacing w:after="0" w:line="240" w:lineRule="auto"/>
        <w:ind w:left="360" w:hanging="360"/>
        <w:jc w:val="both"/>
      </w:pPr>
      <w:sdt>
        <w:sdtPr>
          <w:rPr>
            <w:sz w:val="28"/>
          </w:rPr>
          <w:id w:val="1952972027"/>
          <w14:checkbox>
            <w14:checked w14:val="0"/>
            <w14:checkedState w14:val="2612" w14:font="MS Gothic"/>
            <w14:uncheckedState w14:val="2610" w14:font="MS Gothic"/>
          </w14:checkbox>
        </w:sdtPr>
        <w:sdtEndPr/>
        <w:sdtContent>
          <w:r w:rsidR="00415431" w:rsidRPr="00CA3018">
            <w:rPr>
              <w:rFonts w:ascii="MS Gothic" w:eastAsia="MS Gothic" w:hAnsi="MS Gothic" w:hint="eastAsia"/>
              <w:sz w:val="28"/>
            </w:rPr>
            <w:t>☐</w:t>
          </w:r>
        </w:sdtContent>
      </w:sdt>
      <w:r w:rsidR="00415431">
        <w:rPr>
          <w:sz w:val="28"/>
        </w:rPr>
        <w:t xml:space="preserve"> </w:t>
      </w:r>
      <w:r w:rsidR="002E7C84">
        <w:t xml:space="preserve">Renter must disclose any </w:t>
      </w:r>
      <w:r w:rsidR="003C41B5">
        <w:t>food/beverage/</w:t>
      </w:r>
      <w:r w:rsidR="002E7C84">
        <w:t>entertainment services</w:t>
      </w:r>
      <w:r w:rsidR="009858A4">
        <w:t xml:space="preserve">, such as catering, </w:t>
      </w:r>
      <w:r w:rsidR="003C41B5">
        <w:t>deejay</w:t>
      </w:r>
      <w:r w:rsidR="00CF17B1">
        <w:t>, etc</w:t>
      </w:r>
      <w:r w:rsidR="00F40DF9">
        <w:t>.</w:t>
      </w:r>
      <w:r w:rsidR="00500CA4">
        <w:t>,</w:t>
      </w:r>
      <w:r w:rsidR="00F40DF9">
        <w:t xml:space="preserve"> at </w:t>
      </w:r>
      <w:r w:rsidR="001161DC">
        <w:t xml:space="preserve">least </w:t>
      </w:r>
      <w:r w:rsidR="00E96EC8">
        <w:t>14 calendar days prior</w:t>
      </w:r>
      <w:r w:rsidR="001161DC">
        <w:t xml:space="preserve"> to </w:t>
      </w:r>
      <w:r w:rsidR="004017BF">
        <w:t>contracted rental date</w:t>
      </w:r>
      <w:r w:rsidR="00C460A7">
        <w:t>.</w:t>
      </w:r>
      <w:r w:rsidR="002F4281">
        <w:t xml:space="preserve">  A</w:t>
      </w:r>
      <w:r w:rsidR="00360F94">
        <w:t xml:space="preserve"> business license and</w:t>
      </w:r>
      <w:r w:rsidR="002F4281">
        <w:t xml:space="preserve"> certificate of liability insurance is required</w:t>
      </w:r>
      <w:r w:rsidR="002C0818">
        <w:t xml:space="preserve"> and must be on file</w:t>
      </w:r>
      <w:r w:rsidR="00935B48">
        <w:t xml:space="preserve"> with the community center</w:t>
      </w:r>
      <w:r w:rsidR="008F1503">
        <w:t xml:space="preserve"> at </w:t>
      </w:r>
      <w:r w:rsidR="00E44EDF">
        <w:t xml:space="preserve">least 14 calendar days prior to contracted rental date </w:t>
      </w:r>
      <w:r w:rsidR="002F4281">
        <w:t>for al</w:t>
      </w:r>
      <w:r w:rsidR="00A33AD0">
        <w:t xml:space="preserve">l catering, entertainment, </w:t>
      </w:r>
      <w:r w:rsidR="001D2F3C">
        <w:t xml:space="preserve">and support staff services.  Please see </w:t>
      </w:r>
      <w:r w:rsidR="00105E76" w:rsidRPr="00105E76">
        <w:rPr>
          <w:b/>
        </w:rPr>
        <w:t>A</w:t>
      </w:r>
      <w:r w:rsidR="00F34B6F">
        <w:rPr>
          <w:b/>
        </w:rPr>
        <w:t xml:space="preserve">TTACHMENT </w:t>
      </w:r>
      <w:r w:rsidR="00105E76" w:rsidRPr="00105E76">
        <w:rPr>
          <w:b/>
        </w:rPr>
        <w:t>A:</w:t>
      </w:r>
      <w:r w:rsidR="00105E76">
        <w:rPr>
          <w:b/>
        </w:rPr>
        <w:t xml:space="preserve"> </w:t>
      </w:r>
      <w:r w:rsidR="005955CF" w:rsidRPr="00EB59F8">
        <w:rPr>
          <w:b/>
        </w:rPr>
        <w:t>Rockville, Maryland Liability Insurance Requirements</w:t>
      </w:r>
      <w:r w:rsidR="005955CF">
        <w:t xml:space="preserve">. </w:t>
      </w:r>
    </w:p>
    <w:p w14:paraId="3911203B" w14:textId="77777777" w:rsidR="00080A10" w:rsidRDefault="00080A10" w:rsidP="004464F3">
      <w:pPr>
        <w:spacing w:after="0" w:line="240" w:lineRule="auto"/>
        <w:ind w:left="360" w:hanging="360"/>
        <w:jc w:val="both"/>
      </w:pPr>
    </w:p>
    <w:p w14:paraId="71BC1A75" w14:textId="5390B60D" w:rsidR="00C72BAE" w:rsidRDefault="0072577E" w:rsidP="004464F3">
      <w:pPr>
        <w:spacing w:after="0" w:line="240" w:lineRule="auto"/>
        <w:ind w:left="360" w:hanging="360"/>
        <w:jc w:val="both"/>
      </w:pPr>
      <w:sdt>
        <w:sdtPr>
          <w:rPr>
            <w:sz w:val="28"/>
          </w:rPr>
          <w:id w:val="-246423347"/>
          <w14:checkbox>
            <w14:checked w14:val="0"/>
            <w14:checkedState w14:val="2612" w14:font="MS Gothic"/>
            <w14:uncheckedState w14:val="2610" w14:font="MS Gothic"/>
          </w14:checkbox>
        </w:sdtPr>
        <w:sdtEndPr/>
        <w:sdtContent>
          <w:r w:rsidR="00C72BAE" w:rsidRPr="00CA3018">
            <w:rPr>
              <w:rFonts w:ascii="MS Gothic" w:eastAsia="MS Gothic" w:hAnsi="MS Gothic" w:hint="eastAsia"/>
              <w:sz w:val="28"/>
            </w:rPr>
            <w:t>☐</w:t>
          </w:r>
        </w:sdtContent>
      </w:sdt>
      <w:r w:rsidR="00C72BAE">
        <w:rPr>
          <w:sz w:val="28"/>
        </w:rPr>
        <w:t xml:space="preserve"> </w:t>
      </w:r>
      <w:r w:rsidR="00415431">
        <w:t>A</w:t>
      </w:r>
      <w:r w:rsidR="00395BBF">
        <w:t>ny rented/personal</w:t>
      </w:r>
      <w:r w:rsidR="001E1789">
        <w:t xml:space="preserve"> equipment must be delivered and pick-up </w:t>
      </w:r>
      <w:r w:rsidR="00395BBF">
        <w:t xml:space="preserve">on </w:t>
      </w:r>
      <w:r w:rsidR="001E1789">
        <w:t>the date of the event</w:t>
      </w:r>
      <w:r w:rsidR="00DA62DB">
        <w:t xml:space="preserve"> during contracted rental hours</w:t>
      </w:r>
      <w:r w:rsidR="001E1789">
        <w:t>.</w:t>
      </w:r>
      <w:r w:rsidR="000D114B">
        <w:t xml:space="preserve">  </w:t>
      </w:r>
      <w:r w:rsidR="009E2FAB">
        <w:t xml:space="preserve">Renter must disclose </w:t>
      </w:r>
      <w:r w:rsidR="00E84624">
        <w:t xml:space="preserve">at </w:t>
      </w:r>
      <w:r w:rsidR="00C9329A">
        <w:t xml:space="preserve">least 14 calendar days prior to contracted rental date </w:t>
      </w:r>
      <w:r w:rsidR="009E2FAB">
        <w:t xml:space="preserve">any deliveries that may arrive at the community center.  </w:t>
      </w:r>
      <w:r w:rsidR="001E1789">
        <w:t>The community center does not accept deliveries on behalf of the renter, does not set-up and breakdown any rented</w:t>
      </w:r>
      <w:r w:rsidR="00094F86">
        <w:t>/</w:t>
      </w:r>
      <w:r w:rsidR="0079296F">
        <w:t>personal</w:t>
      </w:r>
      <w:r w:rsidR="001E1789">
        <w:t xml:space="preserve"> equipment, or operate/maintain any</w:t>
      </w:r>
      <w:r w:rsidR="00094F86">
        <w:t xml:space="preserve"> rented/personal equipment.</w:t>
      </w:r>
      <w:r w:rsidR="009E2FAB">
        <w:t xml:space="preserve">  </w:t>
      </w:r>
    </w:p>
    <w:p w14:paraId="069813FE" w14:textId="6555BE41" w:rsidR="0049274D" w:rsidRDefault="0049274D" w:rsidP="004464F3">
      <w:pPr>
        <w:spacing w:after="0" w:line="240" w:lineRule="auto"/>
        <w:ind w:left="360" w:hanging="360"/>
        <w:jc w:val="both"/>
      </w:pPr>
    </w:p>
    <w:p w14:paraId="5AC02485" w14:textId="5F5CFB54" w:rsidR="00B139F5" w:rsidRPr="002A16F5" w:rsidRDefault="0072577E" w:rsidP="002A16F5">
      <w:pPr>
        <w:spacing w:after="0" w:line="240" w:lineRule="auto"/>
        <w:ind w:left="360" w:hanging="360"/>
        <w:jc w:val="both"/>
      </w:pPr>
      <w:sdt>
        <w:sdtPr>
          <w:rPr>
            <w:sz w:val="28"/>
          </w:rPr>
          <w:id w:val="-529641365"/>
          <w14:checkbox>
            <w14:checked w14:val="0"/>
            <w14:checkedState w14:val="2612" w14:font="MS Gothic"/>
            <w14:uncheckedState w14:val="2610" w14:font="MS Gothic"/>
          </w14:checkbox>
        </w:sdtPr>
        <w:sdtEndPr/>
        <w:sdtContent>
          <w:r w:rsidR="0049274D" w:rsidRPr="00CA3018">
            <w:rPr>
              <w:rFonts w:ascii="MS Gothic" w:eastAsia="MS Gothic" w:hAnsi="MS Gothic" w:hint="eastAsia"/>
              <w:sz w:val="28"/>
            </w:rPr>
            <w:t>☐</w:t>
          </w:r>
        </w:sdtContent>
      </w:sdt>
      <w:r w:rsidR="0049274D">
        <w:rPr>
          <w:sz w:val="28"/>
        </w:rPr>
        <w:t xml:space="preserve"> </w:t>
      </w:r>
      <w:r w:rsidR="00F93C69">
        <w:t>Cooking is prohibited in community center</w:t>
      </w:r>
      <w:r w:rsidR="00CA4CEB">
        <w:t>s</w:t>
      </w:r>
      <w:r w:rsidR="00F93C69">
        <w:t xml:space="preserve">.  </w:t>
      </w:r>
      <w:r w:rsidR="00372B04">
        <w:t xml:space="preserve">Foods </w:t>
      </w:r>
      <w:r w:rsidR="00CA4CEB">
        <w:t xml:space="preserve">and beverages are to be refrigerated or kept warm only. </w:t>
      </w:r>
      <w:r w:rsidR="0042708B">
        <w:t xml:space="preserve"> </w:t>
      </w:r>
      <w:r w:rsidR="0000467B">
        <w:t xml:space="preserve"> </w:t>
      </w:r>
    </w:p>
    <w:p w14:paraId="4CFBC69B" w14:textId="77777777" w:rsidR="00B139F5" w:rsidRPr="00FE2DF7" w:rsidRDefault="00B139F5" w:rsidP="004464F3">
      <w:pPr>
        <w:spacing w:after="0" w:line="240" w:lineRule="auto"/>
        <w:jc w:val="both"/>
        <w:rPr>
          <w:rFonts w:ascii="Calibri" w:hAnsi="Calibri"/>
        </w:rPr>
      </w:pPr>
    </w:p>
    <w:p w14:paraId="7A64DF27" w14:textId="77777777" w:rsidR="00315182" w:rsidRDefault="0072577E" w:rsidP="004464F3">
      <w:pPr>
        <w:spacing w:after="0" w:line="240" w:lineRule="auto"/>
        <w:ind w:left="360" w:hanging="360"/>
        <w:jc w:val="both"/>
      </w:pPr>
      <w:sdt>
        <w:sdtPr>
          <w:rPr>
            <w:sz w:val="28"/>
            <w:szCs w:val="28"/>
          </w:rPr>
          <w:id w:val="1251701306"/>
          <w14:checkbox>
            <w14:checked w14:val="0"/>
            <w14:checkedState w14:val="2612" w14:font="MS Gothic"/>
            <w14:uncheckedState w14:val="2610" w14:font="MS Gothic"/>
          </w14:checkbox>
        </w:sdtPr>
        <w:sdtEndPr/>
        <w:sdtContent>
          <w:r w:rsidR="00315182" w:rsidRPr="00C05FB3">
            <w:rPr>
              <w:rFonts w:ascii="MS Gothic" w:eastAsia="MS Gothic" w:hAnsi="MS Gothic" w:hint="eastAsia"/>
              <w:sz w:val="28"/>
              <w:szCs w:val="28"/>
            </w:rPr>
            <w:t>☐</w:t>
          </w:r>
        </w:sdtContent>
      </w:sdt>
      <w:r w:rsidR="00315182">
        <w:rPr>
          <w:b/>
        </w:rPr>
        <w:t xml:space="preserve"> </w:t>
      </w:r>
      <w:r w:rsidR="00315182" w:rsidRPr="0042708B">
        <w:rPr>
          <w:b/>
        </w:rPr>
        <w:t>Thomas Farm Community Center Only</w:t>
      </w:r>
      <w:r w:rsidR="00315182">
        <w:t xml:space="preserve">: The kitchen is to be shared when only one side of the multi-purpose room is rented.  Outdoor grilling is not permitted on the patio.  Facility tables/chairs must not be taken outside.  Outdoor furniture is not to be moved.  To rent the patio, </w:t>
      </w:r>
      <w:r w:rsidR="00315182" w:rsidRPr="002D5BA4">
        <w:rPr>
          <w:b/>
          <w:u w:val="single"/>
        </w:rPr>
        <w:t>both sides</w:t>
      </w:r>
      <w:r w:rsidR="00315182">
        <w:t xml:space="preserve"> of the multi-purpose room must be rented under your contract. </w:t>
      </w:r>
    </w:p>
    <w:p w14:paraId="228BECF2" w14:textId="77777777" w:rsidR="00E80DE6" w:rsidRDefault="00E80DE6" w:rsidP="004464F3">
      <w:pPr>
        <w:spacing w:after="0" w:line="240" w:lineRule="auto"/>
        <w:jc w:val="both"/>
      </w:pPr>
    </w:p>
    <w:p w14:paraId="67F11416" w14:textId="36C2139B" w:rsidR="008C08D3" w:rsidRDefault="0072577E" w:rsidP="004464F3">
      <w:pPr>
        <w:spacing w:after="0" w:line="240" w:lineRule="auto"/>
        <w:ind w:left="360" w:hanging="360"/>
        <w:jc w:val="both"/>
      </w:pPr>
      <w:sdt>
        <w:sdtPr>
          <w:rPr>
            <w:sz w:val="28"/>
          </w:rPr>
          <w:id w:val="-1290120386"/>
          <w14:checkbox>
            <w14:checked w14:val="0"/>
            <w14:checkedState w14:val="2612" w14:font="MS Gothic"/>
            <w14:uncheckedState w14:val="2610" w14:font="MS Gothic"/>
          </w14:checkbox>
        </w:sdtPr>
        <w:sdtEndPr/>
        <w:sdtContent>
          <w:r w:rsidR="008C08D3" w:rsidRPr="00CA3018">
            <w:rPr>
              <w:rFonts w:ascii="MS Gothic" w:eastAsia="MS Gothic" w:hAnsi="MS Gothic" w:hint="eastAsia"/>
              <w:sz w:val="28"/>
            </w:rPr>
            <w:t>☐</w:t>
          </w:r>
        </w:sdtContent>
      </w:sdt>
      <w:r w:rsidR="008C08D3">
        <w:rPr>
          <w:sz w:val="28"/>
        </w:rPr>
        <w:t xml:space="preserve"> </w:t>
      </w:r>
      <w:r w:rsidR="008C08D3">
        <w:t xml:space="preserve">Community </w:t>
      </w:r>
      <w:r w:rsidR="00C92303">
        <w:t>c</w:t>
      </w:r>
      <w:r w:rsidR="008C08D3">
        <w:t>enter</w:t>
      </w:r>
      <w:r w:rsidR="00D12C49">
        <w:t>s</w:t>
      </w:r>
      <w:r w:rsidR="008C08D3">
        <w:t xml:space="preserve"> do not supply </w:t>
      </w:r>
      <w:r w:rsidR="00481EE2">
        <w:t xml:space="preserve">ice, </w:t>
      </w:r>
      <w:r w:rsidR="001F0180">
        <w:t>plates/napkins/</w:t>
      </w:r>
      <w:r w:rsidR="008C08D3">
        <w:t xml:space="preserve">utensils, food handling equipment, </w:t>
      </w:r>
      <w:r w:rsidR="00BB7896">
        <w:t xml:space="preserve">etc. </w:t>
      </w:r>
    </w:p>
    <w:p w14:paraId="0DDDDEA6" w14:textId="0995016B" w:rsidR="000E5564" w:rsidRDefault="000E5564" w:rsidP="004464F3">
      <w:pPr>
        <w:spacing w:after="0" w:line="240" w:lineRule="auto"/>
        <w:jc w:val="both"/>
      </w:pPr>
    </w:p>
    <w:p w14:paraId="3464190C" w14:textId="77777777" w:rsidR="00212FDE" w:rsidRDefault="00212FDE" w:rsidP="004464F3">
      <w:pPr>
        <w:spacing w:after="0" w:line="240" w:lineRule="auto"/>
        <w:jc w:val="both"/>
      </w:pPr>
    </w:p>
    <w:p w14:paraId="1C297000" w14:textId="7F21BD85" w:rsidR="00D20AEE" w:rsidRDefault="0072577E" w:rsidP="00482591">
      <w:pPr>
        <w:spacing w:after="0" w:line="240" w:lineRule="auto"/>
        <w:ind w:left="360" w:hanging="360"/>
        <w:jc w:val="both"/>
      </w:pPr>
      <w:sdt>
        <w:sdtPr>
          <w:rPr>
            <w:sz w:val="28"/>
          </w:rPr>
          <w:id w:val="-544371867"/>
          <w14:checkbox>
            <w14:checked w14:val="0"/>
            <w14:checkedState w14:val="2612" w14:font="MS Gothic"/>
            <w14:uncheckedState w14:val="2610" w14:font="MS Gothic"/>
          </w14:checkbox>
        </w:sdtPr>
        <w:sdtEndPr/>
        <w:sdtContent>
          <w:r w:rsidR="00210E55" w:rsidRPr="00CA3018">
            <w:rPr>
              <w:rFonts w:ascii="MS Gothic" w:eastAsia="MS Gothic" w:hAnsi="MS Gothic" w:hint="eastAsia"/>
              <w:sz w:val="28"/>
            </w:rPr>
            <w:t>☐</w:t>
          </w:r>
        </w:sdtContent>
      </w:sdt>
      <w:r w:rsidR="00210E55">
        <w:rPr>
          <w:sz w:val="28"/>
        </w:rPr>
        <w:t xml:space="preserve"> </w:t>
      </w:r>
      <w:r w:rsidR="00210E55">
        <w:t xml:space="preserve">Rentals are for private events only.  Advertising events to the public, </w:t>
      </w:r>
      <w:r w:rsidR="00AF3AA9">
        <w:t xml:space="preserve">for </w:t>
      </w:r>
      <w:r w:rsidR="00753975">
        <w:t xml:space="preserve">an </w:t>
      </w:r>
      <w:r w:rsidR="00AF3AA9">
        <w:t>admission</w:t>
      </w:r>
      <w:r w:rsidR="00753975">
        <w:t xml:space="preserve"> fee</w:t>
      </w:r>
      <w:r w:rsidR="00AF3AA9">
        <w:t xml:space="preserve">, or for </w:t>
      </w:r>
      <w:r w:rsidR="000E2AB1">
        <w:t>instructions (</w:t>
      </w:r>
      <w:r w:rsidR="00AF3AA9">
        <w:t>classes/programs/workshops</w:t>
      </w:r>
      <w:r w:rsidR="000E2AB1">
        <w:t>)</w:t>
      </w:r>
      <w:r w:rsidR="00AF3AA9">
        <w:t xml:space="preserve"> is prohibited.  </w:t>
      </w:r>
      <w:r w:rsidR="00210E55">
        <w:t xml:space="preserve">  </w:t>
      </w:r>
    </w:p>
    <w:p w14:paraId="4C708131" w14:textId="77777777" w:rsidR="00212FDE" w:rsidRDefault="00212FDE" w:rsidP="00212FDE">
      <w:pPr>
        <w:spacing w:after="0" w:line="240" w:lineRule="auto"/>
        <w:jc w:val="both"/>
      </w:pPr>
    </w:p>
    <w:p w14:paraId="0172A559" w14:textId="78D71E77" w:rsidR="00BA4C5A" w:rsidRDefault="0072577E" w:rsidP="004464F3">
      <w:pPr>
        <w:spacing w:after="0" w:line="240" w:lineRule="auto"/>
        <w:ind w:left="360" w:hanging="360"/>
        <w:jc w:val="both"/>
      </w:pPr>
      <w:sdt>
        <w:sdtPr>
          <w:rPr>
            <w:sz w:val="28"/>
          </w:rPr>
          <w:id w:val="-713578737"/>
          <w14:checkbox>
            <w14:checked w14:val="0"/>
            <w14:checkedState w14:val="2612" w14:font="MS Gothic"/>
            <w14:uncheckedState w14:val="2610" w14:font="MS Gothic"/>
          </w14:checkbox>
        </w:sdtPr>
        <w:sdtEndPr/>
        <w:sdtContent>
          <w:r w:rsidR="00325D3C" w:rsidRPr="00CA3018">
            <w:rPr>
              <w:rFonts w:ascii="MS Gothic" w:eastAsia="MS Gothic" w:hAnsi="MS Gothic" w:hint="eastAsia"/>
              <w:sz w:val="28"/>
            </w:rPr>
            <w:t>☐</w:t>
          </w:r>
        </w:sdtContent>
      </w:sdt>
      <w:r w:rsidR="00325D3C">
        <w:rPr>
          <w:sz w:val="28"/>
        </w:rPr>
        <w:t xml:space="preserve"> </w:t>
      </w:r>
      <w:r w:rsidR="00717551">
        <w:t>Renter must adhere to all room capacities</w:t>
      </w:r>
      <w:r w:rsidR="00821C5E">
        <w:t xml:space="preserve">. If the number of people (including </w:t>
      </w:r>
      <w:r w:rsidR="009C1ACD">
        <w:t>guests</w:t>
      </w:r>
      <w:r w:rsidR="00C97B51">
        <w:t xml:space="preserve">, subcontractors, </w:t>
      </w:r>
      <w:r w:rsidR="00821C5E">
        <w:t>etc.) exceeds</w:t>
      </w:r>
      <w:r w:rsidR="00661267">
        <w:t xml:space="preserve"> capacity limits, </w:t>
      </w:r>
      <w:r w:rsidR="007C143D">
        <w:t>the</w:t>
      </w:r>
      <w:r w:rsidR="00633DA7">
        <w:t xml:space="preserve"> renter will be notified; additional guests will be turned away.  </w:t>
      </w:r>
      <w:r w:rsidR="006118D6">
        <w:t xml:space="preserve">See capacity table below: </w:t>
      </w:r>
      <w:r w:rsidR="005D2DD4">
        <w:t xml:space="preserve"> </w:t>
      </w:r>
    </w:p>
    <w:p w14:paraId="7D36D4FD" w14:textId="77777777" w:rsidR="00487C30" w:rsidRDefault="00487C30" w:rsidP="004464F3">
      <w:pPr>
        <w:spacing w:after="0" w:line="240" w:lineRule="auto"/>
        <w:ind w:left="360" w:hanging="360"/>
        <w:jc w:val="both"/>
      </w:pPr>
    </w:p>
    <w:tbl>
      <w:tblPr>
        <w:tblStyle w:val="TableGrid"/>
        <w:tblW w:w="11070" w:type="dxa"/>
        <w:tblInd w:w="-635" w:type="dxa"/>
        <w:tblLook w:val="04A0" w:firstRow="1" w:lastRow="0" w:firstColumn="1" w:lastColumn="0" w:noHBand="0" w:noVBand="1"/>
      </w:tblPr>
      <w:tblGrid>
        <w:gridCol w:w="3600"/>
        <w:gridCol w:w="3420"/>
        <w:gridCol w:w="4050"/>
      </w:tblGrid>
      <w:tr w:rsidR="009B4B47" w14:paraId="23FB81B8" w14:textId="77777777" w:rsidTr="004F6F09">
        <w:tc>
          <w:tcPr>
            <w:tcW w:w="3600" w:type="dxa"/>
          </w:tcPr>
          <w:p w14:paraId="6C5C483D" w14:textId="75767958" w:rsidR="009B4B47" w:rsidRPr="00600EBB" w:rsidRDefault="009B4B47" w:rsidP="004464F3">
            <w:pPr>
              <w:ind w:left="360" w:hanging="360"/>
              <w:jc w:val="both"/>
              <w:rPr>
                <w:b/>
                <w:sz w:val="24"/>
                <w:u w:val="single"/>
              </w:rPr>
            </w:pPr>
            <w:r w:rsidRPr="00600EBB">
              <w:rPr>
                <w:b/>
                <w:sz w:val="24"/>
                <w:u w:val="single"/>
              </w:rPr>
              <w:t>Lincoln Park</w:t>
            </w:r>
            <w:r w:rsidR="004F6F09" w:rsidRPr="00600EBB">
              <w:rPr>
                <w:b/>
                <w:sz w:val="24"/>
                <w:u w:val="single"/>
              </w:rPr>
              <w:t xml:space="preserve"> Community Center</w:t>
            </w:r>
          </w:p>
          <w:p w14:paraId="2B4C36F0" w14:textId="276F5A90" w:rsidR="009B4B47" w:rsidRPr="00600EBB" w:rsidRDefault="009B4B47" w:rsidP="004464F3">
            <w:pPr>
              <w:ind w:left="360" w:hanging="360"/>
              <w:jc w:val="both"/>
            </w:pPr>
            <w:r w:rsidRPr="00600EBB">
              <w:t>Multi-</w:t>
            </w:r>
            <w:r w:rsidR="00864DE4" w:rsidRPr="00600EBB">
              <w:t>P</w:t>
            </w:r>
            <w:r w:rsidRPr="00600EBB">
              <w:t xml:space="preserve">urpose Room: </w:t>
            </w:r>
            <w:r w:rsidR="003413E2" w:rsidRPr="00600EBB">
              <w:rPr>
                <w:b/>
              </w:rPr>
              <w:t>50</w:t>
            </w:r>
          </w:p>
          <w:p w14:paraId="25E44E0F" w14:textId="634CD114" w:rsidR="009B4B47" w:rsidRPr="00600EBB" w:rsidRDefault="009B4B47" w:rsidP="004464F3">
            <w:pPr>
              <w:ind w:left="360" w:hanging="360"/>
              <w:jc w:val="both"/>
            </w:pPr>
            <w:r w:rsidRPr="00600EBB">
              <w:t>Gymnasium:</w:t>
            </w:r>
            <w:r w:rsidR="003413E2" w:rsidRPr="00600EBB">
              <w:t xml:space="preserve"> </w:t>
            </w:r>
            <w:r w:rsidR="003413E2" w:rsidRPr="00600EBB">
              <w:rPr>
                <w:b/>
              </w:rPr>
              <w:t>200</w:t>
            </w:r>
            <w:r w:rsidRPr="00600EBB">
              <w:rPr>
                <w:b/>
              </w:rPr>
              <w:t xml:space="preserve"> </w:t>
            </w:r>
            <w:r w:rsidRPr="00600EBB">
              <w:tab/>
            </w:r>
          </w:p>
          <w:p w14:paraId="7C3C7112" w14:textId="6A26A321" w:rsidR="009B4B47" w:rsidRPr="00600EBB" w:rsidRDefault="00DD3872" w:rsidP="004464F3">
            <w:pPr>
              <w:ind w:left="360" w:hanging="360"/>
              <w:jc w:val="both"/>
            </w:pPr>
            <w:r w:rsidRPr="00600EBB">
              <w:t xml:space="preserve">Library: </w:t>
            </w:r>
            <w:r w:rsidR="003413E2" w:rsidRPr="00600EBB">
              <w:rPr>
                <w:b/>
              </w:rPr>
              <w:t>25</w:t>
            </w:r>
          </w:p>
        </w:tc>
        <w:tc>
          <w:tcPr>
            <w:tcW w:w="3420" w:type="dxa"/>
          </w:tcPr>
          <w:p w14:paraId="5626260F" w14:textId="77777777" w:rsidR="009B4B47" w:rsidRPr="00600EBB" w:rsidRDefault="004F6F09" w:rsidP="004464F3">
            <w:pPr>
              <w:jc w:val="both"/>
              <w:rPr>
                <w:b/>
                <w:u w:val="single"/>
              </w:rPr>
            </w:pPr>
            <w:r w:rsidRPr="00600EBB">
              <w:rPr>
                <w:b/>
                <w:u w:val="single"/>
              </w:rPr>
              <w:t>Thomas Farm Community Center</w:t>
            </w:r>
          </w:p>
          <w:p w14:paraId="06E1C098" w14:textId="77777777" w:rsidR="003F2FE3" w:rsidRPr="00600EBB" w:rsidRDefault="00864DE4" w:rsidP="004464F3">
            <w:pPr>
              <w:jc w:val="both"/>
            </w:pPr>
            <w:r w:rsidRPr="00600EBB">
              <w:t>Half of Multi-Purpose Room</w:t>
            </w:r>
            <w:r w:rsidR="004940B2" w:rsidRPr="00600EBB">
              <w:t xml:space="preserve">: </w:t>
            </w:r>
            <w:r w:rsidR="004940B2" w:rsidRPr="00600EBB">
              <w:rPr>
                <w:b/>
              </w:rPr>
              <w:t>40</w:t>
            </w:r>
          </w:p>
          <w:p w14:paraId="511C70DF" w14:textId="77777777" w:rsidR="004940B2" w:rsidRPr="00600EBB" w:rsidRDefault="004940B2" w:rsidP="004464F3">
            <w:pPr>
              <w:jc w:val="both"/>
              <w:rPr>
                <w:b/>
              </w:rPr>
            </w:pPr>
            <w:r w:rsidRPr="00600EBB">
              <w:t xml:space="preserve">Entire Multi-Purpose Room: </w:t>
            </w:r>
            <w:r w:rsidRPr="00600EBB">
              <w:rPr>
                <w:b/>
              </w:rPr>
              <w:t>80</w:t>
            </w:r>
          </w:p>
          <w:p w14:paraId="35CABC5F" w14:textId="1576CB4E" w:rsidR="00CE4DC8" w:rsidRPr="00600EBB" w:rsidRDefault="00CE4DC8" w:rsidP="004464F3">
            <w:pPr>
              <w:jc w:val="both"/>
            </w:pPr>
            <w:r w:rsidRPr="00600EBB">
              <w:t xml:space="preserve">Gymnasium: </w:t>
            </w:r>
            <w:r w:rsidRPr="00600EBB">
              <w:rPr>
                <w:b/>
              </w:rPr>
              <w:t>200</w:t>
            </w:r>
          </w:p>
        </w:tc>
        <w:tc>
          <w:tcPr>
            <w:tcW w:w="4050" w:type="dxa"/>
          </w:tcPr>
          <w:p w14:paraId="334D5000" w14:textId="77777777" w:rsidR="009B4B47" w:rsidRPr="00F72834" w:rsidRDefault="004F6F09" w:rsidP="004464F3">
            <w:pPr>
              <w:jc w:val="both"/>
              <w:rPr>
                <w:b/>
                <w:u w:val="single"/>
              </w:rPr>
            </w:pPr>
            <w:r w:rsidRPr="00F72834">
              <w:rPr>
                <w:b/>
                <w:u w:val="single"/>
              </w:rPr>
              <w:t>Twinbrook Community Recreation Center</w:t>
            </w:r>
          </w:p>
          <w:p w14:paraId="261C6C4D" w14:textId="2B1F48A8" w:rsidR="005E1F83" w:rsidRPr="00F72834" w:rsidRDefault="005E1F83" w:rsidP="004464F3">
            <w:pPr>
              <w:ind w:left="360" w:hanging="360"/>
              <w:jc w:val="both"/>
              <w:rPr>
                <w:b/>
              </w:rPr>
            </w:pPr>
            <w:r w:rsidRPr="00F72834">
              <w:t xml:space="preserve">Multi-Purpose Room: </w:t>
            </w:r>
            <w:r w:rsidR="00957E6B" w:rsidRPr="00F72834">
              <w:rPr>
                <w:b/>
              </w:rPr>
              <w:t>50</w:t>
            </w:r>
          </w:p>
          <w:p w14:paraId="47A59DAD" w14:textId="5A193510" w:rsidR="00FE38F2" w:rsidRPr="00F72834" w:rsidRDefault="005E1F83" w:rsidP="004464F3">
            <w:pPr>
              <w:jc w:val="both"/>
            </w:pPr>
            <w:r w:rsidRPr="00F72834">
              <w:t xml:space="preserve">Gymnasium: </w:t>
            </w:r>
            <w:r w:rsidR="00957E6B" w:rsidRPr="00F72834">
              <w:rPr>
                <w:b/>
              </w:rPr>
              <w:t>200</w:t>
            </w:r>
          </w:p>
          <w:p w14:paraId="3DA953AA" w14:textId="411B7B26" w:rsidR="00957E6B" w:rsidRPr="00F72834" w:rsidRDefault="00957E6B" w:rsidP="004464F3">
            <w:pPr>
              <w:jc w:val="both"/>
            </w:pPr>
            <w:r w:rsidRPr="00F72834">
              <w:t>Annex :</w:t>
            </w:r>
            <w:r w:rsidRPr="00F72834">
              <w:rPr>
                <w:b/>
              </w:rPr>
              <w:t>50</w:t>
            </w:r>
          </w:p>
        </w:tc>
      </w:tr>
    </w:tbl>
    <w:p w14:paraId="691AFFE3" w14:textId="73F1A89F" w:rsidR="00EF5653" w:rsidRDefault="00EF5653" w:rsidP="004464F3">
      <w:pPr>
        <w:spacing w:after="0" w:line="240" w:lineRule="auto"/>
        <w:jc w:val="both"/>
      </w:pPr>
    </w:p>
    <w:p w14:paraId="5A77F5C2" w14:textId="31252B94" w:rsidR="00232145" w:rsidRDefault="0072577E" w:rsidP="004464F3">
      <w:pPr>
        <w:spacing w:after="0" w:line="240" w:lineRule="auto"/>
        <w:ind w:left="360" w:hanging="360"/>
        <w:jc w:val="both"/>
      </w:pPr>
      <w:sdt>
        <w:sdtPr>
          <w:rPr>
            <w:sz w:val="28"/>
          </w:rPr>
          <w:id w:val="1869565131"/>
          <w14:checkbox>
            <w14:checked w14:val="0"/>
            <w14:checkedState w14:val="2612" w14:font="MS Gothic"/>
            <w14:uncheckedState w14:val="2610" w14:font="MS Gothic"/>
          </w14:checkbox>
        </w:sdtPr>
        <w:sdtEndPr/>
        <w:sdtContent>
          <w:r w:rsidR="00066672" w:rsidRPr="00CA3018">
            <w:rPr>
              <w:rFonts w:ascii="MS Gothic" w:eastAsia="MS Gothic" w:hAnsi="MS Gothic" w:hint="eastAsia"/>
              <w:sz w:val="28"/>
            </w:rPr>
            <w:t>☐</w:t>
          </w:r>
        </w:sdtContent>
      </w:sdt>
      <w:r w:rsidR="00755886">
        <w:t xml:space="preserve"> </w:t>
      </w:r>
      <w:r w:rsidR="00CD18D7">
        <w:t>Renter is</w:t>
      </w:r>
      <w:r w:rsidR="00A84ADA">
        <w:t xml:space="preserve"> responsible for </w:t>
      </w:r>
      <w:r w:rsidR="002F5E9E">
        <w:t>any damages</w:t>
      </w:r>
      <w:r w:rsidR="004D09E7">
        <w:t xml:space="preserve"> to the property, grounds</w:t>
      </w:r>
      <w:r w:rsidR="004C6266">
        <w:t>,</w:t>
      </w:r>
      <w:r w:rsidR="004D09E7">
        <w:t xml:space="preserve"> and equipment</w:t>
      </w:r>
      <w:r w:rsidR="00CD18D7">
        <w:t xml:space="preserve">.  </w:t>
      </w:r>
      <w:r w:rsidR="00E256B4">
        <w:t xml:space="preserve">Damages will </w:t>
      </w:r>
      <w:r w:rsidR="00C96AFE">
        <w:t>result</w:t>
      </w:r>
      <w:r w:rsidR="00E256B4">
        <w:t xml:space="preserve"> in additional charges and partial</w:t>
      </w:r>
      <w:r w:rsidR="00C96AFE">
        <w:t xml:space="preserve"> or full retention of the security deposit.  If the security deposit is not enough to cover </w:t>
      </w:r>
      <w:r w:rsidR="00705EAE">
        <w:t xml:space="preserve">damage </w:t>
      </w:r>
      <w:r w:rsidR="00C96AFE">
        <w:t xml:space="preserve">charges, the renter will be billed, and payment is due immediately.     </w:t>
      </w:r>
    </w:p>
    <w:p w14:paraId="64F05277" w14:textId="77777777" w:rsidR="00232145" w:rsidRDefault="00232145" w:rsidP="004464F3">
      <w:pPr>
        <w:spacing w:after="0" w:line="240" w:lineRule="auto"/>
        <w:ind w:left="360" w:hanging="360"/>
        <w:jc w:val="both"/>
      </w:pPr>
    </w:p>
    <w:p w14:paraId="28319849" w14:textId="0C5838A5" w:rsidR="00066672" w:rsidRDefault="0072577E" w:rsidP="004464F3">
      <w:pPr>
        <w:spacing w:after="0" w:line="240" w:lineRule="auto"/>
        <w:ind w:left="360" w:hanging="360"/>
        <w:jc w:val="both"/>
      </w:pPr>
      <w:sdt>
        <w:sdtPr>
          <w:rPr>
            <w:sz w:val="28"/>
          </w:rPr>
          <w:id w:val="2067291378"/>
          <w14:checkbox>
            <w14:checked w14:val="0"/>
            <w14:checkedState w14:val="2612" w14:font="MS Gothic"/>
            <w14:uncheckedState w14:val="2610" w14:font="MS Gothic"/>
          </w14:checkbox>
        </w:sdtPr>
        <w:sdtEndPr/>
        <w:sdtContent>
          <w:r w:rsidR="0004304E" w:rsidRPr="00CA3018">
            <w:rPr>
              <w:rFonts w:ascii="MS Gothic" w:eastAsia="MS Gothic" w:hAnsi="MS Gothic" w:hint="eastAsia"/>
              <w:sz w:val="28"/>
            </w:rPr>
            <w:t>☐</w:t>
          </w:r>
        </w:sdtContent>
      </w:sdt>
      <w:r w:rsidR="0004304E">
        <w:t xml:space="preserve"> </w:t>
      </w:r>
      <w:r w:rsidR="009E0385">
        <w:t xml:space="preserve">Renter is responsible for </w:t>
      </w:r>
      <w:r w:rsidR="00893671">
        <w:t xml:space="preserve">any rule violations, acts committed by </w:t>
      </w:r>
      <w:r w:rsidR="00260399">
        <w:t>all event attendees</w:t>
      </w:r>
      <w:r w:rsidR="00893671">
        <w:t xml:space="preserve">, and </w:t>
      </w:r>
      <w:r w:rsidR="009E0385">
        <w:t xml:space="preserve">the behavior of all </w:t>
      </w:r>
      <w:r w:rsidR="003C002A">
        <w:t xml:space="preserve">event </w:t>
      </w:r>
      <w:r w:rsidR="009E0385">
        <w:t>attendees.</w:t>
      </w:r>
      <w:r w:rsidR="000069E6">
        <w:t xml:space="preserve"> </w:t>
      </w:r>
      <w:r w:rsidR="00330570">
        <w:t>Failure to obey City of Rockville staff</w:t>
      </w:r>
      <w:r w:rsidR="007D5FE7">
        <w:t xml:space="preserve">, rules, and regulations will not be </w:t>
      </w:r>
      <w:r w:rsidR="009A702D">
        <w:t>tolerated</w:t>
      </w:r>
      <w:r w:rsidR="007D5FE7">
        <w:t>.</w:t>
      </w:r>
      <w:r w:rsidR="00057E87">
        <w:t xml:space="preserve">  </w:t>
      </w:r>
      <w:r w:rsidR="007D5FE7">
        <w:t xml:space="preserve">Attendees involved in prohibited </w:t>
      </w:r>
      <w:r w:rsidR="009A702D">
        <w:t>behavior</w:t>
      </w:r>
      <w:r w:rsidR="007D5FE7">
        <w:t xml:space="preserve"> will be required to leave </w:t>
      </w:r>
      <w:r w:rsidR="00D90F0A">
        <w:t xml:space="preserve">the </w:t>
      </w:r>
      <w:r w:rsidR="009622D9">
        <w:t xml:space="preserve">property </w:t>
      </w:r>
      <w:r w:rsidR="007D5FE7">
        <w:t>immediately and the event may be termi</w:t>
      </w:r>
      <w:r w:rsidR="009A702D">
        <w:t>nated</w:t>
      </w:r>
      <w:r w:rsidR="004937D9">
        <w:t>.</w:t>
      </w:r>
    </w:p>
    <w:p w14:paraId="56627751" w14:textId="77777777" w:rsidR="009D44FF" w:rsidRDefault="009D44FF" w:rsidP="004464F3">
      <w:pPr>
        <w:spacing w:after="0" w:line="240" w:lineRule="auto"/>
        <w:jc w:val="both"/>
      </w:pPr>
    </w:p>
    <w:p w14:paraId="1A88539E" w14:textId="2A6F4F24" w:rsidR="009D44FF" w:rsidRDefault="0072577E" w:rsidP="004464F3">
      <w:pPr>
        <w:spacing w:after="0" w:line="240" w:lineRule="auto"/>
        <w:ind w:left="360" w:hanging="360"/>
        <w:jc w:val="both"/>
      </w:pPr>
      <w:sdt>
        <w:sdtPr>
          <w:rPr>
            <w:sz w:val="28"/>
          </w:rPr>
          <w:id w:val="-1948376569"/>
          <w14:checkbox>
            <w14:checked w14:val="0"/>
            <w14:checkedState w14:val="2612" w14:font="MS Gothic"/>
            <w14:uncheckedState w14:val="2610" w14:font="MS Gothic"/>
          </w14:checkbox>
        </w:sdtPr>
        <w:sdtEndPr/>
        <w:sdtContent>
          <w:r w:rsidR="009D44FF" w:rsidRPr="00CA3018">
            <w:rPr>
              <w:rFonts w:ascii="MS Gothic" w:eastAsia="MS Gothic" w:hAnsi="MS Gothic" w:hint="eastAsia"/>
              <w:sz w:val="28"/>
            </w:rPr>
            <w:t>☐</w:t>
          </w:r>
        </w:sdtContent>
      </w:sdt>
      <w:r w:rsidR="009D44FF">
        <w:rPr>
          <w:sz w:val="28"/>
        </w:rPr>
        <w:t xml:space="preserve"> </w:t>
      </w:r>
      <w:r w:rsidR="00404DC4">
        <w:t xml:space="preserve">The table/chair set-up plan is required </w:t>
      </w:r>
      <w:r w:rsidR="00B51D9B">
        <w:t>at least 14 calendar days prior to contracted rental date</w:t>
      </w:r>
      <w:r w:rsidR="00404DC4">
        <w:t xml:space="preserve">.  The community center will set-up the tables and chairs in accordance to the set-up plan.  </w:t>
      </w:r>
      <w:r w:rsidR="0060596B">
        <w:t xml:space="preserve">If </w:t>
      </w:r>
      <w:r w:rsidR="00404DC4">
        <w:t xml:space="preserve">the </w:t>
      </w:r>
      <w:r w:rsidR="0060596B">
        <w:t>tables</w:t>
      </w:r>
      <w:r w:rsidR="00404DC4">
        <w:t xml:space="preserve"> and chairs need to be rearranged, </w:t>
      </w:r>
      <w:r w:rsidR="007504CA">
        <w:t xml:space="preserve">please notify the </w:t>
      </w:r>
      <w:r w:rsidR="00404DC4">
        <w:t xml:space="preserve">staff </w:t>
      </w:r>
      <w:r w:rsidR="007504CA">
        <w:t xml:space="preserve">and they </w:t>
      </w:r>
      <w:r w:rsidR="00404DC4">
        <w:t xml:space="preserve">will handle the request.  </w:t>
      </w:r>
    </w:p>
    <w:p w14:paraId="7AFC8B2B" w14:textId="62ACF341" w:rsidR="0060596B" w:rsidRDefault="00AD0F5C" w:rsidP="004464F3">
      <w:pPr>
        <w:spacing w:after="0" w:line="240" w:lineRule="auto"/>
        <w:ind w:left="360" w:hanging="360"/>
        <w:jc w:val="both"/>
      </w:pPr>
      <w:r>
        <w:t xml:space="preserve"> </w:t>
      </w:r>
    </w:p>
    <w:p w14:paraId="14673F2B" w14:textId="0F754B0B" w:rsidR="00046EF2" w:rsidRDefault="0072577E" w:rsidP="004464F3">
      <w:pPr>
        <w:spacing w:after="0" w:line="240" w:lineRule="auto"/>
        <w:ind w:left="360" w:hanging="360"/>
        <w:jc w:val="both"/>
      </w:pPr>
      <w:sdt>
        <w:sdtPr>
          <w:rPr>
            <w:sz w:val="28"/>
          </w:rPr>
          <w:id w:val="853620603"/>
          <w14:checkbox>
            <w14:checked w14:val="0"/>
            <w14:checkedState w14:val="2612" w14:font="MS Gothic"/>
            <w14:uncheckedState w14:val="2610" w14:font="MS Gothic"/>
          </w14:checkbox>
        </w:sdtPr>
        <w:sdtEndPr/>
        <w:sdtContent>
          <w:r w:rsidR="0060596B" w:rsidRPr="00CA3018">
            <w:rPr>
              <w:rFonts w:ascii="MS Gothic" w:eastAsia="MS Gothic" w:hAnsi="MS Gothic" w:hint="eastAsia"/>
              <w:sz w:val="28"/>
            </w:rPr>
            <w:t>☐</w:t>
          </w:r>
        </w:sdtContent>
      </w:sdt>
      <w:r w:rsidR="00D10737">
        <w:t xml:space="preserve"> </w:t>
      </w:r>
      <w:r w:rsidR="00633DA7" w:rsidRPr="00122421">
        <w:t>R</w:t>
      </w:r>
      <w:r w:rsidR="00C06135" w:rsidRPr="00122421">
        <w:t>enter</w:t>
      </w:r>
      <w:r w:rsidR="00C06135">
        <w:t xml:space="preserve"> is responsible </w:t>
      </w:r>
      <w:r w:rsidR="00D20048">
        <w:t>for returning the room to its original condition</w:t>
      </w:r>
      <w:r w:rsidR="00633DA7">
        <w:t>, as stated on the room walkthrough form</w:t>
      </w:r>
      <w:r w:rsidR="00D20048">
        <w:t xml:space="preserve">.  </w:t>
      </w:r>
      <w:r w:rsidR="00C55BD2">
        <w:t xml:space="preserve">This includes sweeping, mopping, </w:t>
      </w:r>
      <w:r w:rsidR="00A179D5">
        <w:t>removing and properly disposing of all trash and recycling</w:t>
      </w:r>
      <w:r w:rsidR="00F24B26">
        <w:t xml:space="preserve">, </w:t>
      </w:r>
      <w:r w:rsidR="00291FEC">
        <w:t xml:space="preserve">and </w:t>
      </w:r>
      <w:r w:rsidR="00F24B26">
        <w:t>wiping down tables/chairs</w:t>
      </w:r>
      <w:r w:rsidR="00A179D5">
        <w:t>.  The community center will provide additional trash bags and cleaning supplies, as needed.</w:t>
      </w:r>
    </w:p>
    <w:p w14:paraId="282BC708" w14:textId="694E3FD3" w:rsidR="00421CE7" w:rsidRDefault="00421CE7" w:rsidP="004464F3">
      <w:pPr>
        <w:spacing w:after="0" w:line="240" w:lineRule="auto"/>
        <w:ind w:left="360" w:hanging="360"/>
        <w:jc w:val="both"/>
      </w:pPr>
    </w:p>
    <w:p w14:paraId="2BBF18D0" w14:textId="17B3C700" w:rsidR="00111D95" w:rsidRDefault="0072577E" w:rsidP="00111D95">
      <w:pPr>
        <w:spacing w:after="0" w:line="240" w:lineRule="auto"/>
        <w:jc w:val="both"/>
        <w:rPr>
          <w:rFonts w:cstheme="minorHAnsi"/>
        </w:rPr>
      </w:pPr>
      <w:sdt>
        <w:sdtPr>
          <w:rPr>
            <w:sz w:val="28"/>
          </w:rPr>
          <w:id w:val="1340660322"/>
          <w14:checkbox>
            <w14:checked w14:val="0"/>
            <w14:checkedState w14:val="2612" w14:font="MS Gothic"/>
            <w14:uncheckedState w14:val="2610" w14:font="MS Gothic"/>
          </w14:checkbox>
        </w:sdtPr>
        <w:sdtEndPr/>
        <w:sdtContent>
          <w:r w:rsidR="00421CE7" w:rsidRPr="00CA3018">
            <w:rPr>
              <w:rFonts w:ascii="MS Gothic" w:eastAsia="MS Gothic" w:hAnsi="MS Gothic" w:hint="eastAsia"/>
              <w:sz w:val="28"/>
            </w:rPr>
            <w:t>☐</w:t>
          </w:r>
        </w:sdtContent>
      </w:sdt>
      <w:r w:rsidR="00421CE7">
        <w:rPr>
          <w:sz w:val="28"/>
        </w:rPr>
        <w:t xml:space="preserve"> </w:t>
      </w:r>
      <w:r w:rsidR="00F528DB" w:rsidRPr="00F528DB">
        <w:rPr>
          <w:b/>
        </w:rPr>
        <w:t>Thomas Farm Community Center and Twinbrook Community Recreation Center Only</w:t>
      </w:r>
      <w:r w:rsidR="00F528DB">
        <w:t>:</w:t>
      </w:r>
      <w:r w:rsidR="00971C1D">
        <w:t xml:space="preserve"> </w:t>
      </w:r>
      <w:r w:rsidR="0042047B" w:rsidRPr="00971C1D">
        <w:rPr>
          <w:rFonts w:cstheme="minorHAnsi"/>
        </w:rPr>
        <w:t>The</w:t>
      </w:r>
      <w:r w:rsidR="00111D95">
        <w:rPr>
          <w:rFonts w:cstheme="minorHAnsi"/>
        </w:rPr>
        <w:t xml:space="preserve"> </w:t>
      </w:r>
    </w:p>
    <w:p w14:paraId="6012C8F3" w14:textId="106C7487" w:rsidR="00B139F5" w:rsidRPr="00111D95" w:rsidRDefault="0042047B" w:rsidP="00111D95">
      <w:pPr>
        <w:spacing w:after="0" w:line="240" w:lineRule="auto"/>
        <w:ind w:left="360"/>
        <w:jc w:val="both"/>
        <w:rPr>
          <w:rFonts w:cstheme="minorHAnsi"/>
        </w:rPr>
      </w:pPr>
      <w:r w:rsidRPr="00971C1D">
        <w:rPr>
          <w:rFonts w:cstheme="minorHAnsi"/>
        </w:rPr>
        <w:t>gymnasium</w:t>
      </w:r>
      <w:r w:rsidR="00633DA7">
        <w:rPr>
          <w:rFonts w:cstheme="minorHAnsi"/>
        </w:rPr>
        <w:t>s</w:t>
      </w:r>
      <w:r w:rsidRPr="00971C1D">
        <w:rPr>
          <w:rFonts w:cstheme="minorHAnsi"/>
        </w:rPr>
        <w:t xml:space="preserve"> at these </w:t>
      </w:r>
      <w:r w:rsidR="0042398D" w:rsidRPr="00971C1D">
        <w:rPr>
          <w:rFonts w:cstheme="minorHAnsi"/>
        </w:rPr>
        <w:t xml:space="preserve">two (2) </w:t>
      </w:r>
      <w:r w:rsidRPr="00971C1D">
        <w:rPr>
          <w:rFonts w:cstheme="minorHAnsi"/>
        </w:rPr>
        <w:t>community centers are rented for athletic purposes only</w:t>
      </w:r>
      <w:r w:rsidR="00971C1D">
        <w:t xml:space="preserve">.  </w:t>
      </w:r>
      <w:r w:rsidRPr="00971C1D">
        <w:rPr>
          <w:rFonts w:cstheme="minorHAnsi"/>
        </w:rPr>
        <w:t>Drinks and food are prohibited in the gymnasium – water is permitted in non-glass and spill-proof containers</w:t>
      </w:r>
      <w:r w:rsidR="00971C1D">
        <w:t xml:space="preserve">.  </w:t>
      </w:r>
      <w:r w:rsidRPr="00971C1D">
        <w:rPr>
          <w:rFonts w:cstheme="minorHAnsi"/>
        </w:rPr>
        <w:t xml:space="preserve">Appropriate dress is required – shirts </w:t>
      </w:r>
      <w:r w:rsidR="00873FCC" w:rsidRPr="00971C1D">
        <w:rPr>
          <w:rFonts w:cstheme="minorHAnsi"/>
        </w:rPr>
        <w:t>must always be worn</w:t>
      </w:r>
      <w:r w:rsidR="00971C1D">
        <w:t xml:space="preserve">.  </w:t>
      </w:r>
      <w:r w:rsidRPr="00971C1D">
        <w:rPr>
          <w:rFonts w:cstheme="minorHAnsi"/>
        </w:rPr>
        <w:t>Athletic sho</w:t>
      </w:r>
      <w:r w:rsidR="0008572B" w:rsidRPr="00971C1D">
        <w:rPr>
          <w:rFonts w:cstheme="minorHAnsi"/>
        </w:rPr>
        <w:t>es</w:t>
      </w:r>
      <w:r w:rsidRPr="00971C1D">
        <w:rPr>
          <w:rFonts w:cstheme="minorHAnsi"/>
        </w:rPr>
        <w:t xml:space="preserve"> are required for play in the gymnasium</w:t>
      </w:r>
      <w:r w:rsidR="00971C1D">
        <w:t xml:space="preserve">.  </w:t>
      </w:r>
      <w:r w:rsidR="00A25F9E" w:rsidRPr="00971C1D">
        <w:rPr>
          <w:rFonts w:cstheme="minorHAnsi"/>
        </w:rPr>
        <w:t xml:space="preserve">There is zero </w:t>
      </w:r>
      <w:r w:rsidR="007370C6" w:rsidRPr="00971C1D">
        <w:rPr>
          <w:rFonts w:cstheme="minorHAnsi"/>
        </w:rPr>
        <w:t>tolerance</w:t>
      </w:r>
      <w:r w:rsidR="00A25F9E" w:rsidRPr="00971C1D">
        <w:rPr>
          <w:rFonts w:cstheme="minorHAnsi"/>
        </w:rPr>
        <w:t xml:space="preserve"> for fighting and use of fo</w:t>
      </w:r>
      <w:r w:rsidR="00633DA7">
        <w:rPr>
          <w:rFonts w:cstheme="minorHAnsi"/>
        </w:rPr>
        <w:t>ul</w:t>
      </w:r>
      <w:r w:rsidR="00A25F9E" w:rsidRPr="00971C1D">
        <w:rPr>
          <w:rFonts w:cstheme="minorHAnsi"/>
        </w:rPr>
        <w:t xml:space="preserve"> language</w:t>
      </w:r>
      <w:r w:rsidR="00971C1D">
        <w:t xml:space="preserve">.  </w:t>
      </w:r>
      <w:r w:rsidR="009E7176" w:rsidRPr="00971C1D">
        <w:rPr>
          <w:rFonts w:cstheme="minorHAnsi"/>
        </w:rPr>
        <w:t>Hanging on the basketball rims</w:t>
      </w:r>
      <w:r w:rsidR="00873FCC" w:rsidRPr="00971C1D">
        <w:rPr>
          <w:rFonts w:cstheme="minorHAnsi"/>
        </w:rPr>
        <w:t xml:space="preserve"> and </w:t>
      </w:r>
      <w:r w:rsidR="00873FCC" w:rsidRPr="00207133">
        <w:rPr>
          <w:rFonts w:cstheme="minorHAnsi"/>
        </w:rPr>
        <w:t>dunking</w:t>
      </w:r>
      <w:r w:rsidR="009E7176" w:rsidRPr="00971C1D">
        <w:rPr>
          <w:rFonts w:cstheme="minorHAnsi"/>
        </w:rPr>
        <w:t xml:space="preserve"> </w:t>
      </w:r>
      <w:r w:rsidR="00633DA7">
        <w:rPr>
          <w:rFonts w:cstheme="minorHAnsi"/>
        </w:rPr>
        <w:t>are</w:t>
      </w:r>
      <w:r w:rsidR="009E7176" w:rsidRPr="00971C1D">
        <w:rPr>
          <w:rFonts w:cstheme="minorHAnsi"/>
        </w:rPr>
        <w:t xml:space="preserve"> prohibite</w:t>
      </w:r>
      <w:r w:rsidR="00971C1D">
        <w:rPr>
          <w:rFonts w:cstheme="minorHAnsi"/>
        </w:rPr>
        <w:t xml:space="preserve">d.  </w:t>
      </w:r>
      <w:r w:rsidR="009E7176" w:rsidRPr="00971C1D">
        <w:rPr>
          <w:rFonts w:cstheme="minorHAnsi"/>
        </w:rPr>
        <w:t xml:space="preserve">The renter must provide his or her own equipment (i.e. balls, </w:t>
      </w:r>
      <w:r w:rsidR="007F3758" w:rsidRPr="00971C1D">
        <w:rPr>
          <w:rFonts w:cstheme="minorHAnsi"/>
        </w:rPr>
        <w:t>racquets</w:t>
      </w:r>
      <w:r w:rsidR="009E7176" w:rsidRPr="00971C1D">
        <w:rPr>
          <w:rFonts w:cstheme="minorHAnsi"/>
        </w:rPr>
        <w:t xml:space="preserve"> and stopwatches)</w:t>
      </w:r>
      <w:r w:rsidR="00971C1D">
        <w:t xml:space="preserve">.  </w:t>
      </w:r>
      <w:r w:rsidR="001C22DF" w:rsidRPr="00971C1D">
        <w:rPr>
          <w:rFonts w:cstheme="minorHAnsi"/>
        </w:rPr>
        <w:t>Moon bounces are prohibited i</w:t>
      </w:r>
      <w:r w:rsidR="00971C1D">
        <w:rPr>
          <w:rFonts w:cstheme="minorHAnsi"/>
        </w:rPr>
        <w:t>n</w:t>
      </w:r>
      <w:r w:rsidR="001C22DF" w:rsidRPr="00971C1D">
        <w:rPr>
          <w:rFonts w:cstheme="minorHAnsi"/>
        </w:rPr>
        <w:t xml:space="preserve"> the </w:t>
      </w:r>
      <w:r w:rsidR="00083C31" w:rsidRPr="00971C1D">
        <w:rPr>
          <w:rFonts w:cstheme="minorHAnsi"/>
        </w:rPr>
        <w:t>gymnasium</w:t>
      </w:r>
      <w:r w:rsidR="00971C1D">
        <w:rPr>
          <w:rFonts w:cstheme="minorHAnsi"/>
        </w:rPr>
        <w:t>.</w:t>
      </w:r>
      <w:r w:rsidR="00B139F5" w:rsidRPr="00B139F5">
        <w:rPr>
          <w:rFonts w:ascii="Calibri" w:hAnsi="Calibri"/>
          <w:b/>
        </w:rPr>
        <w:t xml:space="preserve"> </w:t>
      </w:r>
    </w:p>
    <w:p w14:paraId="68425585" w14:textId="4BB40B96" w:rsidR="00B139F5" w:rsidRDefault="00B139F5" w:rsidP="0090500B">
      <w:pPr>
        <w:spacing w:after="0" w:line="240" w:lineRule="auto"/>
        <w:ind w:right="-360"/>
        <w:jc w:val="both"/>
        <w:rPr>
          <w:rFonts w:cstheme="minorHAnsi"/>
        </w:rPr>
      </w:pPr>
    </w:p>
    <w:p w14:paraId="6BCE8596" w14:textId="72ABF4B7" w:rsidR="00046EF2" w:rsidRDefault="0072577E" w:rsidP="004464F3">
      <w:pPr>
        <w:autoSpaceDE w:val="0"/>
        <w:autoSpaceDN w:val="0"/>
        <w:adjustRightInd w:val="0"/>
        <w:spacing w:after="0" w:line="240" w:lineRule="auto"/>
        <w:ind w:left="360" w:hanging="360"/>
        <w:jc w:val="both"/>
        <w:rPr>
          <w:rFonts w:cstheme="minorHAnsi"/>
        </w:rPr>
      </w:pPr>
      <w:sdt>
        <w:sdtPr>
          <w:rPr>
            <w:sz w:val="28"/>
          </w:rPr>
          <w:id w:val="-1967733375"/>
          <w14:checkbox>
            <w14:checked w14:val="0"/>
            <w14:checkedState w14:val="2612" w14:font="MS Gothic"/>
            <w14:uncheckedState w14:val="2610" w14:font="MS Gothic"/>
          </w14:checkbox>
        </w:sdtPr>
        <w:sdtEndPr/>
        <w:sdtContent>
          <w:r w:rsidR="00046EF2" w:rsidRPr="00CA3018">
            <w:rPr>
              <w:rFonts w:ascii="MS Gothic" w:eastAsia="MS Gothic" w:hAnsi="MS Gothic" w:hint="eastAsia"/>
              <w:sz w:val="28"/>
            </w:rPr>
            <w:t>☐</w:t>
          </w:r>
        </w:sdtContent>
      </w:sdt>
      <w:r w:rsidR="00046EF2">
        <w:rPr>
          <w:sz w:val="28"/>
        </w:rPr>
        <w:t xml:space="preserve"> </w:t>
      </w:r>
      <w:r w:rsidR="00046EF2" w:rsidRPr="00B273CA">
        <w:rPr>
          <w:rFonts w:cstheme="minorHAnsi"/>
        </w:rPr>
        <w:t>The user</w:t>
      </w:r>
      <w:r w:rsidR="00153DD2">
        <w:rPr>
          <w:rFonts w:cstheme="minorHAnsi"/>
        </w:rPr>
        <w:t xml:space="preserve">/renter </w:t>
      </w:r>
      <w:r w:rsidR="00046EF2" w:rsidRPr="00B273CA">
        <w:rPr>
          <w:rFonts w:cstheme="minorHAnsi"/>
        </w:rPr>
        <w:t>shall be fully responsible for and shall indemnify and hold the City harmless from any damage to objects or property belonging to the City of Rockville and for any personal injury incurred during or as a result of such use.</w:t>
      </w:r>
      <w:r w:rsidR="00D0482C">
        <w:rPr>
          <w:rFonts w:cstheme="minorHAnsi"/>
        </w:rPr>
        <w:t xml:space="preserve">  </w:t>
      </w:r>
      <w:r w:rsidR="00046EF2" w:rsidRPr="00B273CA">
        <w:rPr>
          <w:rFonts w:cstheme="minorHAnsi"/>
        </w:rPr>
        <w:t>The user</w:t>
      </w:r>
      <w:r w:rsidR="00153DD2">
        <w:rPr>
          <w:rFonts w:cstheme="minorHAnsi"/>
        </w:rPr>
        <w:t>/renter</w:t>
      </w:r>
      <w:r w:rsidR="00046EF2" w:rsidRPr="00B273CA">
        <w:rPr>
          <w:rFonts w:cstheme="minorHAnsi"/>
        </w:rPr>
        <w:t xml:space="preserve"> is responsible for obtaining all permits and licenses necessary for the proposed activities.</w:t>
      </w:r>
      <w:r w:rsidR="00CD54A2">
        <w:rPr>
          <w:rFonts w:cstheme="minorHAnsi"/>
        </w:rPr>
        <w:t xml:space="preserve">  </w:t>
      </w:r>
      <w:r w:rsidR="00046EF2" w:rsidRPr="00B273CA">
        <w:rPr>
          <w:rFonts w:cstheme="minorHAnsi"/>
        </w:rPr>
        <w:t>The user</w:t>
      </w:r>
      <w:r w:rsidR="00153DD2">
        <w:rPr>
          <w:rFonts w:cstheme="minorHAnsi"/>
        </w:rPr>
        <w:t>/renter</w:t>
      </w:r>
      <w:r w:rsidR="00046EF2" w:rsidRPr="00B273CA">
        <w:rPr>
          <w:rFonts w:cstheme="minorHAnsi"/>
        </w:rPr>
        <w:t xml:space="preserve"> also agrees to abide by the above and by the scheduled hours of use.</w:t>
      </w:r>
      <w:r w:rsidR="00707E3D">
        <w:rPr>
          <w:rFonts w:cstheme="minorHAnsi"/>
        </w:rPr>
        <w:t xml:space="preserve">  </w:t>
      </w:r>
      <w:r w:rsidR="00046EF2" w:rsidRPr="00B273CA">
        <w:rPr>
          <w:rFonts w:cstheme="minorHAnsi"/>
        </w:rPr>
        <w:t>The City of Rockville will not assume responsibility for personal items brought into or left in the facility by the user</w:t>
      </w:r>
      <w:r w:rsidR="0019425A">
        <w:rPr>
          <w:rFonts w:cstheme="minorHAnsi"/>
        </w:rPr>
        <w:t>/renter</w:t>
      </w:r>
      <w:r w:rsidR="00046EF2" w:rsidRPr="00B273CA">
        <w:rPr>
          <w:rFonts w:cstheme="minorHAnsi"/>
        </w:rPr>
        <w:t>, guest or subcontractor.</w:t>
      </w:r>
      <w:r w:rsidR="00046EF2" w:rsidRPr="00412D48">
        <w:rPr>
          <w:rFonts w:cstheme="minorHAnsi"/>
        </w:rPr>
        <w:t xml:space="preserve"> </w:t>
      </w:r>
    </w:p>
    <w:p w14:paraId="302CF82D" w14:textId="77777777" w:rsidR="00EC473F" w:rsidRDefault="00EC473F" w:rsidP="004464F3">
      <w:pPr>
        <w:autoSpaceDE w:val="0"/>
        <w:autoSpaceDN w:val="0"/>
        <w:adjustRightInd w:val="0"/>
        <w:spacing w:after="0" w:line="240" w:lineRule="auto"/>
        <w:jc w:val="both"/>
        <w:rPr>
          <w:rFonts w:cstheme="minorHAnsi"/>
        </w:rPr>
      </w:pPr>
    </w:p>
    <w:p w14:paraId="6FC65DB5" w14:textId="497BC026" w:rsidR="00FC7667" w:rsidRPr="00482591" w:rsidRDefault="0072577E" w:rsidP="00482591">
      <w:pPr>
        <w:autoSpaceDE w:val="0"/>
        <w:autoSpaceDN w:val="0"/>
        <w:adjustRightInd w:val="0"/>
        <w:spacing w:after="0" w:line="240" w:lineRule="auto"/>
        <w:ind w:left="360" w:hanging="360"/>
        <w:jc w:val="both"/>
        <w:rPr>
          <w:rFonts w:cstheme="minorHAnsi"/>
        </w:rPr>
      </w:pPr>
      <w:sdt>
        <w:sdtPr>
          <w:rPr>
            <w:rFonts w:cstheme="minorHAnsi"/>
            <w:sz w:val="28"/>
            <w:szCs w:val="28"/>
          </w:rPr>
          <w:id w:val="1631287199"/>
          <w14:checkbox>
            <w14:checked w14:val="0"/>
            <w14:checkedState w14:val="2612" w14:font="MS Gothic"/>
            <w14:uncheckedState w14:val="2610" w14:font="MS Gothic"/>
          </w14:checkbox>
        </w:sdtPr>
        <w:sdtEndPr/>
        <w:sdtContent>
          <w:r w:rsidR="001D01CC">
            <w:rPr>
              <w:rFonts w:ascii="MS Gothic" w:eastAsia="MS Gothic" w:hAnsi="MS Gothic" w:cstheme="minorHAnsi" w:hint="eastAsia"/>
              <w:sz w:val="28"/>
              <w:szCs w:val="28"/>
            </w:rPr>
            <w:t>☐</w:t>
          </w:r>
        </w:sdtContent>
      </w:sdt>
      <w:r w:rsidR="002820A8">
        <w:rPr>
          <w:rFonts w:cstheme="minorHAnsi"/>
        </w:rPr>
        <w:t xml:space="preserve"> </w:t>
      </w:r>
      <w:r w:rsidR="00412D48" w:rsidRPr="00412D48">
        <w:rPr>
          <w:rFonts w:cstheme="minorHAnsi"/>
        </w:rPr>
        <w:t>I have read</w:t>
      </w:r>
      <w:r w:rsidR="007721EC">
        <w:rPr>
          <w:rFonts w:cstheme="minorHAnsi"/>
        </w:rPr>
        <w:t xml:space="preserve">, </w:t>
      </w:r>
      <w:r w:rsidR="00412D48" w:rsidRPr="00412D48">
        <w:rPr>
          <w:rFonts w:cstheme="minorHAnsi"/>
        </w:rPr>
        <w:t>understand</w:t>
      </w:r>
      <w:r w:rsidR="007721EC">
        <w:rPr>
          <w:rFonts w:cstheme="minorHAnsi"/>
        </w:rPr>
        <w:t>, and agree to follow</w:t>
      </w:r>
      <w:r w:rsidR="00412D48" w:rsidRPr="00412D48">
        <w:rPr>
          <w:rFonts w:cstheme="minorHAnsi"/>
        </w:rPr>
        <w:t xml:space="preserve"> </w:t>
      </w:r>
      <w:r w:rsidR="007721EC">
        <w:rPr>
          <w:rFonts w:cstheme="minorHAnsi"/>
        </w:rPr>
        <w:t xml:space="preserve">the rules, policies, and guidelines for community center rentals. </w:t>
      </w:r>
    </w:p>
    <w:p w14:paraId="1CEC235F" w14:textId="77777777" w:rsidR="008E09E6" w:rsidRDefault="008E09E6" w:rsidP="00172ACF">
      <w:pPr>
        <w:spacing w:after="0" w:line="240" w:lineRule="auto"/>
        <w:jc w:val="both"/>
      </w:pPr>
    </w:p>
    <w:p w14:paraId="3F866A18" w14:textId="141C48D6" w:rsidR="000A55A1" w:rsidRDefault="003732A1" w:rsidP="003732A1">
      <w:pPr>
        <w:spacing w:after="0" w:line="240" w:lineRule="auto"/>
        <w:jc w:val="center"/>
      </w:pPr>
      <w:r>
        <w:rPr>
          <w:rFonts w:ascii="Arial" w:hAnsi="Arial" w:cs="Arial"/>
          <w:noProof/>
          <w:color w:val="000000"/>
          <w:sz w:val="20"/>
        </w:rPr>
        <w:lastRenderedPageBreak/>
        <w:drawing>
          <wp:inline distT="0" distB="0" distL="0" distR="0" wp14:anchorId="1C22F7DC" wp14:editId="048B7CA8">
            <wp:extent cx="1766892" cy="5048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6341" cy="507525"/>
                    </a:xfrm>
                    <a:prstGeom prst="rect">
                      <a:avLst/>
                    </a:prstGeom>
                    <a:noFill/>
                    <a:ln>
                      <a:noFill/>
                    </a:ln>
                  </pic:spPr>
                </pic:pic>
              </a:graphicData>
            </a:graphic>
          </wp:inline>
        </w:drawing>
      </w:r>
    </w:p>
    <w:p w14:paraId="13F56212" w14:textId="101A2365" w:rsidR="000A55A1" w:rsidRDefault="000A55A1" w:rsidP="00172ACF">
      <w:pPr>
        <w:spacing w:after="0" w:line="240" w:lineRule="auto"/>
        <w:jc w:val="both"/>
      </w:pPr>
    </w:p>
    <w:p w14:paraId="307D458B" w14:textId="60D8BBF8" w:rsidR="003732A1" w:rsidRPr="00BE0D39" w:rsidRDefault="00BE0D39" w:rsidP="00EB423D">
      <w:pPr>
        <w:spacing w:after="120" w:line="240" w:lineRule="auto"/>
        <w:jc w:val="center"/>
        <w:rPr>
          <w:rFonts w:ascii="Calibri" w:hAnsi="Calibri"/>
          <w:u w:val="single"/>
        </w:rPr>
      </w:pPr>
      <w:r w:rsidRPr="00BE0D39">
        <w:rPr>
          <w:b/>
          <w:u w:val="single"/>
        </w:rPr>
        <w:t xml:space="preserve">ATTACHMENT A: </w:t>
      </w:r>
      <w:r w:rsidR="003732A1" w:rsidRPr="00BE0D39">
        <w:rPr>
          <w:b/>
          <w:u w:val="single"/>
        </w:rPr>
        <w:t>City of Rockville, Maryland Liability Insurance Requirements</w:t>
      </w:r>
    </w:p>
    <w:p w14:paraId="50E1B778" w14:textId="77777777" w:rsidR="003732A1" w:rsidRPr="00BE0D39" w:rsidRDefault="003732A1" w:rsidP="00EB423D">
      <w:pPr>
        <w:spacing w:after="0" w:line="240" w:lineRule="auto"/>
        <w:jc w:val="both"/>
        <w:rPr>
          <w:rFonts w:cstheme="minorHAnsi"/>
        </w:rPr>
      </w:pPr>
      <w:r w:rsidRPr="00BE0D39">
        <w:rPr>
          <w:rFonts w:cstheme="minorHAnsi"/>
        </w:rPr>
        <w:t xml:space="preserve">These requirements are mandated by the City of Rockville, Maryland Department of Human Resources, Risk Management. </w:t>
      </w:r>
    </w:p>
    <w:p w14:paraId="7E48457D" w14:textId="77777777" w:rsidR="003732A1" w:rsidRPr="00BE0D39" w:rsidRDefault="003732A1" w:rsidP="00EB423D">
      <w:pPr>
        <w:spacing w:after="0" w:line="240" w:lineRule="auto"/>
        <w:jc w:val="both"/>
        <w:rPr>
          <w:rFonts w:cstheme="minorHAnsi"/>
        </w:rPr>
      </w:pPr>
    </w:p>
    <w:p w14:paraId="359ED6E1" w14:textId="77777777" w:rsidR="003732A1" w:rsidRPr="00BE0D39" w:rsidRDefault="003732A1" w:rsidP="00EB423D">
      <w:pPr>
        <w:spacing w:after="0" w:line="240" w:lineRule="auto"/>
        <w:jc w:val="both"/>
        <w:rPr>
          <w:rFonts w:cstheme="minorHAnsi"/>
        </w:rPr>
      </w:pPr>
      <w:r w:rsidRPr="00BE0D39">
        <w:rPr>
          <w:rFonts w:cstheme="minorHAnsi"/>
        </w:rPr>
        <w:t xml:space="preserve">Prior to the execution of the contract by the City, the User must obtain at their own cost and expense and keep in force and effect during the term of the contract including all extensions, the following insurance with an insurance company/companies licensed to do business in the State of Maryland evidenced by a certificate of insurance and/or copies of the insurance policies.  The User’s insurance shall be primary.  </w:t>
      </w:r>
    </w:p>
    <w:p w14:paraId="29A642FE" w14:textId="77777777" w:rsidR="003732A1" w:rsidRPr="00BE0D39" w:rsidRDefault="003732A1" w:rsidP="00EB423D">
      <w:pPr>
        <w:spacing w:after="0" w:line="240" w:lineRule="auto"/>
        <w:jc w:val="both"/>
        <w:rPr>
          <w:rFonts w:cstheme="minorHAnsi"/>
        </w:rPr>
      </w:pPr>
    </w:p>
    <w:p w14:paraId="6A64C829" w14:textId="77777777" w:rsidR="003732A1" w:rsidRPr="00BE0D39" w:rsidRDefault="003732A1" w:rsidP="00EB423D">
      <w:pPr>
        <w:pStyle w:val="BodyTextIndent2"/>
        <w:spacing w:after="0" w:line="240" w:lineRule="auto"/>
        <w:ind w:left="0"/>
        <w:jc w:val="both"/>
        <w:rPr>
          <w:rFonts w:cstheme="minorHAnsi"/>
        </w:rPr>
      </w:pPr>
      <w:r w:rsidRPr="00BE0D39">
        <w:rPr>
          <w:rFonts w:cstheme="minorHAnsi"/>
        </w:rPr>
        <w:t xml:space="preserve">The User must submit to the Purchasing Division, 111 Maryland Avenue, Rockville, MD 20850 a certificate of insurance prior to the start of any work.  In no event may the insurance coverage be less than shown below.  Unless otherwise described in this contract the successful User will be required to maintain for the life of the contract and to furnish the City evidence of insurance as follows: </w:t>
      </w:r>
    </w:p>
    <w:p w14:paraId="375FCE72" w14:textId="77777777" w:rsidR="003732A1" w:rsidRPr="00BE0D39" w:rsidRDefault="003732A1" w:rsidP="00EB423D">
      <w:pPr>
        <w:spacing w:after="0" w:line="240" w:lineRule="auto"/>
        <w:ind w:left="360"/>
        <w:jc w:val="both"/>
        <w:rPr>
          <w:rFonts w:cstheme="minorHAnsi"/>
        </w:rPr>
      </w:pPr>
    </w:p>
    <w:p w14:paraId="717FC76C" w14:textId="77777777" w:rsidR="003732A1" w:rsidRPr="00BE0D39" w:rsidRDefault="003732A1" w:rsidP="00EB423D">
      <w:pPr>
        <w:spacing w:after="0" w:line="240" w:lineRule="auto"/>
        <w:jc w:val="both"/>
        <w:rPr>
          <w:rFonts w:cstheme="minorHAnsi"/>
          <w:b/>
          <w:bCs/>
        </w:rPr>
      </w:pPr>
      <w:r w:rsidRPr="00BE0D39">
        <w:rPr>
          <w:rFonts w:cstheme="minorHAnsi"/>
          <w:b/>
          <w:bCs/>
        </w:rPr>
        <w:t xml:space="preserve">Mandatory Requirements for Insurance </w:t>
      </w:r>
    </w:p>
    <w:p w14:paraId="4E127C89" w14:textId="77777777" w:rsidR="003732A1" w:rsidRPr="00BE0D39" w:rsidRDefault="003732A1" w:rsidP="00EB423D">
      <w:pPr>
        <w:pStyle w:val="BodyTextIndent"/>
        <w:spacing w:after="0" w:line="240" w:lineRule="auto"/>
        <w:ind w:left="0"/>
        <w:jc w:val="both"/>
        <w:rPr>
          <w:rFonts w:cstheme="minorHAnsi"/>
        </w:rPr>
      </w:pPr>
      <w:r w:rsidRPr="00BE0D39">
        <w:rPr>
          <w:rFonts w:cstheme="minorHAnsi"/>
        </w:rPr>
        <w:t>User’s insurance coverage shall be primary insurance as respects the City, its elected and appointed officials, officers, consultants, agents and employees and any insurance or self-insurance maintained by the City, shall be excess of the User’s insurance and shall not be called upon to contribute with it.</w:t>
      </w:r>
    </w:p>
    <w:p w14:paraId="364068D0" w14:textId="77777777" w:rsidR="003732A1" w:rsidRPr="003732A1" w:rsidRDefault="003732A1" w:rsidP="00EB423D">
      <w:pPr>
        <w:spacing w:after="0" w:line="240" w:lineRule="auto"/>
        <w:ind w:left="1440"/>
        <w:jc w:val="both"/>
        <w:rPr>
          <w:rFonts w:cstheme="minorHAnsi"/>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gridCol w:w="2880"/>
      </w:tblGrid>
      <w:tr w:rsidR="003732A1" w:rsidRPr="003732A1" w14:paraId="5051B771" w14:textId="77777777" w:rsidTr="00170C75">
        <w:tc>
          <w:tcPr>
            <w:tcW w:w="2880" w:type="dxa"/>
          </w:tcPr>
          <w:p w14:paraId="6001D39E" w14:textId="77777777" w:rsidR="003732A1" w:rsidRPr="003732A1" w:rsidRDefault="003732A1" w:rsidP="00EB423D">
            <w:pPr>
              <w:spacing w:after="0" w:line="240" w:lineRule="auto"/>
              <w:jc w:val="center"/>
              <w:rPr>
                <w:rFonts w:cstheme="minorHAnsi"/>
                <w:b/>
                <w:bCs/>
              </w:rPr>
            </w:pPr>
            <w:r w:rsidRPr="003732A1">
              <w:rPr>
                <w:rFonts w:cstheme="minorHAnsi"/>
                <w:b/>
                <w:bCs/>
              </w:rPr>
              <w:t>Type of Insurance</w:t>
            </w:r>
          </w:p>
        </w:tc>
        <w:tc>
          <w:tcPr>
            <w:tcW w:w="2880" w:type="dxa"/>
          </w:tcPr>
          <w:p w14:paraId="41204F5B" w14:textId="77777777" w:rsidR="003732A1" w:rsidRPr="003732A1" w:rsidRDefault="003732A1" w:rsidP="00EB423D">
            <w:pPr>
              <w:spacing w:after="0" w:line="240" w:lineRule="auto"/>
              <w:jc w:val="center"/>
              <w:rPr>
                <w:rFonts w:cstheme="minorHAnsi"/>
                <w:b/>
                <w:bCs/>
              </w:rPr>
            </w:pPr>
            <w:r w:rsidRPr="003732A1">
              <w:rPr>
                <w:rFonts w:cstheme="minorHAnsi"/>
                <w:b/>
                <w:bCs/>
              </w:rPr>
              <w:t>Amounts of Insurance</w:t>
            </w:r>
          </w:p>
        </w:tc>
        <w:tc>
          <w:tcPr>
            <w:tcW w:w="2880" w:type="dxa"/>
          </w:tcPr>
          <w:p w14:paraId="0F9132AC" w14:textId="77777777" w:rsidR="003732A1" w:rsidRPr="003732A1" w:rsidRDefault="003732A1" w:rsidP="00EB423D">
            <w:pPr>
              <w:spacing w:after="0" w:line="240" w:lineRule="auto"/>
              <w:jc w:val="center"/>
              <w:rPr>
                <w:rFonts w:cstheme="minorHAnsi"/>
                <w:b/>
                <w:bCs/>
              </w:rPr>
            </w:pPr>
            <w:r w:rsidRPr="003732A1">
              <w:rPr>
                <w:rFonts w:cstheme="minorHAnsi"/>
                <w:b/>
                <w:bCs/>
              </w:rPr>
              <w:t>Endorsements and Provisions</w:t>
            </w:r>
          </w:p>
        </w:tc>
      </w:tr>
      <w:tr w:rsidR="003732A1" w:rsidRPr="003732A1" w14:paraId="3E05A47C" w14:textId="77777777" w:rsidTr="00170C75">
        <w:tc>
          <w:tcPr>
            <w:tcW w:w="2880" w:type="dxa"/>
          </w:tcPr>
          <w:p w14:paraId="69F74469" w14:textId="77777777" w:rsidR="003732A1" w:rsidRPr="003732A1" w:rsidRDefault="003732A1" w:rsidP="00EB423D">
            <w:pPr>
              <w:pStyle w:val="BodyText3"/>
              <w:spacing w:after="0" w:line="240" w:lineRule="auto"/>
              <w:ind w:left="252"/>
              <w:rPr>
                <w:rFonts w:cstheme="minorHAnsi"/>
                <w:iCs/>
                <w:sz w:val="22"/>
                <w:szCs w:val="22"/>
              </w:rPr>
            </w:pPr>
          </w:p>
          <w:p w14:paraId="4E087298" w14:textId="77777777" w:rsidR="003732A1" w:rsidRPr="003732A1" w:rsidRDefault="003732A1" w:rsidP="00EB423D">
            <w:pPr>
              <w:pStyle w:val="BodyText3"/>
              <w:numPr>
                <w:ilvl w:val="0"/>
                <w:numId w:val="5"/>
              </w:numPr>
              <w:spacing w:after="0" w:line="240" w:lineRule="auto"/>
              <w:ind w:left="252" w:hanging="252"/>
              <w:rPr>
                <w:rFonts w:cstheme="minorHAnsi"/>
                <w:iCs/>
                <w:sz w:val="22"/>
                <w:szCs w:val="22"/>
              </w:rPr>
            </w:pPr>
            <w:r w:rsidRPr="003732A1">
              <w:rPr>
                <w:rFonts w:cstheme="minorHAnsi"/>
                <w:iCs/>
                <w:sz w:val="22"/>
                <w:szCs w:val="22"/>
              </w:rPr>
              <w:t>Workers’ Compensation</w:t>
            </w:r>
          </w:p>
          <w:p w14:paraId="35211420" w14:textId="77777777" w:rsidR="003732A1" w:rsidRPr="003732A1" w:rsidRDefault="003732A1" w:rsidP="00EB423D">
            <w:pPr>
              <w:pStyle w:val="BodyText3"/>
              <w:spacing w:after="0" w:line="240" w:lineRule="auto"/>
              <w:ind w:left="252"/>
              <w:rPr>
                <w:rFonts w:cstheme="minorHAnsi"/>
                <w:iCs/>
                <w:sz w:val="22"/>
                <w:szCs w:val="22"/>
              </w:rPr>
            </w:pPr>
          </w:p>
          <w:p w14:paraId="510DE079" w14:textId="77777777" w:rsidR="003732A1" w:rsidRPr="003732A1" w:rsidRDefault="003732A1" w:rsidP="00EB423D">
            <w:pPr>
              <w:spacing w:after="0" w:line="240" w:lineRule="auto"/>
              <w:ind w:left="252" w:hanging="252"/>
              <w:rPr>
                <w:rFonts w:cstheme="minorHAnsi"/>
              </w:rPr>
            </w:pPr>
            <w:r w:rsidRPr="003732A1">
              <w:rPr>
                <w:rFonts w:cstheme="minorHAnsi"/>
                <w:b/>
                <w:bCs/>
                <w:iCs/>
              </w:rPr>
              <w:t>2. Employers’ Liability</w:t>
            </w:r>
          </w:p>
        </w:tc>
        <w:tc>
          <w:tcPr>
            <w:tcW w:w="2880" w:type="dxa"/>
          </w:tcPr>
          <w:p w14:paraId="1C695B6D" w14:textId="77777777" w:rsidR="003732A1" w:rsidRPr="003732A1" w:rsidRDefault="003732A1" w:rsidP="00EB423D">
            <w:pPr>
              <w:spacing w:after="0" w:line="240" w:lineRule="auto"/>
              <w:rPr>
                <w:rFonts w:cstheme="minorHAnsi"/>
              </w:rPr>
            </w:pPr>
          </w:p>
          <w:p w14:paraId="10E5136E" w14:textId="77777777" w:rsidR="003732A1" w:rsidRPr="003732A1" w:rsidRDefault="003732A1" w:rsidP="00EB423D">
            <w:pPr>
              <w:spacing w:after="0" w:line="240" w:lineRule="auto"/>
              <w:rPr>
                <w:rFonts w:cstheme="minorHAnsi"/>
              </w:rPr>
            </w:pPr>
            <w:r w:rsidRPr="003732A1">
              <w:rPr>
                <w:rFonts w:cstheme="minorHAnsi"/>
              </w:rPr>
              <w:t>Bodily Injury by Accident:</w:t>
            </w:r>
          </w:p>
          <w:p w14:paraId="3F272A98" w14:textId="77777777" w:rsidR="003732A1" w:rsidRPr="003732A1" w:rsidRDefault="003732A1" w:rsidP="00EB423D">
            <w:pPr>
              <w:spacing w:after="0" w:line="240" w:lineRule="auto"/>
              <w:rPr>
                <w:rFonts w:cstheme="minorHAnsi"/>
              </w:rPr>
            </w:pPr>
            <w:r w:rsidRPr="003732A1">
              <w:rPr>
                <w:rFonts w:cstheme="minorHAnsi"/>
              </w:rPr>
              <w:t>$100,000 each accident</w:t>
            </w:r>
          </w:p>
          <w:p w14:paraId="5C99D592" w14:textId="77777777" w:rsidR="003732A1" w:rsidRPr="003732A1" w:rsidRDefault="003732A1" w:rsidP="00EB423D">
            <w:pPr>
              <w:spacing w:after="0" w:line="240" w:lineRule="auto"/>
              <w:rPr>
                <w:rFonts w:cstheme="minorHAnsi"/>
              </w:rPr>
            </w:pPr>
          </w:p>
          <w:p w14:paraId="14A31F67" w14:textId="77777777" w:rsidR="003732A1" w:rsidRPr="003732A1" w:rsidRDefault="003732A1" w:rsidP="00EB423D">
            <w:pPr>
              <w:spacing w:after="0" w:line="240" w:lineRule="auto"/>
              <w:rPr>
                <w:rFonts w:cstheme="minorHAnsi"/>
              </w:rPr>
            </w:pPr>
            <w:r w:rsidRPr="003732A1">
              <w:rPr>
                <w:rFonts w:cstheme="minorHAnsi"/>
              </w:rPr>
              <w:t>Bodily Injury by Disease:</w:t>
            </w:r>
          </w:p>
          <w:p w14:paraId="50F87255" w14:textId="77777777" w:rsidR="003732A1" w:rsidRPr="003732A1" w:rsidRDefault="003732A1" w:rsidP="00EB423D">
            <w:pPr>
              <w:spacing w:after="0" w:line="240" w:lineRule="auto"/>
              <w:rPr>
                <w:rFonts w:cstheme="minorHAnsi"/>
              </w:rPr>
            </w:pPr>
            <w:r w:rsidRPr="003732A1">
              <w:rPr>
                <w:rFonts w:cstheme="minorHAnsi"/>
              </w:rPr>
              <w:t>$500,000 policy limits</w:t>
            </w:r>
          </w:p>
          <w:p w14:paraId="6646FE65" w14:textId="77777777" w:rsidR="003732A1" w:rsidRPr="003732A1" w:rsidRDefault="003732A1" w:rsidP="00EB423D">
            <w:pPr>
              <w:spacing w:after="0" w:line="240" w:lineRule="auto"/>
              <w:rPr>
                <w:rFonts w:cstheme="minorHAnsi"/>
              </w:rPr>
            </w:pPr>
          </w:p>
          <w:p w14:paraId="4C9A4886" w14:textId="77777777" w:rsidR="003732A1" w:rsidRPr="003732A1" w:rsidRDefault="003732A1" w:rsidP="00EB423D">
            <w:pPr>
              <w:spacing w:after="0" w:line="240" w:lineRule="auto"/>
              <w:rPr>
                <w:rFonts w:cstheme="minorHAnsi"/>
              </w:rPr>
            </w:pPr>
            <w:r w:rsidRPr="003732A1">
              <w:rPr>
                <w:rFonts w:cstheme="minorHAnsi"/>
              </w:rPr>
              <w:t>Bodily Injury by Disease:</w:t>
            </w:r>
          </w:p>
          <w:p w14:paraId="55DD22BB" w14:textId="77777777" w:rsidR="003732A1" w:rsidRPr="003732A1" w:rsidRDefault="003732A1" w:rsidP="00EB423D">
            <w:pPr>
              <w:spacing w:after="0" w:line="240" w:lineRule="auto"/>
              <w:rPr>
                <w:rFonts w:cstheme="minorHAnsi"/>
              </w:rPr>
            </w:pPr>
            <w:r w:rsidRPr="003732A1">
              <w:rPr>
                <w:rFonts w:cstheme="minorHAnsi"/>
              </w:rPr>
              <w:t>$100,000 each employee</w:t>
            </w:r>
          </w:p>
          <w:p w14:paraId="1F8A48E9" w14:textId="77777777" w:rsidR="003732A1" w:rsidRPr="003732A1" w:rsidRDefault="003732A1" w:rsidP="00EB423D">
            <w:pPr>
              <w:spacing w:after="0" w:line="240" w:lineRule="auto"/>
              <w:rPr>
                <w:rFonts w:cstheme="minorHAnsi"/>
              </w:rPr>
            </w:pPr>
          </w:p>
        </w:tc>
        <w:tc>
          <w:tcPr>
            <w:tcW w:w="2880" w:type="dxa"/>
          </w:tcPr>
          <w:p w14:paraId="171BD87B" w14:textId="77777777" w:rsidR="003732A1" w:rsidRPr="003732A1" w:rsidRDefault="003732A1" w:rsidP="00EB423D">
            <w:pPr>
              <w:spacing w:after="0" w:line="240" w:lineRule="auto"/>
              <w:rPr>
                <w:rFonts w:cstheme="minorHAnsi"/>
              </w:rPr>
            </w:pPr>
          </w:p>
          <w:p w14:paraId="224CA540" w14:textId="77777777" w:rsidR="003732A1" w:rsidRPr="003732A1" w:rsidRDefault="003732A1" w:rsidP="00EB423D">
            <w:pPr>
              <w:spacing w:after="0" w:line="240" w:lineRule="auto"/>
              <w:rPr>
                <w:rFonts w:cstheme="minorHAnsi"/>
              </w:rPr>
            </w:pPr>
            <w:r w:rsidRPr="003732A1">
              <w:rPr>
                <w:rFonts w:cstheme="minorHAnsi"/>
              </w:rPr>
              <w:t>Waiver of Subrogation:</w:t>
            </w:r>
          </w:p>
          <w:p w14:paraId="716C556C" w14:textId="77777777" w:rsidR="003732A1" w:rsidRPr="003732A1" w:rsidRDefault="003732A1" w:rsidP="00EB423D">
            <w:pPr>
              <w:spacing w:after="0" w:line="240" w:lineRule="auto"/>
              <w:rPr>
                <w:rFonts w:cstheme="minorHAnsi"/>
                <w:iCs/>
              </w:rPr>
            </w:pPr>
            <w:r w:rsidRPr="003732A1">
              <w:rPr>
                <w:rFonts w:cstheme="minorHAnsi"/>
                <w:iCs/>
              </w:rPr>
              <w:t xml:space="preserve">WC 00 03 13 Waiver of </w:t>
            </w:r>
          </w:p>
          <w:p w14:paraId="641613E2" w14:textId="77777777" w:rsidR="003732A1" w:rsidRPr="003732A1" w:rsidRDefault="003732A1" w:rsidP="00EB423D">
            <w:pPr>
              <w:spacing w:after="0" w:line="240" w:lineRule="auto"/>
              <w:rPr>
                <w:rFonts w:cstheme="minorHAnsi"/>
                <w:iCs/>
              </w:rPr>
            </w:pPr>
            <w:r w:rsidRPr="003732A1">
              <w:rPr>
                <w:rFonts w:cstheme="minorHAnsi"/>
                <w:iCs/>
              </w:rPr>
              <w:t>Our Rights to Recover From Others Endorsement must be signed and dated.</w:t>
            </w:r>
          </w:p>
        </w:tc>
      </w:tr>
      <w:tr w:rsidR="003732A1" w:rsidRPr="003732A1" w14:paraId="6F26784D" w14:textId="77777777" w:rsidTr="00170C75">
        <w:tc>
          <w:tcPr>
            <w:tcW w:w="2880" w:type="dxa"/>
          </w:tcPr>
          <w:p w14:paraId="79840BA6" w14:textId="77777777" w:rsidR="003732A1" w:rsidRPr="003732A1" w:rsidRDefault="003732A1" w:rsidP="00EB423D">
            <w:pPr>
              <w:spacing w:after="0" w:line="240" w:lineRule="auto"/>
              <w:ind w:left="342"/>
              <w:rPr>
                <w:rFonts w:cstheme="minorHAnsi"/>
                <w:b/>
                <w:bCs/>
                <w:iCs/>
              </w:rPr>
            </w:pPr>
          </w:p>
          <w:p w14:paraId="59BFE101" w14:textId="77777777" w:rsidR="003732A1" w:rsidRPr="003732A1" w:rsidRDefault="003732A1" w:rsidP="00EB423D">
            <w:pPr>
              <w:numPr>
                <w:ilvl w:val="0"/>
                <w:numId w:val="4"/>
              </w:numPr>
              <w:spacing w:after="0" w:line="240" w:lineRule="auto"/>
              <w:rPr>
                <w:rFonts w:cstheme="minorHAnsi"/>
                <w:b/>
                <w:bCs/>
                <w:iCs/>
              </w:rPr>
            </w:pPr>
            <w:r w:rsidRPr="003732A1">
              <w:rPr>
                <w:rFonts w:cstheme="minorHAnsi"/>
                <w:b/>
                <w:bCs/>
                <w:iCs/>
              </w:rPr>
              <w:t>Commercial General Liability</w:t>
            </w:r>
          </w:p>
          <w:p w14:paraId="3127CD63" w14:textId="77777777" w:rsidR="003732A1" w:rsidRPr="003732A1" w:rsidRDefault="003732A1" w:rsidP="00EB423D">
            <w:pPr>
              <w:numPr>
                <w:ilvl w:val="0"/>
                <w:numId w:val="3"/>
              </w:numPr>
              <w:tabs>
                <w:tab w:val="num" w:pos="1080"/>
              </w:tabs>
              <w:spacing w:after="0" w:line="240" w:lineRule="auto"/>
              <w:rPr>
                <w:rFonts w:cstheme="minorHAnsi"/>
              </w:rPr>
            </w:pPr>
            <w:r w:rsidRPr="003732A1">
              <w:rPr>
                <w:rFonts w:cstheme="minorHAnsi"/>
              </w:rPr>
              <w:t>Bodily Injury</w:t>
            </w:r>
          </w:p>
          <w:p w14:paraId="5EFF29A0" w14:textId="77777777" w:rsidR="003732A1" w:rsidRPr="003732A1" w:rsidRDefault="003732A1" w:rsidP="00EB423D">
            <w:pPr>
              <w:numPr>
                <w:ilvl w:val="0"/>
                <w:numId w:val="3"/>
              </w:numPr>
              <w:tabs>
                <w:tab w:val="num" w:pos="1080"/>
              </w:tabs>
              <w:spacing w:after="0" w:line="240" w:lineRule="auto"/>
              <w:rPr>
                <w:rFonts w:cstheme="minorHAnsi"/>
              </w:rPr>
            </w:pPr>
            <w:r w:rsidRPr="003732A1">
              <w:rPr>
                <w:rFonts w:cstheme="minorHAnsi"/>
              </w:rPr>
              <w:t>Property Damage</w:t>
            </w:r>
          </w:p>
          <w:p w14:paraId="7DECD715" w14:textId="77777777" w:rsidR="003732A1" w:rsidRPr="003732A1" w:rsidRDefault="003732A1" w:rsidP="00EB423D">
            <w:pPr>
              <w:numPr>
                <w:ilvl w:val="0"/>
                <w:numId w:val="3"/>
              </w:numPr>
              <w:tabs>
                <w:tab w:val="num" w:pos="1080"/>
              </w:tabs>
              <w:spacing w:after="0" w:line="240" w:lineRule="auto"/>
              <w:rPr>
                <w:rFonts w:cstheme="minorHAnsi"/>
              </w:rPr>
            </w:pPr>
            <w:r w:rsidRPr="003732A1">
              <w:rPr>
                <w:rFonts w:cstheme="minorHAnsi"/>
              </w:rPr>
              <w:t>Contractual Liability</w:t>
            </w:r>
          </w:p>
          <w:p w14:paraId="0204396B" w14:textId="77777777" w:rsidR="003732A1" w:rsidRPr="003732A1" w:rsidRDefault="003732A1" w:rsidP="00EB423D">
            <w:pPr>
              <w:numPr>
                <w:ilvl w:val="0"/>
                <w:numId w:val="3"/>
              </w:numPr>
              <w:tabs>
                <w:tab w:val="num" w:pos="1080"/>
              </w:tabs>
              <w:spacing w:after="0" w:line="240" w:lineRule="auto"/>
              <w:rPr>
                <w:rFonts w:cstheme="minorHAnsi"/>
              </w:rPr>
            </w:pPr>
            <w:r w:rsidRPr="003732A1">
              <w:rPr>
                <w:rFonts w:cstheme="minorHAnsi"/>
              </w:rPr>
              <w:t>Premise/Operations</w:t>
            </w:r>
          </w:p>
          <w:p w14:paraId="771B69DA" w14:textId="77777777" w:rsidR="003732A1" w:rsidRPr="003732A1" w:rsidRDefault="003732A1" w:rsidP="00EB423D">
            <w:pPr>
              <w:numPr>
                <w:ilvl w:val="0"/>
                <w:numId w:val="3"/>
              </w:numPr>
              <w:tabs>
                <w:tab w:val="num" w:pos="1080"/>
              </w:tabs>
              <w:spacing w:after="0" w:line="240" w:lineRule="auto"/>
              <w:rPr>
                <w:rFonts w:cstheme="minorHAnsi"/>
              </w:rPr>
            </w:pPr>
            <w:r w:rsidRPr="003732A1">
              <w:rPr>
                <w:rFonts w:cstheme="minorHAnsi"/>
              </w:rPr>
              <w:t>Independent Contractors</w:t>
            </w:r>
          </w:p>
          <w:p w14:paraId="71B8C1F0" w14:textId="77777777" w:rsidR="003732A1" w:rsidRPr="003732A1" w:rsidRDefault="003732A1" w:rsidP="00EB423D">
            <w:pPr>
              <w:numPr>
                <w:ilvl w:val="0"/>
                <w:numId w:val="3"/>
              </w:numPr>
              <w:tabs>
                <w:tab w:val="num" w:pos="1080"/>
              </w:tabs>
              <w:spacing w:after="0" w:line="240" w:lineRule="auto"/>
              <w:rPr>
                <w:rFonts w:cstheme="minorHAnsi"/>
              </w:rPr>
            </w:pPr>
            <w:r w:rsidRPr="003732A1">
              <w:rPr>
                <w:rFonts w:cstheme="minorHAnsi"/>
              </w:rPr>
              <w:t>Products/Completed Operations</w:t>
            </w:r>
          </w:p>
          <w:p w14:paraId="57F4FAC3" w14:textId="77777777" w:rsidR="003732A1" w:rsidRPr="003732A1" w:rsidRDefault="003732A1" w:rsidP="00EB423D">
            <w:pPr>
              <w:numPr>
                <w:ilvl w:val="0"/>
                <w:numId w:val="3"/>
              </w:numPr>
              <w:tabs>
                <w:tab w:val="num" w:pos="1080"/>
              </w:tabs>
              <w:spacing w:after="0" w:line="240" w:lineRule="auto"/>
              <w:rPr>
                <w:rFonts w:cstheme="minorHAnsi"/>
              </w:rPr>
            </w:pPr>
            <w:r w:rsidRPr="003732A1">
              <w:rPr>
                <w:rFonts w:cstheme="minorHAnsi"/>
              </w:rPr>
              <w:t>Personal Injury</w:t>
            </w:r>
          </w:p>
          <w:p w14:paraId="6C44FE4D" w14:textId="77777777" w:rsidR="003732A1" w:rsidRPr="003732A1" w:rsidRDefault="003732A1" w:rsidP="00EB423D">
            <w:pPr>
              <w:spacing w:after="0" w:line="240" w:lineRule="auto"/>
              <w:rPr>
                <w:rFonts w:cstheme="minorHAnsi"/>
              </w:rPr>
            </w:pPr>
          </w:p>
        </w:tc>
        <w:tc>
          <w:tcPr>
            <w:tcW w:w="2880" w:type="dxa"/>
          </w:tcPr>
          <w:p w14:paraId="2DDCCCA8" w14:textId="77777777" w:rsidR="003732A1" w:rsidRPr="003732A1" w:rsidRDefault="003732A1" w:rsidP="00EB423D">
            <w:pPr>
              <w:spacing w:after="0" w:line="240" w:lineRule="auto"/>
              <w:rPr>
                <w:rFonts w:cstheme="minorHAnsi"/>
              </w:rPr>
            </w:pPr>
          </w:p>
          <w:p w14:paraId="0AA4061A" w14:textId="77777777" w:rsidR="003732A1" w:rsidRPr="003732A1" w:rsidRDefault="003732A1" w:rsidP="00EB423D">
            <w:pPr>
              <w:spacing w:after="0" w:line="240" w:lineRule="auto"/>
              <w:rPr>
                <w:rFonts w:cstheme="minorHAnsi"/>
              </w:rPr>
            </w:pPr>
            <w:r w:rsidRPr="003732A1">
              <w:rPr>
                <w:rFonts w:cstheme="minorHAnsi"/>
              </w:rPr>
              <w:t>Each Occurrence:</w:t>
            </w:r>
          </w:p>
          <w:p w14:paraId="518AC858" w14:textId="77777777" w:rsidR="003732A1" w:rsidRPr="003732A1" w:rsidRDefault="003732A1" w:rsidP="00EB423D">
            <w:pPr>
              <w:spacing w:after="0" w:line="240" w:lineRule="auto"/>
              <w:rPr>
                <w:rFonts w:cstheme="minorHAnsi"/>
              </w:rPr>
            </w:pPr>
            <w:r w:rsidRPr="003732A1">
              <w:rPr>
                <w:rFonts w:cstheme="minorHAnsi"/>
              </w:rPr>
              <w:t>$1,000,000</w:t>
            </w:r>
          </w:p>
        </w:tc>
        <w:tc>
          <w:tcPr>
            <w:tcW w:w="2880" w:type="dxa"/>
          </w:tcPr>
          <w:p w14:paraId="5434BAF3" w14:textId="77777777" w:rsidR="003732A1" w:rsidRPr="003732A1" w:rsidRDefault="003732A1" w:rsidP="00EB423D">
            <w:pPr>
              <w:spacing w:after="0" w:line="240" w:lineRule="auto"/>
              <w:rPr>
                <w:rFonts w:cstheme="minorHAnsi"/>
              </w:rPr>
            </w:pPr>
          </w:p>
          <w:p w14:paraId="05F4D419" w14:textId="77777777" w:rsidR="003732A1" w:rsidRPr="003732A1" w:rsidRDefault="003732A1" w:rsidP="00EB423D">
            <w:pPr>
              <w:spacing w:after="0" w:line="240" w:lineRule="auto"/>
              <w:rPr>
                <w:rFonts w:cstheme="minorHAnsi"/>
              </w:rPr>
            </w:pPr>
            <w:r w:rsidRPr="003732A1">
              <w:rPr>
                <w:rFonts w:cstheme="minorHAnsi"/>
              </w:rPr>
              <w:t>City to be listed as additional insured and provided 30-day notice of cancellation or material change in coverage.</w:t>
            </w:r>
          </w:p>
          <w:p w14:paraId="1C797211" w14:textId="77777777" w:rsidR="003732A1" w:rsidRPr="003732A1" w:rsidRDefault="003732A1" w:rsidP="00EB423D">
            <w:pPr>
              <w:spacing w:after="0" w:line="240" w:lineRule="auto"/>
              <w:rPr>
                <w:rFonts w:cstheme="minorHAnsi"/>
                <w:iCs/>
              </w:rPr>
            </w:pPr>
          </w:p>
          <w:p w14:paraId="7A19A561" w14:textId="77777777" w:rsidR="003732A1" w:rsidRPr="003732A1" w:rsidRDefault="003732A1" w:rsidP="00EB423D">
            <w:pPr>
              <w:spacing w:after="0" w:line="240" w:lineRule="auto"/>
              <w:rPr>
                <w:rFonts w:cstheme="minorHAnsi"/>
                <w:iCs/>
              </w:rPr>
            </w:pPr>
            <w:r w:rsidRPr="003732A1">
              <w:rPr>
                <w:rFonts w:cstheme="minorHAnsi"/>
                <w:iCs/>
              </w:rPr>
              <w:t xml:space="preserve">CG 20 37 07 04 and </w:t>
            </w:r>
          </w:p>
          <w:p w14:paraId="44EA64B6" w14:textId="77777777" w:rsidR="003732A1" w:rsidRPr="003732A1" w:rsidRDefault="003732A1" w:rsidP="00EB423D">
            <w:pPr>
              <w:spacing w:after="0" w:line="240" w:lineRule="auto"/>
              <w:rPr>
                <w:rFonts w:cstheme="minorHAnsi"/>
                <w:iCs/>
              </w:rPr>
            </w:pPr>
            <w:r w:rsidRPr="003732A1">
              <w:rPr>
                <w:rFonts w:cstheme="minorHAnsi"/>
                <w:iCs/>
              </w:rPr>
              <w:t>CG 20 10 07 04 forms to be both signed and dated.</w:t>
            </w:r>
          </w:p>
        </w:tc>
      </w:tr>
    </w:tbl>
    <w:p w14:paraId="31E2082D" w14:textId="77777777" w:rsidR="003732A1" w:rsidRPr="003732A1" w:rsidRDefault="003732A1" w:rsidP="00EB423D">
      <w:pPr>
        <w:spacing w:after="0" w:line="240" w:lineRule="auto"/>
        <w:jc w:val="both"/>
        <w:rPr>
          <w:rFonts w:cstheme="minorHAnsi"/>
          <w:b/>
          <w:u w:val="single"/>
        </w:rPr>
      </w:pPr>
    </w:p>
    <w:p w14:paraId="476076E5" w14:textId="77777777" w:rsidR="003732A1" w:rsidRPr="003732A1" w:rsidRDefault="003732A1" w:rsidP="00EB423D">
      <w:pPr>
        <w:spacing w:after="0" w:line="240" w:lineRule="auto"/>
        <w:jc w:val="both"/>
        <w:rPr>
          <w:rFonts w:cstheme="minorHAnsi"/>
        </w:rPr>
      </w:pPr>
      <w:r w:rsidRPr="003732A1">
        <w:rPr>
          <w:rFonts w:cstheme="minorHAnsi"/>
        </w:rPr>
        <w:t>Alternative and/or additional insurance requirements, when outlined under the special provisions of this contract, shall take precedence over the above requirements in part or in full as described therein.</w:t>
      </w:r>
    </w:p>
    <w:p w14:paraId="6DCE6364" w14:textId="77777777" w:rsidR="003732A1" w:rsidRPr="003732A1" w:rsidRDefault="003732A1" w:rsidP="00EB423D">
      <w:pPr>
        <w:spacing w:after="0" w:line="240" w:lineRule="auto"/>
        <w:rPr>
          <w:rFonts w:cstheme="minorHAnsi"/>
          <w:b/>
        </w:rPr>
      </w:pPr>
      <w:r w:rsidRPr="003732A1">
        <w:rPr>
          <w:rFonts w:cstheme="minorHAnsi"/>
          <w:b/>
        </w:rPr>
        <w:t xml:space="preserve">Policy Cancellation </w:t>
      </w:r>
    </w:p>
    <w:p w14:paraId="21C7F422" w14:textId="77777777" w:rsidR="003732A1" w:rsidRPr="003732A1" w:rsidRDefault="003732A1" w:rsidP="00EB423D">
      <w:pPr>
        <w:pStyle w:val="BodyText"/>
        <w:jc w:val="both"/>
        <w:rPr>
          <w:rFonts w:asciiTheme="minorHAnsi" w:hAnsiTheme="minorHAnsi" w:cstheme="minorHAnsi"/>
          <w:b/>
          <w:bCs/>
          <w:i w:val="0"/>
          <w:szCs w:val="22"/>
          <w:u w:val="single"/>
        </w:rPr>
      </w:pPr>
      <w:r w:rsidRPr="003732A1">
        <w:rPr>
          <w:rFonts w:asciiTheme="minorHAnsi" w:hAnsiTheme="minorHAnsi" w:cstheme="minorHAnsi"/>
          <w:i w:val="0"/>
          <w:szCs w:val="22"/>
        </w:rPr>
        <w:lastRenderedPageBreak/>
        <w:t>The User shall furnish a new certificate prior to any change or cancellation date.  The failure of the User to deliver a new and valid certificate will result in suspension of all payments and cessation of on-site work activities until a new certificate is furnished.</w:t>
      </w:r>
    </w:p>
    <w:p w14:paraId="0EED791F" w14:textId="77777777" w:rsidR="003732A1" w:rsidRPr="003732A1" w:rsidRDefault="003732A1" w:rsidP="00EB423D">
      <w:pPr>
        <w:spacing w:after="0" w:line="240" w:lineRule="auto"/>
        <w:ind w:left="360"/>
        <w:jc w:val="both"/>
        <w:rPr>
          <w:rFonts w:cstheme="minorHAnsi"/>
        </w:rPr>
      </w:pPr>
    </w:p>
    <w:p w14:paraId="474C59A7" w14:textId="77777777" w:rsidR="003732A1" w:rsidRPr="003732A1" w:rsidRDefault="003732A1" w:rsidP="00EB423D">
      <w:pPr>
        <w:spacing w:after="0" w:line="240" w:lineRule="auto"/>
        <w:rPr>
          <w:rFonts w:cstheme="minorHAnsi"/>
          <w:b/>
        </w:rPr>
      </w:pPr>
      <w:r w:rsidRPr="003732A1">
        <w:rPr>
          <w:rFonts w:cstheme="minorHAnsi"/>
          <w:b/>
        </w:rPr>
        <w:t xml:space="preserve">Additional Insured </w:t>
      </w:r>
    </w:p>
    <w:p w14:paraId="571828C5" w14:textId="77777777" w:rsidR="003732A1" w:rsidRPr="003732A1" w:rsidRDefault="003732A1" w:rsidP="00EB423D">
      <w:pPr>
        <w:pStyle w:val="BodyText"/>
        <w:jc w:val="both"/>
        <w:rPr>
          <w:rFonts w:asciiTheme="minorHAnsi" w:hAnsiTheme="minorHAnsi" w:cstheme="minorHAnsi"/>
          <w:i w:val="0"/>
          <w:szCs w:val="22"/>
        </w:rPr>
      </w:pPr>
      <w:r w:rsidRPr="003732A1">
        <w:rPr>
          <w:rFonts w:asciiTheme="minorHAnsi" w:hAnsiTheme="minorHAnsi" w:cstheme="minorHAnsi"/>
          <w:bCs/>
          <w:i w:val="0"/>
          <w:szCs w:val="22"/>
        </w:rPr>
        <w:t>The Mayor and Council of Rockville, which includes its elected and appointed officials, officers, consultants, agents and employees must be named as an additional insured</w:t>
      </w:r>
      <w:r w:rsidRPr="003732A1">
        <w:rPr>
          <w:rFonts w:asciiTheme="minorHAnsi" w:hAnsiTheme="minorHAnsi" w:cstheme="minorHAnsi"/>
          <w:i w:val="0"/>
          <w:szCs w:val="22"/>
        </w:rPr>
        <w:t xml:space="preserve"> on the User’s Commercial and Excess/Umbrella Insurance for liability arising out of User’s products, goods, and services provided under this contract. Endorsements reflecting the Mayor and Council of Rockville as an additional insured are required to be submitted with the insurance certificate.</w:t>
      </w:r>
    </w:p>
    <w:p w14:paraId="54E0E3E2" w14:textId="77777777" w:rsidR="003732A1" w:rsidRPr="003732A1" w:rsidRDefault="003732A1" w:rsidP="00EB423D">
      <w:pPr>
        <w:spacing w:after="0" w:line="240" w:lineRule="auto"/>
        <w:jc w:val="both"/>
        <w:rPr>
          <w:rFonts w:cstheme="minorHAnsi"/>
        </w:rPr>
      </w:pPr>
    </w:p>
    <w:p w14:paraId="52933888" w14:textId="77777777" w:rsidR="003732A1" w:rsidRPr="00754D93" w:rsidRDefault="003732A1" w:rsidP="00EB423D">
      <w:pPr>
        <w:pStyle w:val="Heading1"/>
        <w:spacing w:before="0" w:line="240" w:lineRule="auto"/>
        <w:jc w:val="both"/>
        <w:rPr>
          <w:rFonts w:asciiTheme="minorHAnsi" w:hAnsiTheme="minorHAnsi" w:cstheme="minorHAnsi"/>
          <w:b/>
          <w:color w:val="auto"/>
          <w:sz w:val="22"/>
          <w:szCs w:val="22"/>
        </w:rPr>
      </w:pPr>
      <w:r w:rsidRPr="00754D93">
        <w:rPr>
          <w:rFonts w:asciiTheme="minorHAnsi" w:hAnsiTheme="minorHAnsi" w:cstheme="minorHAnsi"/>
          <w:b/>
          <w:color w:val="auto"/>
          <w:sz w:val="22"/>
          <w:szCs w:val="22"/>
        </w:rPr>
        <w:t xml:space="preserve">Subcontractors </w:t>
      </w:r>
    </w:p>
    <w:p w14:paraId="74EC94AA" w14:textId="77777777" w:rsidR="003732A1" w:rsidRPr="00754D93" w:rsidRDefault="003732A1" w:rsidP="00EB423D">
      <w:pPr>
        <w:pStyle w:val="BodyText2"/>
        <w:spacing w:after="0" w:line="240" w:lineRule="auto"/>
        <w:rPr>
          <w:rFonts w:cstheme="minorHAnsi"/>
        </w:rPr>
      </w:pPr>
      <w:r w:rsidRPr="00754D93">
        <w:rPr>
          <w:rFonts w:cstheme="minorHAnsi"/>
        </w:rPr>
        <w:t>All subcontractors shall meet the requirements of this Section before commencing work.  In addition, User shall include all subcontractors as insureds under its policies or shall furnish separate certificates and endorsements for each subcontractor.  All coverages for subcontractors shall be subject to all of the requirements stated herein.</w:t>
      </w:r>
    </w:p>
    <w:p w14:paraId="3310471A" w14:textId="77777777" w:rsidR="003732A1" w:rsidRPr="003732A1" w:rsidRDefault="003732A1" w:rsidP="00EB423D">
      <w:pPr>
        <w:spacing w:after="0" w:line="240" w:lineRule="auto"/>
        <w:jc w:val="both"/>
        <w:rPr>
          <w:rFonts w:cstheme="minorHAnsi"/>
          <w:b/>
          <w:bCs/>
        </w:rPr>
      </w:pPr>
    </w:p>
    <w:p w14:paraId="12848857" w14:textId="77777777" w:rsidR="003732A1" w:rsidRPr="003732A1" w:rsidRDefault="003732A1" w:rsidP="00EB423D">
      <w:pPr>
        <w:spacing w:after="0" w:line="240" w:lineRule="auto"/>
        <w:rPr>
          <w:rFonts w:cstheme="minorHAnsi"/>
          <w:b/>
        </w:rPr>
      </w:pPr>
      <w:r w:rsidRPr="003732A1">
        <w:rPr>
          <w:rFonts w:cstheme="minorHAnsi"/>
          <w:b/>
        </w:rPr>
        <w:t xml:space="preserve">Certificate Holder </w:t>
      </w:r>
    </w:p>
    <w:p w14:paraId="016F278F" w14:textId="77777777" w:rsidR="003732A1" w:rsidRPr="003732A1" w:rsidRDefault="003732A1" w:rsidP="00EB423D">
      <w:pPr>
        <w:pStyle w:val="Heading1"/>
        <w:spacing w:before="0" w:line="240" w:lineRule="auto"/>
        <w:jc w:val="both"/>
        <w:rPr>
          <w:rFonts w:asciiTheme="minorHAnsi" w:hAnsiTheme="minorHAnsi" w:cstheme="minorHAnsi"/>
          <w:b/>
          <w:color w:val="auto"/>
          <w:sz w:val="22"/>
          <w:szCs w:val="22"/>
        </w:rPr>
      </w:pPr>
      <w:r w:rsidRPr="003732A1">
        <w:rPr>
          <w:rFonts w:asciiTheme="minorHAnsi" w:hAnsiTheme="minorHAnsi" w:cstheme="minorHAnsi"/>
          <w:b/>
          <w:color w:val="auto"/>
          <w:sz w:val="22"/>
          <w:szCs w:val="22"/>
        </w:rPr>
        <w:t>The Mayor and Council of Rockville</w:t>
      </w:r>
    </w:p>
    <w:p w14:paraId="204D4409" w14:textId="77777777" w:rsidR="003732A1" w:rsidRPr="003732A1" w:rsidRDefault="003732A1" w:rsidP="00EB423D">
      <w:pPr>
        <w:pStyle w:val="Heading1"/>
        <w:spacing w:before="0" w:line="240" w:lineRule="auto"/>
        <w:jc w:val="both"/>
        <w:rPr>
          <w:rFonts w:asciiTheme="minorHAnsi" w:hAnsiTheme="minorHAnsi" w:cstheme="minorHAnsi"/>
          <w:b/>
          <w:color w:val="auto"/>
          <w:sz w:val="22"/>
          <w:szCs w:val="22"/>
        </w:rPr>
      </w:pPr>
      <w:r w:rsidRPr="003732A1">
        <w:rPr>
          <w:rFonts w:asciiTheme="minorHAnsi" w:hAnsiTheme="minorHAnsi" w:cstheme="minorHAnsi"/>
          <w:b/>
          <w:color w:val="auto"/>
          <w:sz w:val="22"/>
          <w:szCs w:val="22"/>
        </w:rPr>
        <w:t>(Contract #, title)</w:t>
      </w:r>
    </w:p>
    <w:p w14:paraId="4F37D1C1" w14:textId="77777777" w:rsidR="003732A1" w:rsidRPr="003732A1" w:rsidRDefault="003732A1" w:rsidP="00EB423D">
      <w:pPr>
        <w:spacing w:after="0" w:line="240" w:lineRule="auto"/>
        <w:jc w:val="both"/>
        <w:rPr>
          <w:rFonts w:cstheme="minorHAnsi"/>
        </w:rPr>
      </w:pPr>
      <w:r w:rsidRPr="003732A1">
        <w:rPr>
          <w:rFonts w:cstheme="minorHAnsi"/>
        </w:rPr>
        <w:t>City Hall</w:t>
      </w:r>
    </w:p>
    <w:p w14:paraId="2B76BF34" w14:textId="77777777" w:rsidR="003732A1" w:rsidRPr="003732A1" w:rsidRDefault="003732A1" w:rsidP="00EB423D">
      <w:pPr>
        <w:spacing w:after="0" w:line="240" w:lineRule="auto"/>
        <w:jc w:val="both"/>
        <w:rPr>
          <w:rFonts w:cstheme="minorHAnsi"/>
        </w:rPr>
      </w:pPr>
      <w:r w:rsidRPr="003732A1">
        <w:rPr>
          <w:rFonts w:cstheme="minorHAnsi"/>
        </w:rPr>
        <w:t>111 Maryland Avenue</w:t>
      </w:r>
    </w:p>
    <w:p w14:paraId="55CC8DEA" w14:textId="0DCCF691" w:rsidR="003732A1" w:rsidRPr="001B4539" w:rsidRDefault="00877405" w:rsidP="003732A1">
      <w:pPr>
        <w:spacing w:after="0" w:line="240" w:lineRule="auto"/>
        <w:jc w:val="both"/>
        <w:rPr>
          <w:rFonts w:ascii="Calibri" w:hAnsi="Calibri"/>
        </w:rPr>
      </w:pPr>
      <w:r w:rsidRPr="008B6546">
        <w:rPr>
          <w:rFonts w:ascii="Calibri" w:hAnsi="Calibri"/>
        </w:rPr>
        <w:t xml:space="preserve">Rockville, MD 20850  </w:t>
      </w:r>
    </w:p>
    <w:sectPr w:rsidR="003732A1" w:rsidRPr="001B4539" w:rsidSect="00482591">
      <w:footerReference w:type="default" r:id="rId8"/>
      <w:pgSz w:w="12240" w:h="15840"/>
      <w:pgMar w:top="1440" w:right="1440" w:bottom="45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D51CD" w14:textId="77777777" w:rsidR="00185436" w:rsidRDefault="00185436" w:rsidP="00F403D1">
      <w:pPr>
        <w:spacing w:after="0" w:line="240" w:lineRule="auto"/>
      </w:pPr>
      <w:r>
        <w:separator/>
      </w:r>
    </w:p>
  </w:endnote>
  <w:endnote w:type="continuationSeparator" w:id="0">
    <w:p w14:paraId="2A13E2EC" w14:textId="77777777" w:rsidR="00185436" w:rsidRDefault="00185436" w:rsidP="00F4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F407F" w14:textId="0A9B969B" w:rsidR="00F403D1" w:rsidRDefault="00F403D1">
    <w:pPr>
      <w:pStyle w:val="Footer"/>
      <w:jc w:val="center"/>
    </w:pPr>
  </w:p>
  <w:p w14:paraId="4EC8B735" w14:textId="77777777" w:rsidR="00F403D1" w:rsidRDefault="00F40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4F6E2" w14:textId="77777777" w:rsidR="00185436" w:rsidRDefault="00185436" w:rsidP="00F403D1">
      <w:pPr>
        <w:spacing w:after="0" w:line="240" w:lineRule="auto"/>
      </w:pPr>
      <w:r>
        <w:separator/>
      </w:r>
    </w:p>
  </w:footnote>
  <w:footnote w:type="continuationSeparator" w:id="0">
    <w:p w14:paraId="33EBBCE2" w14:textId="77777777" w:rsidR="00185436" w:rsidRDefault="00185436" w:rsidP="00F4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2D09"/>
    <w:multiLevelType w:val="hybridMultilevel"/>
    <w:tmpl w:val="CC5A1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D15DA"/>
    <w:multiLevelType w:val="hybridMultilevel"/>
    <w:tmpl w:val="E49A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406D3"/>
    <w:multiLevelType w:val="hybridMultilevel"/>
    <w:tmpl w:val="D40A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33666"/>
    <w:multiLevelType w:val="hybridMultilevel"/>
    <w:tmpl w:val="9168B1E4"/>
    <w:lvl w:ilvl="0" w:tplc="DDCA34F2">
      <w:start w:val="3"/>
      <w:numFmt w:val="decimal"/>
      <w:lvlText w:val="%1."/>
      <w:lvlJc w:val="left"/>
      <w:pPr>
        <w:tabs>
          <w:tab w:val="num" w:pos="342"/>
        </w:tabs>
        <w:ind w:left="342" w:hanging="360"/>
      </w:pPr>
      <w:rPr>
        <w:rFonts w:hint="default"/>
      </w:rPr>
    </w:lvl>
    <w:lvl w:ilvl="1" w:tplc="2034F3CA">
      <w:start w:val="1"/>
      <w:numFmt w:val="lowerLetter"/>
      <w:lvlText w:val="%2."/>
      <w:lvlJc w:val="left"/>
      <w:pPr>
        <w:tabs>
          <w:tab w:val="num" w:pos="1062"/>
        </w:tabs>
        <w:ind w:left="1062" w:hanging="360"/>
      </w:pPr>
      <w:rPr>
        <w:rFonts w:hint="default"/>
      </w:r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4" w15:restartNumberingAfterBreak="0">
    <w:nsid w:val="7656169F"/>
    <w:multiLevelType w:val="hybridMultilevel"/>
    <w:tmpl w:val="17963466"/>
    <w:lvl w:ilvl="0" w:tplc="04090019">
      <w:start w:val="1"/>
      <w:numFmt w:val="lowerLetter"/>
      <w:lvlText w:val="%1."/>
      <w:lvlJc w:val="left"/>
      <w:pPr>
        <w:tabs>
          <w:tab w:val="num" w:pos="342"/>
        </w:tabs>
        <w:ind w:left="342"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F6"/>
    <w:rsid w:val="0000467B"/>
    <w:rsid w:val="00005538"/>
    <w:rsid w:val="000069E6"/>
    <w:rsid w:val="0002781A"/>
    <w:rsid w:val="0004304E"/>
    <w:rsid w:val="00046EF2"/>
    <w:rsid w:val="000538FF"/>
    <w:rsid w:val="00057E87"/>
    <w:rsid w:val="00066672"/>
    <w:rsid w:val="00080A10"/>
    <w:rsid w:val="000821C4"/>
    <w:rsid w:val="00083C31"/>
    <w:rsid w:val="0008572B"/>
    <w:rsid w:val="000860EA"/>
    <w:rsid w:val="000862BF"/>
    <w:rsid w:val="000908B8"/>
    <w:rsid w:val="00094F86"/>
    <w:rsid w:val="000A11F1"/>
    <w:rsid w:val="000A34F5"/>
    <w:rsid w:val="000A4A03"/>
    <w:rsid w:val="000A55A1"/>
    <w:rsid w:val="000A5D72"/>
    <w:rsid w:val="000C018A"/>
    <w:rsid w:val="000C0FBF"/>
    <w:rsid w:val="000D074D"/>
    <w:rsid w:val="000D114B"/>
    <w:rsid w:val="000D2B58"/>
    <w:rsid w:val="000D4CB8"/>
    <w:rsid w:val="000D6DFA"/>
    <w:rsid w:val="000E2AB1"/>
    <w:rsid w:val="000E5564"/>
    <w:rsid w:val="0010047A"/>
    <w:rsid w:val="001008A5"/>
    <w:rsid w:val="001016DB"/>
    <w:rsid w:val="001053BF"/>
    <w:rsid w:val="00105E76"/>
    <w:rsid w:val="00107A9B"/>
    <w:rsid w:val="00111D95"/>
    <w:rsid w:val="00113923"/>
    <w:rsid w:val="001161DC"/>
    <w:rsid w:val="00122421"/>
    <w:rsid w:val="00125126"/>
    <w:rsid w:val="00137CCB"/>
    <w:rsid w:val="00153DD2"/>
    <w:rsid w:val="00172269"/>
    <w:rsid w:val="00172ACF"/>
    <w:rsid w:val="00177452"/>
    <w:rsid w:val="00185436"/>
    <w:rsid w:val="001866A2"/>
    <w:rsid w:val="0019140F"/>
    <w:rsid w:val="0019425A"/>
    <w:rsid w:val="001B4539"/>
    <w:rsid w:val="001C22DF"/>
    <w:rsid w:val="001C7B01"/>
    <w:rsid w:val="001D01CC"/>
    <w:rsid w:val="001D28F6"/>
    <w:rsid w:val="001D2F3C"/>
    <w:rsid w:val="001D366D"/>
    <w:rsid w:val="001D4EE2"/>
    <w:rsid w:val="001D67C2"/>
    <w:rsid w:val="001E1789"/>
    <w:rsid w:val="001E17E4"/>
    <w:rsid w:val="001E1A15"/>
    <w:rsid w:val="001F0180"/>
    <w:rsid w:val="001F5B80"/>
    <w:rsid w:val="00203755"/>
    <w:rsid w:val="002040D6"/>
    <w:rsid w:val="0020480B"/>
    <w:rsid w:val="00207133"/>
    <w:rsid w:val="002100FA"/>
    <w:rsid w:val="00210E55"/>
    <w:rsid w:val="002118A3"/>
    <w:rsid w:val="00212291"/>
    <w:rsid w:val="00212FDE"/>
    <w:rsid w:val="002170B0"/>
    <w:rsid w:val="00232145"/>
    <w:rsid w:val="002579A1"/>
    <w:rsid w:val="00260399"/>
    <w:rsid w:val="00272807"/>
    <w:rsid w:val="0027313A"/>
    <w:rsid w:val="0028127D"/>
    <w:rsid w:val="002820A8"/>
    <w:rsid w:val="00291FEC"/>
    <w:rsid w:val="00292D0D"/>
    <w:rsid w:val="00296285"/>
    <w:rsid w:val="002A16F5"/>
    <w:rsid w:val="002C0818"/>
    <w:rsid w:val="002D5BA4"/>
    <w:rsid w:val="002E4A58"/>
    <w:rsid w:val="002E4ED2"/>
    <w:rsid w:val="002E7592"/>
    <w:rsid w:val="002E7C84"/>
    <w:rsid w:val="002E7E8A"/>
    <w:rsid w:val="002F3C52"/>
    <w:rsid w:val="002F4281"/>
    <w:rsid w:val="002F5E9E"/>
    <w:rsid w:val="00307416"/>
    <w:rsid w:val="00315182"/>
    <w:rsid w:val="003169F9"/>
    <w:rsid w:val="00325D3C"/>
    <w:rsid w:val="00330570"/>
    <w:rsid w:val="00334A2B"/>
    <w:rsid w:val="003413E2"/>
    <w:rsid w:val="00350E34"/>
    <w:rsid w:val="00357196"/>
    <w:rsid w:val="00360F94"/>
    <w:rsid w:val="00372B04"/>
    <w:rsid w:val="003732A1"/>
    <w:rsid w:val="00376380"/>
    <w:rsid w:val="00384278"/>
    <w:rsid w:val="003843C6"/>
    <w:rsid w:val="00384555"/>
    <w:rsid w:val="003925DD"/>
    <w:rsid w:val="00395BBF"/>
    <w:rsid w:val="00396D36"/>
    <w:rsid w:val="00396FF1"/>
    <w:rsid w:val="003C002A"/>
    <w:rsid w:val="003C41B5"/>
    <w:rsid w:val="003F2FE3"/>
    <w:rsid w:val="003F3851"/>
    <w:rsid w:val="003F4CEA"/>
    <w:rsid w:val="004017BF"/>
    <w:rsid w:val="00404DC4"/>
    <w:rsid w:val="00412D48"/>
    <w:rsid w:val="00415431"/>
    <w:rsid w:val="004159B0"/>
    <w:rsid w:val="0042047B"/>
    <w:rsid w:val="00421CE7"/>
    <w:rsid w:val="0042398D"/>
    <w:rsid w:val="0042708B"/>
    <w:rsid w:val="00443BFD"/>
    <w:rsid w:val="0044565C"/>
    <w:rsid w:val="004464F3"/>
    <w:rsid w:val="00456C77"/>
    <w:rsid w:val="00473A3A"/>
    <w:rsid w:val="00481EE2"/>
    <w:rsid w:val="00482591"/>
    <w:rsid w:val="00487C30"/>
    <w:rsid w:val="00491570"/>
    <w:rsid w:val="00491D52"/>
    <w:rsid w:val="0049274D"/>
    <w:rsid w:val="004937D9"/>
    <w:rsid w:val="004940B2"/>
    <w:rsid w:val="00496138"/>
    <w:rsid w:val="004A058F"/>
    <w:rsid w:val="004A4DC2"/>
    <w:rsid w:val="004A64C2"/>
    <w:rsid w:val="004C2C1C"/>
    <w:rsid w:val="004C6266"/>
    <w:rsid w:val="004D09E7"/>
    <w:rsid w:val="004E1D33"/>
    <w:rsid w:val="004F48EC"/>
    <w:rsid w:val="004F6F09"/>
    <w:rsid w:val="00500CA4"/>
    <w:rsid w:val="00515768"/>
    <w:rsid w:val="00531CC0"/>
    <w:rsid w:val="005374BC"/>
    <w:rsid w:val="00556D61"/>
    <w:rsid w:val="00565CD7"/>
    <w:rsid w:val="00570591"/>
    <w:rsid w:val="005873DA"/>
    <w:rsid w:val="00592E16"/>
    <w:rsid w:val="005955CF"/>
    <w:rsid w:val="005B024C"/>
    <w:rsid w:val="005D2DD4"/>
    <w:rsid w:val="005E1F83"/>
    <w:rsid w:val="005F0542"/>
    <w:rsid w:val="00600EBB"/>
    <w:rsid w:val="00605699"/>
    <w:rsid w:val="0060596B"/>
    <w:rsid w:val="006118D6"/>
    <w:rsid w:val="0061702F"/>
    <w:rsid w:val="00626569"/>
    <w:rsid w:val="006302D4"/>
    <w:rsid w:val="00633DA7"/>
    <w:rsid w:val="00661267"/>
    <w:rsid w:val="006614A7"/>
    <w:rsid w:val="00671B8C"/>
    <w:rsid w:val="0067772D"/>
    <w:rsid w:val="006868DA"/>
    <w:rsid w:val="0068785F"/>
    <w:rsid w:val="00692722"/>
    <w:rsid w:val="006A18B9"/>
    <w:rsid w:val="006B4696"/>
    <w:rsid w:val="006B55B7"/>
    <w:rsid w:val="006E388F"/>
    <w:rsid w:val="006E4523"/>
    <w:rsid w:val="006E456C"/>
    <w:rsid w:val="006E48A3"/>
    <w:rsid w:val="006E5DA6"/>
    <w:rsid w:val="006E6EE8"/>
    <w:rsid w:val="006F14F5"/>
    <w:rsid w:val="006F44EB"/>
    <w:rsid w:val="00705EAE"/>
    <w:rsid w:val="00707E3D"/>
    <w:rsid w:val="00715A94"/>
    <w:rsid w:val="00717551"/>
    <w:rsid w:val="0072577E"/>
    <w:rsid w:val="007370C6"/>
    <w:rsid w:val="00740DE2"/>
    <w:rsid w:val="007504CA"/>
    <w:rsid w:val="00750FE6"/>
    <w:rsid w:val="00751972"/>
    <w:rsid w:val="00753975"/>
    <w:rsid w:val="00754D93"/>
    <w:rsid w:val="00755208"/>
    <w:rsid w:val="00755886"/>
    <w:rsid w:val="00761BB4"/>
    <w:rsid w:val="007721EC"/>
    <w:rsid w:val="00781107"/>
    <w:rsid w:val="00790A7C"/>
    <w:rsid w:val="0079296F"/>
    <w:rsid w:val="007A6219"/>
    <w:rsid w:val="007C1108"/>
    <w:rsid w:val="007C143D"/>
    <w:rsid w:val="007D5FE7"/>
    <w:rsid w:val="007E7482"/>
    <w:rsid w:val="007F05F6"/>
    <w:rsid w:val="007F3758"/>
    <w:rsid w:val="007F65F8"/>
    <w:rsid w:val="00812BC6"/>
    <w:rsid w:val="00814868"/>
    <w:rsid w:val="00821C5E"/>
    <w:rsid w:val="00835A52"/>
    <w:rsid w:val="00863295"/>
    <w:rsid w:val="00864DE4"/>
    <w:rsid w:val="0086609D"/>
    <w:rsid w:val="00871878"/>
    <w:rsid w:val="00873FCC"/>
    <w:rsid w:val="008769B9"/>
    <w:rsid w:val="00877405"/>
    <w:rsid w:val="00892F24"/>
    <w:rsid w:val="00893671"/>
    <w:rsid w:val="0089448A"/>
    <w:rsid w:val="00894A3E"/>
    <w:rsid w:val="00894B4E"/>
    <w:rsid w:val="008A3FAA"/>
    <w:rsid w:val="008A6071"/>
    <w:rsid w:val="008C01E2"/>
    <w:rsid w:val="008C08D3"/>
    <w:rsid w:val="008C0987"/>
    <w:rsid w:val="008D7CF6"/>
    <w:rsid w:val="008E09E6"/>
    <w:rsid w:val="008F1503"/>
    <w:rsid w:val="008F3650"/>
    <w:rsid w:val="0090500B"/>
    <w:rsid w:val="00906475"/>
    <w:rsid w:val="009169BA"/>
    <w:rsid w:val="00932395"/>
    <w:rsid w:val="00935B48"/>
    <w:rsid w:val="009444DE"/>
    <w:rsid w:val="0094632C"/>
    <w:rsid w:val="00957E6B"/>
    <w:rsid w:val="009622D9"/>
    <w:rsid w:val="0096771A"/>
    <w:rsid w:val="00971C1D"/>
    <w:rsid w:val="00975A9E"/>
    <w:rsid w:val="00976ABB"/>
    <w:rsid w:val="009858A4"/>
    <w:rsid w:val="00986A9C"/>
    <w:rsid w:val="00987FEE"/>
    <w:rsid w:val="009965E4"/>
    <w:rsid w:val="009A3BFA"/>
    <w:rsid w:val="009A702D"/>
    <w:rsid w:val="009A75D0"/>
    <w:rsid w:val="009B23FF"/>
    <w:rsid w:val="009B421C"/>
    <w:rsid w:val="009B4B47"/>
    <w:rsid w:val="009C1ACD"/>
    <w:rsid w:val="009C2664"/>
    <w:rsid w:val="009D05A6"/>
    <w:rsid w:val="009D44FF"/>
    <w:rsid w:val="009E0385"/>
    <w:rsid w:val="009E2FAB"/>
    <w:rsid w:val="009E31AF"/>
    <w:rsid w:val="009E7176"/>
    <w:rsid w:val="00A13468"/>
    <w:rsid w:val="00A179D5"/>
    <w:rsid w:val="00A25F9E"/>
    <w:rsid w:val="00A33AD0"/>
    <w:rsid w:val="00A44613"/>
    <w:rsid w:val="00A53AF0"/>
    <w:rsid w:val="00A5760F"/>
    <w:rsid w:val="00A60F44"/>
    <w:rsid w:val="00A7212E"/>
    <w:rsid w:val="00A77934"/>
    <w:rsid w:val="00A8493E"/>
    <w:rsid w:val="00A84ADA"/>
    <w:rsid w:val="00AA2DFF"/>
    <w:rsid w:val="00AB4393"/>
    <w:rsid w:val="00AB5CD3"/>
    <w:rsid w:val="00AD0F5C"/>
    <w:rsid w:val="00AD43C6"/>
    <w:rsid w:val="00AE6F84"/>
    <w:rsid w:val="00AF28DE"/>
    <w:rsid w:val="00AF3AA9"/>
    <w:rsid w:val="00B02DB4"/>
    <w:rsid w:val="00B0348F"/>
    <w:rsid w:val="00B139F5"/>
    <w:rsid w:val="00B273CA"/>
    <w:rsid w:val="00B45F3B"/>
    <w:rsid w:val="00B50FF9"/>
    <w:rsid w:val="00B51D9B"/>
    <w:rsid w:val="00B60355"/>
    <w:rsid w:val="00B8021F"/>
    <w:rsid w:val="00B82B39"/>
    <w:rsid w:val="00B83D64"/>
    <w:rsid w:val="00BA0E00"/>
    <w:rsid w:val="00BA2EEA"/>
    <w:rsid w:val="00BA4187"/>
    <w:rsid w:val="00BA4C5A"/>
    <w:rsid w:val="00BB7896"/>
    <w:rsid w:val="00BC27CD"/>
    <w:rsid w:val="00BC3715"/>
    <w:rsid w:val="00BC5C35"/>
    <w:rsid w:val="00BD25C4"/>
    <w:rsid w:val="00BD45FC"/>
    <w:rsid w:val="00BE0D39"/>
    <w:rsid w:val="00BE5781"/>
    <w:rsid w:val="00BE5C76"/>
    <w:rsid w:val="00C05FB3"/>
    <w:rsid w:val="00C06135"/>
    <w:rsid w:val="00C06616"/>
    <w:rsid w:val="00C154E5"/>
    <w:rsid w:val="00C22C26"/>
    <w:rsid w:val="00C31365"/>
    <w:rsid w:val="00C412C4"/>
    <w:rsid w:val="00C45048"/>
    <w:rsid w:val="00C460A7"/>
    <w:rsid w:val="00C47D20"/>
    <w:rsid w:val="00C51A47"/>
    <w:rsid w:val="00C55BD2"/>
    <w:rsid w:val="00C67FDD"/>
    <w:rsid w:val="00C72BAE"/>
    <w:rsid w:val="00C73CE9"/>
    <w:rsid w:val="00C80E62"/>
    <w:rsid w:val="00C86F4E"/>
    <w:rsid w:val="00C92303"/>
    <w:rsid w:val="00C92540"/>
    <w:rsid w:val="00C9329A"/>
    <w:rsid w:val="00C96AFE"/>
    <w:rsid w:val="00C97B51"/>
    <w:rsid w:val="00C97D76"/>
    <w:rsid w:val="00CA3018"/>
    <w:rsid w:val="00CA4CEB"/>
    <w:rsid w:val="00CA7E2B"/>
    <w:rsid w:val="00CB1926"/>
    <w:rsid w:val="00CB1940"/>
    <w:rsid w:val="00CB43D8"/>
    <w:rsid w:val="00CB48AE"/>
    <w:rsid w:val="00CC0547"/>
    <w:rsid w:val="00CD18D7"/>
    <w:rsid w:val="00CD43C0"/>
    <w:rsid w:val="00CD54A2"/>
    <w:rsid w:val="00CE27DE"/>
    <w:rsid w:val="00CE4DC8"/>
    <w:rsid w:val="00CF17B1"/>
    <w:rsid w:val="00D00D11"/>
    <w:rsid w:val="00D01ABF"/>
    <w:rsid w:val="00D0315E"/>
    <w:rsid w:val="00D0482C"/>
    <w:rsid w:val="00D04C67"/>
    <w:rsid w:val="00D055D8"/>
    <w:rsid w:val="00D10737"/>
    <w:rsid w:val="00D12C49"/>
    <w:rsid w:val="00D20048"/>
    <w:rsid w:val="00D20AEE"/>
    <w:rsid w:val="00D23018"/>
    <w:rsid w:val="00D31F4C"/>
    <w:rsid w:val="00D46027"/>
    <w:rsid w:val="00D604D8"/>
    <w:rsid w:val="00D703B1"/>
    <w:rsid w:val="00D74CB3"/>
    <w:rsid w:val="00D74E2D"/>
    <w:rsid w:val="00D87BD7"/>
    <w:rsid w:val="00D90F0A"/>
    <w:rsid w:val="00D92ACA"/>
    <w:rsid w:val="00DA5444"/>
    <w:rsid w:val="00DA59BF"/>
    <w:rsid w:val="00DA62DB"/>
    <w:rsid w:val="00DA7781"/>
    <w:rsid w:val="00DB295C"/>
    <w:rsid w:val="00DB6284"/>
    <w:rsid w:val="00DB7CFF"/>
    <w:rsid w:val="00DC1614"/>
    <w:rsid w:val="00DD299E"/>
    <w:rsid w:val="00DD3872"/>
    <w:rsid w:val="00DD596C"/>
    <w:rsid w:val="00E048B9"/>
    <w:rsid w:val="00E063BA"/>
    <w:rsid w:val="00E16049"/>
    <w:rsid w:val="00E23D16"/>
    <w:rsid w:val="00E256B4"/>
    <w:rsid w:val="00E2571A"/>
    <w:rsid w:val="00E275E0"/>
    <w:rsid w:val="00E27605"/>
    <w:rsid w:val="00E27A13"/>
    <w:rsid w:val="00E40855"/>
    <w:rsid w:val="00E44EDF"/>
    <w:rsid w:val="00E561CA"/>
    <w:rsid w:val="00E64754"/>
    <w:rsid w:val="00E666DE"/>
    <w:rsid w:val="00E676B2"/>
    <w:rsid w:val="00E724C0"/>
    <w:rsid w:val="00E74624"/>
    <w:rsid w:val="00E80DE6"/>
    <w:rsid w:val="00E84624"/>
    <w:rsid w:val="00E85819"/>
    <w:rsid w:val="00E93E30"/>
    <w:rsid w:val="00E96EC8"/>
    <w:rsid w:val="00EA381A"/>
    <w:rsid w:val="00EA5247"/>
    <w:rsid w:val="00EB423D"/>
    <w:rsid w:val="00EB59F8"/>
    <w:rsid w:val="00EC18A9"/>
    <w:rsid w:val="00EC3F4D"/>
    <w:rsid w:val="00EC473F"/>
    <w:rsid w:val="00EC4A5E"/>
    <w:rsid w:val="00ED6A5C"/>
    <w:rsid w:val="00EE1253"/>
    <w:rsid w:val="00EE4B96"/>
    <w:rsid w:val="00EF5653"/>
    <w:rsid w:val="00F05929"/>
    <w:rsid w:val="00F15236"/>
    <w:rsid w:val="00F24A44"/>
    <w:rsid w:val="00F24B26"/>
    <w:rsid w:val="00F25A2F"/>
    <w:rsid w:val="00F32049"/>
    <w:rsid w:val="00F34B6F"/>
    <w:rsid w:val="00F403D1"/>
    <w:rsid w:val="00F40440"/>
    <w:rsid w:val="00F405F2"/>
    <w:rsid w:val="00F40DF9"/>
    <w:rsid w:val="00F42F8E"/>
    <w:rsid w:val="00F43A62"/>
    <w:rsid w:val="00F44BC1"/>
    <w:rsid w:val="00F47FDE"/>
    <w:rsid w:val="00F528DB"/>
    <w:rsid w:val="00F71450"/>
    <w:rsid w:val="00F72834"/>
    <w:rsid w:val="00F737D2"/>
    <w:rsid w:val="00F8490A"/>
    <w:rsid w:val="00F93C69"/>
    <w:rsid w:val="00F968E7"/>
    <w:rsid w:val="00FA3CDF"/>
    <w:rsid w:val="00FA793C"/>
    <w:rsid w:val="00FB183A"/>
    <w:rsid w:val="00FB374A"/>
    <w:rsid w:val="00FB6063"/>
    <w:rsid w:val="00FC0EEE"/>
    <w:rsid w:val="00FC4C70"/>
    <w:rsid w:val="00FC54DE"/>
    <w:rsid w:val="00FC7667"/>
    <w:rsid w:val="00FD5A12"/>
    <w:rsid w:val="00FE2DF7"/>
    <w:rsid w:val="00FE38F2"/>
    <w:rsid w:val="00FF0DE5"/>
    <w:rsid w:val="00FF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F18593"/>
  <w15:chartTrackingRefBased/>
  <w15:docId w15:val="{F8DD8236-4104-433B-992C-0B57AD67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170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43D8"/>
    <w:rPr>
      <w:sz w:val="16"/>
      <w:szCs w:val="16"/>
    </w:rPr>
  </w:style>
  <w:style w:type="paragraph" w:styleId="CommentText">
    <w:name w:val="annotation text"/>
    <w:basedOn w:val="Normal"/>
    <w:link w:val="CommentTextChar"/>
    <w:uiPriority w:val="99"/>
    <w:semiHidden/>
    <w:unhideWhenUsed/>
    <w:rsid w:val="00CB43D8"/>
    <w:pPr>
      <w:spacing w:line="240" w:lineRule="auto"/>
    </w:pPr>
    <w:rPr>
      <w:sz w:val="20"/>
      <w:szCs w:val="20"/>
    </w:rPr>
  </w:style>
  <w:style w:type="character" w:customStyle="1" w:styleId="CommentTextChar">
    <w:name w:val="Comment Text Char"/>
    <w:basedOn w:val="DefaultParagraphFont"/>
    <w:link w:val="CommentText"/>
    <w:uiPriority w:val="99"/>
    <w:semiHidden/>
    <w:rsid w:val="00CB43D8"/>
    <w:rPr>
      <w:sz w:val="20"/>
      <w:szCs w:val="20"/>
    </w:rPr>
  </w:style>
  <w:style w:type="paragraph" w:styleId="CommentSubject">
    <w:name w:val="annotation subject"/>
    <w:basedOn w:val="CommentText"/>
    <w:next w:val="CommentText"/>
    <w:link w:val="CommentSubjectChar"/>
    <w:uiPriority w:val="99"/>
    <w:semiHidden/>
    <w:unhideWhenUsed/>
    <w:rsid w:val="00CB43D8"/>
    <w:rPr>
      <w:b/>
      <w:bCs/>
    </w:rPr>
  </w:style>
  <w:style w:type="character" w:customStyle="1" w:styleId="CommentSubjectChar">
    <w:name w:val="Comment Subject Char"/>
    <w:basedOn w:val="CommentTextChar"/>
    <w:link w:val="CommentSubject"/>
    <w:uiPriority w:val="99"/>
    <w:semiHidden/>
    <w:rsid w:val="00CB43D8"/>
    <w:rPr>
      <w:b/>
      <w:bCs/>
      <w:sz w:val="20"/>
      <w:szCs w:val="20"/>
    </w:rPr>
  </w:style>
  <w:style w:type="paragraph" w:styleId="BalloonText">
    <w:name w:val="Balloon Text"/>
    <w:basedOn w:val="Normal"/>
    <w:link w:val="BalloonTextChar"/>
    <w:uiPriority w:val="99"/>
    <w:semiHidden/>
    <w:unhideWhenUsed/>
    <w:rsid w:val="00CB43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3D8"/>
    <w:rPr>
      <w:rFonts w:ascii="Segoe UI" w:hAnsi="Segoe UI" w:cs="Segoe UI"/>
      <w:sz w:val="18"/>
      <w:szCs w:val="18"/>
    </w:rPr>
  </w:style>
  <w:style w:type="table" w:styleId="TableGrid">
    <w:name w:val="Table Grid"/>
    <w:basedOn w:val="TableNormal"/>
    <w:uiPriority w:val="39"/>
    <w:rsid w:val="00BA4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170B0"/>
    <w:rPr>
      <w:rFonts w:asciiTheme="majorHAnsi" w:eastAsiaTheme="majorEastAsia" w:hAnsiTheme="majorHAnsi" w:cstheme="majorBidi"/>
      <w:i/>
      <w:iCs/>
      <w:color w:val="2F5496" w:themeColor="accent1" w:themeShade="BF"/>
    </w:rPr>
  </w:style>
  <w:style w:type="character" w:styleId="Hyperlink">
    <w:name w:val="Hyperlink"/>
    <w:unhideWhenUsed/>
    <w:rsid w:val="002170B0"/>
    <w:rPr>
      <w:color w:val="0000FF"/>
      <w:u w:val="single"/>
    </w:rPr>
  </w:style>
  <w:style w:type="character" w:styleId="FollowedHyperlink">
    <w:name w:val="FollowedHyperlink"/>
    <w:basedOn w:val="DefaultParagraphFont"/>
    <w:uiPriority w:val="99"/>
    <w:semiHidden/>
    <w:unhideWhenUsed/>
    <w:rsid w:val="002170B0"/>
    <w:rPr>
      <w:color w:val="954F72" w:themeColor="followedHyperlink"/>
      <w:u w:val="single"/>
    </w:rPr>
  </w:style>
  <w:style w:type="paragraph" w:styleId="Header">
    <w:name w:val="header"/>
    <w:basedOn w:val="Normal"/>
    <w:link w:val="HeaderChar"/>
    <w:uiPriority w:val="99"/>
    <w:unhideWhenUsed/>
    <w:rsid w:val="00F4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3D1"/>
  </w:style>
  <w:style w:type="paragraph" w:styleId="Footer">
    <w:name w:val="footer"/>
    <w:basedOn w:val="Normal"/>
    <w:link w:val="FooterChar"/>
    <w:uiPriority w:val="99"/>
    <w:unhideWhenUsed/>
    <w:rsid w:val="00F4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3D1"/>
  </w:style>
  <w:style w:type="paragraph" w:styleId="ListParagraph">
    <w:name w:val="List Paragraph"/>
    <w:basedOn w:val="Normal"/>
    <w:uiPriority w:val="34"/>
    <w:qFormat/>
    <w:rsid w:val="00E40855"/>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link w:val="TitleChar"/>
    <w:qFormat/>
    <w:rsid w:val="001053BF"/>
    <w:pPr>
      <w:spacing w:after="0" w:line="240" w:lineRule="auto"/>
      <w:jc w:val="center"/>
    </w:pPr>
    <w:rPr>
      <w:rFonts w:ascii="Monotype Corsiva" w:eastAsia="Times New Roman" w:hAnsi="Monotype Corsiva" w:cs="Times New Roman"/>
      <w:sz w:val="40"/>
      <w:szCs w:val="20"/>
    </w:rPr>
  </w:style>
  <w:style w:type="character" w:customStyle="1" w:styleId="TitleChar">
    <w:name w:val="Title Char"/>
    <w:basedOn w:val="DefaultParagraphFont"/>
    <w:link w:val="Title"/>
    <w:rsid w:val="001053BF"/>
    <w:rPr>
      <w:rFonts w:ascii="Monotype Corsiva" w:eastAsia="Times New Roman" w:hAnsi="Monotype Corsiva" w:cs="Times New Roman"/>
      <w:sz w:val="40"/>
      <w:szCs w:val="20"/>
    </w:rPr>
  </w:style>
  <w:style w:type="paragraph" w:styleId="BodyText">
    <w:name w:val="Body Text"/>
    <w:basedOn w:val="Normal"/>
    <w:link w:val="BodyTextChar"/>
    <w:semiHidden/>
    <w:rsid w:val="00C412C4"/>
    <w:pPr>
      <w:spacing w:after="0" w:line="240" w:lineRule="auto"/>
    </w:pPr>
    <w:rPr>
      <w:rFonts w:ascii="Times New Roman" w:eastAsia="Times New Roman" w:hAnsi="Times New Roman" w:cs="Times New Roman"/>
      <w:i/>
      <w:iCs/>
      <w:szCs w:val="24"/>
    </w:rPr>
  </w:style>
  <w:style w:type="character" w:customStyle="1" w:styleId="BodyTextChar">
    <w:name w:val="Body Text Char"/>
    <w:basedOn w:val="DefaultParagraphFont"/>
    <w:link w:val="BodyText"/>
    <w:semiHidden/>
    <w:rsid w:val="00C412C4"/>
    <w:rPr>
      <w:rFonts w:ascii="Times New Roman" w:eastAsia="Times New Roman" w:hAnsi="Times New Roman" w:cs="Times New Roman"/>
      <w:i/>
      <w:iCs/>
      <w:szCs w:val="24"/>
    </w:rPr>
  </w:style>
  <w:style w:type="character" w:customStyle="1" w:styleId="Heading1Char">
    <w:name w:val="Heading 1 Char"/>
    <w:basedOn w:val="DefaultParagraphFont"/>
    <w:link w:val="Heading1"/>
    <w:uiPriority w:val="9"/>
    <w:rsid w:val="003732A1"/>
    <w:rPr>
      <w:rFonts w:asciiTheme="majorHAnsi" w:eastAsiaTheme="majorEastAsia" w:hAnsiTheme="majorHAnsi" w:cstheme="majorBidi"/>
      <w:color w:val="2F5496" w:themeColor="accent1" w:themeShade="BF"/>
      <w:sz w:val="32"/>
      <w:szCs w:val="32"/>
    </w:rPr>
  </w:style>
  <w:style w:type="paragraph" w:styleId="BodyText3">
    <w:name w:val="Body Text 3"/>
    <w:basedOn w:val="Normal"/>
    <w:link w:val="BodyText3Char"/>
    <w:uiPriority w:val="99"/>
    <w:semiHidden/>
    <w:unhideWhenUsed/>
    <w:rsid w:val="003732A1"/>
    <w:pPr>
      <w:spacing w:after="120"/>
    </w:pPr>
    <w:rPr>
      <w:sz w:val="16"/>
      <w:szCs w:val="16"/>
    </w:rPr>
  </w:style>
  <w:style w:type="character" w:customStyle="1" w:styleId="BodyText3Char">
    <w:name w:val="Body Text 3 Char"/>
    <w:basedOn w:val="DefaultParagraphFont"/>
    <w:link w:val="BodyText3"/>
    <w:uiPriority w:val="99"/>
    <w:semiHidden/>
    <w:rsid w:val="003732A1"/>
    <w:rPr>
      <w:sz w:val="16"/>
      <w:szCs w:val="16"/>
    </w:rPr>
  </w:style>
  <w:style w:type="paragraph" w:styleId="BodyText2">
    <w:name w:val="Body Text 2"/>
    <w:basedOn w:val="Normal"/>
    <w:link w:val="BodyText2Char"/>
    <w:uiPriority w:val="99"/>
    <w:semiHidden/>
    <w:unhideWhenUsed/>
    <w:rsid w:val="003732A1"/>
    <w:pPr>
      <w:spacing w:after="120" w:line="480" w:lineRule="auto"/>
    </w:pPr>
  </w:style>
  <w:style w:type="character" w:customStyle="1" w:styleId="BodyText2Char">
    <w:name w:val="Body Text 2 Char"/>
    <w:basedOn w:val="DefaultParagraphFont"/>
    <w:link w:val="BodyText2"/>
    <w:uiPriority w:val="99"/>
    <w:semiHidden/>
    <w:rsid w:val="003732A1"/>
  </w:style>
  <w:style w:type="paragraph" w:styleId="BodyTextIndent">
    <w:name w:val="Body Text Indent"/>
    <w:basedOn w:val="Normal"/>
    <w:link w:val="BodyTextIndentChar"/>
    <w:uiPriority w:val="99"/>
    <w:semiHidden/>
    <w:unhideWhenUsed/>
    <w:rsid w:val="003732A1"/>
    <w:pPr>
      <w:spacing w:after="120"/>
      <w:ind w:left="360"/>
    </w:pPr>
  </w:style>
  <w:style w:type="character" w:customStyle="1" w:styleId="BodyTextIndentChar">
    <w:name w:val="Body Text Indent Char"/>
    <w:basedOn w:val="DefaultParagraphFont"/>
    <w:link w:val="BodyTextIndent"/>
    <w:uiPriority w:val="99"/>
    <w:semiHidden/>
    <w:rsid w:val="003732A1"/>
  </w:style>
  <w:style w:type="paragraph" w:styleId="BodyTextIndent2">
    <w:name w:val="Body Text Indent 2"/>
    <w:basedOn w:val="Normal"/>
    <w:link w:val="BodyTextIndent2Char"/>
    <w:uiPriority w:val="99"/>
    <w:semiHidden/>
    <w:unhideWhenUsed/>
    <w:rsid w:val="003732A1"/>
    <w:pPr>
      <w:spacing w:after="120" w:line="480" w:lineRule="auto"/>
      <w:ind w:left="360"/>
    </w:pPr>
  </w:style>
  <w:style w:type="character" w:customStyle="1" w:styleId="BodyTextIndent2Char">
    <w:name w:val="Body Text Indent 2 Char"/>
    <w:basedOn w:val="DefaultParagraphFont"/>
    <w:link w:val="BodyTextIndent2"/>
    <w:uiPriority w:val="99"/>
    <w:semiHidden/>
    <w:rsid w:val="003732A1"/>
  </w:style>
  <w:style w:type="paragraph" w:styleId="Revision">
    <w:name w:val="Revision"/>
    <w:hidden/>
    <w:uiPriority w:val="99"/>
    <w:semiHidden/>
    <w:rsid w:val="009444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75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Janzen</dc:creator>
  <cp:keywords/>
  <dc:description/>
  <cp:lastModifiedBy>Yvette Yeboah-Schools</cp:lastModifiedBy>
  <cp:revision>2</cp:revision>
  <cp:lastPrinted>2019-07-01T18:44:00Z</cp:lastPrinted>
  <dcterms:created xsi:type="dcterms:W3CDTF">2019-07-01T19:41:00Z</dcterms:created>
  <dcterms:modified xsi:type="dcterms:W3CDTF">2019-07-01T19:41:00Z</dcterms:modified>
</cp:coreProperties>
</file>