
<file path=[Content_Types].xml><?xml version="1.0" encoding="utf-8"?>
<Types xmlns="http://schemas.openxmlformats.org/package/2006/content-types">
  <Default Extension="xml" ContentType="application/xml"/>
  <Default Extension="xlsx" ContentType="application/vnd.openxmlformats-officedocument.spreadsheetml.sheet"/>
  <Default Extension="bin" ContentType="application/vnd.ms-office.vbaProject"/>
  <Default Extension="png" ContentType="image/png"/>
  <Default Extension="emf" ContentType="image/x-emf"/>
  <Default Extension="rels" ContentType="application/vnd.openxmlformats-package.relationships+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header10.xml" ContentType="application/vnd.openxmlformats-officedocument.wordprocessingml.header+xml"/>
  <Override PartName="/word/footer8.xml" ContentType="application/vnd.openxmlformats-officedocument.wordprocessingml.footer+xml"/>
  <Override PartName="/word/header11.xml" ContentType="application/vnd.openxmlformats-officedocument.wordprocessingml.header+xml"/>
  <Override PartName="/word/header12.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header13.xml" ContentType="application/vnd.openxmlformats-officedocument.wordprocessingml.header+xml"/>
  <Override PartName="/word/footer1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8667508" w14:textId="77777777" w:rsidR="00167A64" w:rsidRPr="00E86D2F" w:rsidRDefault="00167A64" w:rsidP="00167A64">
      <w:pPr>
        <w:pStyle w:val="Coverpulloutframe"/>
        <w:framePr w:wrap="notBeside"/>
      </w:pPr>
    </w:p>
    <w:p w14:paraId="3DA4A5B9" w14:textId="77777777" w:rsidR="00E14B70" w:rsidRPr="00E14B70" w:rsidRDefault="00167A64" w:rsidP="00E14B70">
      <w:pPr>
        <w:pStyle w:val="CoverFrameText"/>
        <w:framePr w:wrap="notBeside"/>
      </w:pPr>
      <w:r w:rsidRPr="00E14B70">
        <w:t>For your tax year ended</w:t>
      </w:r>
    </w:p>
    <w:p w14:paraId="707680AC" w14:textId="77777777" w:rsidR="00167A64" w:rsidRPr="00786363" w:rsidRDefault="00E537CD" w:rsidP="00167A64">
      <w:pPr>
        <w:pStyle w:val="CoverDate"/>
        <w:framePr w:wrap="notBeside"/>
      </w:pPr>
      <w:r>
        <w:t>[END_DATE]</w:t>
      </w:r>
    </w:p>
    <w:p w14:paraId="0D3337DB" w14:textId="77777777" w:rsidR="00167A64" w:rsidRDefault="00E537CD" w:rsidP="00167A64">
      <w:pPr>
        <w:pStyle w:val="CoverOutcomeHeadline"/>
        <w:rPr>
          <w:bCs/>
          <w:iCs/>
        </w:rPr>
      </w:pPr>
      <w:r>
        <w:t>[CLIENT_NAME]</w:t>
      </w:r>
    </w:p>
    <w:p w14:paraId="00F2794C" w14:textId="77777777" w:rsidR="00ED1EDA" w:rsidRDefault="002E0901" w:rsidP="00167A64">
      <w:pPr>
        <w:pStyle w:val="CoverOutcomeSubtitle"/>
      </w:pPr>
      <w:r>
        <w:t xml:space="preserve">Income tax return for the year ended </w:t>
      </w:r>
      <w:r w:rsidR="00E537CD">
        <w:t>[END_DATE]</w:t>
      </w:r>
      <w:r w:rsidR="00DC6677" w:rsidRPr="00DC6677">
        <w:rPr>
          <w:noProof/>
          <w:snapToGrid/>
          <w:lang w:val="en-US"/>
        </w:rPr>
        <w:t xml:space="preserve"> </w:t>
      </w:r>
      <w:bookmarkStart w:id="0" w:name="_GoBack"/>
      <w:r w:rsidR="00DC6677">
        <w:rPr>
          <w:noProof/>
          <w:snapToGrid/>
          <w:lang w:val="en-US"/>
        </w:rPr>
        <w:drawing>
          <wp:inline distT="0" distB="0" distL="0" distR="0" wp14:anchorId="7014CCA0" wp14:editId="1F3048EC">
            <wp:extent cx="5486400" cy="3200400"/>
            <wp:effectExtent l="0" t="0" r="25400" b="25400"/>
            <wp:docPr id="5" name="Chart 5" title="TAX_RECONCILIATION"/>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bookmarkEnd w:id="0"/>
    </w:p>
    <w:p w14:paraId="7123F694" w14:textId="77777777" w:rsidR="00167A64" w:rsidRDefault="00D54CB0" w:rsidP="00167A64">
      <w:pPr>
        <w:pStyle w:val="PwCNormal"/>
        <w:rPr>
          <w:b/>
          <w:i/>
          <w:lang w:val="en-GB"/>
        </w:rPr>
      </w:pPr>
      <w:r>
        <w:rPr>
          <w:b/>
          <w:i/>
          <w:noProof/>
          <w:snapToGrid/>
          <w:lang w:val="en-US"/>
        </w:rPr>
        <mc:AlternateContent>
          <mc:Choice Requires="wps">
            <w:drawing>
              <wp:anchor distT="0" distB="0" distL="114300" distR="114300" simplePos="0" relativeHeight="251659264" behindDoc="0" locked="0" layoutInCell="1" allowOverlap="1" wp14:anchorId="7FBD527D" wp14:editId="1D128218">
                <wp:simplePos x="0" y="0"/>
                <wp:positionH relativeFrom="column">
                  <wp:posOffset>-18415</wp:posOffset>
                </wp:positionH>
                <wp:positionV relativeFrom="paragraph">
                  <wp:posOffset>265430</wp:posOffset>
                </wp:positionV>
                <wp:extent cx="5734050" cy="520700"/>
                <wp:effectExtent l="10160" t="8255" r="8890" b="13970"/>
                <wp:wrapNone/>
                <wp:docPr id="21"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050" cy="520700"/>
                        </a:xfrm>
                        <a:prstGeom prst="rect">
                          <a:avLst/>
                        </a:prstGeom>
                        <a:noFill/>
                        <a:ln w="9525">
                          <a:solidFill>
                            <a:schemeClr val="bg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txbx>
                        <w:txbxContent>
                          <w:p w14:paraId="3FBC7047" w14:textId="77777777" w:rsidR="009F5139" w:rsidRPr="00F601D7" w:rsidRDefault="009F5139">
                            <w:pPr>
                              <w:rPr>
                                <w:color w:val="FFFFFF" w:themeColor="background1"/>
                                <w:sz w:val="24"/>
                                <w:szCs w:val="24"/>
                              </w:rPr>
                            </w:pPr>
                            <w:r w:rsidRPr="00F601D7">
                              <w:rPr>
                                <w:color w:val="FFFFFF" w:themeColor="background1"/>
                                <w:sz w:val="24"/>
                                <w:szCs w:val="24"/>
                              </w:rPr>
                              <w:t>This document should be kept confidential. It is a “non-source document” and is normally not required to be disclosed to the Australian Taxation Office.</w:t>
                            </w:r>
                          </w:p>
                        </w:txbxContent>
                      </wps:txbx>
                      <wps:bodyPr rot="0" vert="horz" wrap="square" lIns="126000" tIns="82800" rIns="126000" bIns="8280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5" o:spid="_x0000_s1026" type="#_x0000_t202" style="position:absolute;margin-left:-1.4pt;margin-top:20.9pt;width:451.5pt;height:41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" filled="f" strokecolor="white [3212]">
                <v:textbox style="mso-fit-shape-to-text:t" inset="3.5mm,2.3mm,3.5mm,2.3mm">
                  <w:txbxContent>
                    <w:p w14:paraId="3FBC7047" w14:textId="77777777" w:rsidR="009F5139" w:rsidRPr="00F601D7" w:rsidRDefault="009F5139">
                      <w:pPr>
                        <w:rPr>
                          <w:color w:val="FFFFFF" w:themeColor="background1"/>
                          <w:sz w:val="24"/>
                          <w:szCs w:val="24"/>
                        </w:rPr>
                      </w:pPr>
                      <w:r w:rsidRPr="00F601D7">
                        <w:rPr>
                          <w:color w:val="FFFFFF" w:themeColor="background1"/>
                          <w:sz w:val="24"/>
                          <w:szCs w:val="24"/>
                        </w:rPr>
                        <w:t>This document should be kept confidential. It is a “non-source document” and is normally not required to be disclosed to the Australian Taxation Office.</w:t>
                      </w:r>
                    </w:p>
                  </w:txbxContent>
                </v:textbox>
              </v:shape>
            </w:pict>
          </mc:Fallback>
        </mc:AlternateContent>
      </w:r>
    </w:p>
    <w:p w14:paraId="0BB77EC9" w14:textId="77777777" w:rsidR="002E0901" w:rsidRDefault="002E0901" w:rsidP="00167A64">
      <w:pPr>
        <w:pStyle w:val="PwCNormal"/>
        <w:rPr>
          <w:b/>
          <w:i/>
          <w:lang w:val="en-GB"/>
        </w:rPr>
        <w:sectPr w:rsidR="002E0901" w:rsidSect="00966C50">
          <w:headerReference w:type="even" r:id="rId12"/>
          <w:headerReference w:type="default" r:id="rId13"/>
          <w:footerReference w:type="even" r:id="rId14"/>
          <w:headerReference w:type="first" r:id="rId15"/>
          <w:pgSz w:w="16839" w:h="11907" w:orient="landscape" w:code="9"/>
          <w:pgMar w:top="1985" w:right="680" w:bottom="1134" w:left="2739" w:header="680" w:footer="680" w:gutter="680"/>
          <w:pgNumType w:fmt="lowerLetter" w:start="1"/>
          <w:cols w:space="708"/>
          <w:docGrid w:linePitch="360"/>
        </w:sectPr>
      </w:pPr>
    </w:p>
    <w:p w14:paraId="19879D25" w14:textId="77777777" w:rsidR="00167A64" w:rsidRDefault="00167A64" w:rsidP="00167A64">
      <w:pPr>
        <w:pStyle w:val="PwCNormal-Single"/>
      </w:pPr>
    </w:p>
    <w:p w14:paraId="02A449CB" w14:textId="77777777" w:rsidR="00167A64" w:rsidRDefault="00E537CD" w:rsidP="00167A64">
      <w:pPr>
        <w:pStyle w:val="PwCNormal-Single"/>
      </w:pPr>
      <w:r>
        <w:t>[ADDRESSED_TO_FULL]</w:t>
      </w:r>
    </w:p>
    <w:p w14:paraId="73AFB0CF" w14:textId="77777777" w:rsidR="00167A64" w:rsidRDefault="00E537CD" w:rsidP="00167A64">
      <w:pPr>
        <w:pStyle w:val="PwCNormal-Single"/>
      </w:pPr>
      <w:r>
        <w:t>[ADDRESSED_TO_POSITION]</w:t>
      </w:r>
    </w:p>
    <w:p w14:paraId="361EDAA8" w14:textId="77777777" w:rsidR="00167A64" w:rsidRPr="00FF47BE" w:rsidRDefault="00E537CD" w:rsidP="00167A64">
      <w:pPr>
        <w:pStyle w:val="PwCNormal-Single"/>
      </w:pPr>
      <w:r>
        <w:t>[CLIENT_NAME]</w:t>
      </w:r>
    </w:p>
    <w:p w14:paraId="58B72756" w14:textId="77777777" w:rsidR="00AE6914" w:rsidRDefault="00E537CD" w:rsidP="00167A64">
      <w:pPr>
        <w:pStyle w:val="PwCNormal-Single"/>
      </w:pPr>
      <w:r>
        <w:t>[ADDRESS_1]</w:t>
      </w:r>
    </w:p>
    <w:p w14:paraId="056CF2F3" w14:textId="77777777" w:rsidR="00167A64" w:rsidRPr="00FF47BE" w:rsidRDefault="00E537CD" w:rsidP="00167A64">
      <w:pPr>
        <w:pStyle w:val="PwCNormal-Single"/>
      </w:pPr>
      <w:r>
        <w:t>[ADDRESS_2]</w:t>
      </w:r>
    </w:p>
    <w:p w14:paraId="3FB10C8D" w14:textId="77777777" w:rsidR="00167A64" w:rsidRDefault="00167A64" w:rsidP="00167A64">
      <w:pPr>
        <w:pStyle w:val="PwCNormal-Single"/>
        <w:rPr>
          <w:lang w:val="en-GB"/>
        </w:rPr>
      </w:pPr>
    </w:p>
    <w:p w14:paraId="063B4083" w14:textId="77777777" w:rsidR="00167A64" w:rsidRDefault="00E537CD" w:rsidP="00167A64">
      <w:pPr>
        <w:pStyle w:val="PwCNormal-Single"/>
      </w:pPr>
      <w:r>
        <w:t>[SEND_DATE]</w:t>
      </w:r>
    </w:p>
    <w:p w14:paraId="2A26996A" w14:textId="77777777" w:rsidR="00167A64" w:rsidRDefault="00167A64" w:rsidP="00167A64">
      <w:pPr>
        <w:pStyle w:val="PwCNormal-Single"/>
      </w:pPr>
    </w:p>
    <w:p w14:paraId="25D83759" w14:textId="77777777" w:rsidR="00167A64" w:rsidRDefault="00167A64" w:rsidP="00167A64">
      <w:pPr>
        <w:pStyle w:val="PwCNormal"/>
        <w:numPr>
          <w:ilvl w:val="0"/>
          <w:numId w:val="1"/>
        </w:numPr>
      </w:pPr>
      <w:r w:rsidRPr="005E4F0C">
        <w:t xml:space="preserve">Dear </w:t>
      </w:r>
      <w:r w:rsidR="00E537CD">
        <w:t>[ADDRESSED_TO_FIRST_NAME]</w:t>
      </w:r>
    </w:p>
    <w:p w14:paraId="72D021E1" w14:textId="77777777" w:rsidR="002E0901" w:rsidRPr="002E0901" w:rsidRDefault="00E537CD" w:rsidP="002E0901">
      <w:pPr>
        <w:pStyle w:val="PwCNormal"/>
        <w:numPr>
          <w:ilvl w:val="0"/>
          <w:numId w:val="1"/>
        </w:numPr>
        <w:rPr>
          <w:b/>
          <w:bCs/>
        </w:rPr>
      </w:pPr>
      <w:r>
        <w:rPr>
          <w:b/>
          <w:bCs/>
        </w:rPr>
        <w:t>[CLIENT_NAME]</w:t>
      </w:r>
      <w:r w:rsidR="00AE6914" w:rsidRPr="002E0901">
        <w:rPr>
          <w:b/>
          <w:bCs/>
        </w:rPr>
        <w:t xml:space="preserve"> </w:t>
      </w:r>
      <w:r w:rsidR="002E0901" w:rsidRPr="002E0901">
        <w:rPr>
          <w:b/>
          <w:bCs/>
        </w:rPr>
        <w:br/>
        <w:t xml:space="preserve">Income tax return for the year ended </w:t>
      </w:r>
      <w:r>
        <w:rPr>
          <w:b/>
          <w:bCs/>
        </w:rPr>
        <w:t>[END_DATE]</w:t>
      </w:r>
    </w:p>
    <w:p w14:paraId="35B098B2" w14:textId="77777777" w:rsidR="00167A64" w:rsidRDefault="00167A64" w:rsidP="00167A64">
      <w:pPr>
        <w:pStyle w:val="PwCNormal-Single"/>
      </w:pPr>
    </w:p>
    <w:p w14:paraId="52DEA421" w14:textId="77777777" w:rsidR="00167A64" w:rsidRDefault="00167A64" w:rsidP="00167A64">
      <w:pPr>
        <w:pStyle w:val="PwCNormal"/>
        <w:sectPr w:rsidR="00167A64" w:rsidSect="00966C50">
          <w:headerReference w:type="default" r:id="rId16"/>
          <w:footerReference w:type="default" r:id="rId17"/>
          <w:headerReference w:type="first" r:id="rId18"/>
          <w:footerReference w:type="first" r:id="rId19"/>
          <w:pgSz w:w="16840" w:h="11907" w:orient="landscape" w:code="9"/>
          <w:pgMar w:top="1985" w:right="675" w:bottom="675" w:left="851" w:header="680" w:footer="454" w:gutter="680"/>
          <w:pgNumType w:fmt="lowerLetter"/>
          <w:cols w:space="708"/>
          <w:titlePg/>
          <w:docGrid w:linePitch="360"/>
        </w:sectPr>
      </w:pPr>
    </w:p>
    <w:p w14:paraId="424B5A0F" w14:textId="77777777" w:rsidR="002E0901" w:rsidRPr="002E0901" w:rsidRDefault="002E0901" w:rsidP="002E0901">
      <w:pPr>
        <w:pStyle w:val="PwCNormal"/>
        <w:numPr>
          <w:ilvl w:val="0"/>
          <w:numId w:val="1"/>
        </w:numPr>
        <w:rPr>
          <w:szCs w:val="18"/>
        </w:rPr>
      </w:pPr>
      <w:r w:rsidRPr="002E0901">
        <w:rPr>
          <w:szCs w:val="18"/>
        </w:rPr>
        <w:lastRenderedPageBreak/>
        <w:t xml:space="preserve">We enclose for your review and signature the income tax return for </w:t>
      </w:r>
      <w:r w:rsidR="00E537CD">
        <w:t>[CLIENT_NAME]</w:t>
      </w:r>
      <w:r w:rsidR="000F48FE" w:rsidRPr="002E0901">
        <w:rPr>
          <w:szCs w:val="18"/>
        </w:rPr>
        <w:t xml:space="preserve"> </w:t>
      </w:r>
      <w:r w:rsidR="002E7979" w:rsidRPr="00C907AF">
        <w:rPr>
          <w:b/>
          <w:szCs w:val="18"/>
        </w:rPr>
        <w:t>(</w:t>
      </w:r>
      <w:r w:rsidR="002E7979">
        <w:rPr>
          <w:b/>
          <w:szCs w:val="18"/>
        </w:rPr>
        <w:t>“</w:t>
      </w:r>
      <w:r w:rsidR="00E537CD">
        <w:rPr>
          <w:b/>
          <w:szCs w:val="18"/>
        </w:rPr>
        <w:t>[CLIENT_INITIALS]</w:t>
      </w:r>
      <w:r w:rsidR="002E7979">
        <w:rPr>
          <w:b/>
          <w:szCs w:val="18"/>
        </w:rPr>
        <w:t>”</w:t>
      </w:r>
      <w:r w:rsidR="002E7979" w:rsidRPr="00C907AF">
        <w:rPr>
          <w:b/>
          <w:szCs w:val="18"/>
        </w:rPr>
        <w:t>)</w:t>
      </w:r>
      <w:r w:rsidR="002E7979" w:rsidRPr="002E0901">
        <w:rPr>
          <w:szCs w:val="18"/>
        </w:rPr>
        <w:t xml:space="preserve"> </w:t>
      </w:r>
      <w:r w:rsidRPr="002E0901">
        <w:rPr>
          <w:szCs w:val="18"/>
        </w:rPr>
        <w:t xml:space="preserve">for the year ended </w:t>
      </w:r>
      <w:r w:rsidR="00E537CD">
        <w:rPr>
          <w:szCs w:val="18"/>
        </w:rPr>
        <w:t>[END_DATE]</w:t>
      </w:r>
      <w:r w:rsidR="000F48FE" w:rsidRPr="000F48FE">
        <w:rPr>
          <w:szCs w:val="18"/>
        </w:rPr>
        <w:t xml:space="preserve"> </w:t>
      </w:r>
      <w:r w:rsidRPr="002E0901">
        <w:rPr>
          <w:szCs w:val="18"/>
        </w:rPr>
        <w:t>(the current year).</w:t>
      </w:r>
    </w:p>
    <w:p w14:paraId="5FCAC3A5" w14:textId="77777777" w:rsidR="002E0901" w:rsidRPr="002E0901" w:rsidRDefault="002E0901" w:rsidP="002E0901">
      <w:pPr>
        <w:pStyle w:val="PwCNormal"/>
        <w:numPr>
          <w:ilvl w:val="0"/>
          <w:numId w:val="1"/>
        </w:numPr>
        <w:rPr>
          <w:szCs w:val="18"/>
        </w:rPr>
      </w:pPr>
      <w:r w:rsidRPr="002E0901">
        <w:rPr>
          <w:szCs w:val="18"/>
        </w:rPr>
        <w:t xml:space="preserve">The </w:t>
      </w:r>
      <w:r w:rsidR="00AE6914">
        <w:rPr>
          <w:szCs w:val="18"/>
        </w:rPr>
        <w:t>return</w:t>
      </w:r>
      <w:r w:rsidRPr="002E0901">
        <w:rPr>
          <w:szCs w:val="18"/>
        </w:rPr>
        <w:t xml:space="preserve"> form and related materials have been </w:t>
      </w:r>
      <w:r w:rsidR="00AE6914">
        <w:rPr>
          <w:szCs w:val="18"/>
        </w:rPr>
        <w:t>prepared</w:t>
      </w:r>
      <w:r w:rsidRPr="002E0901">
        <w:rPr>
          <w:szCs w:val="18"/>
        </w:rPr>
        <w:t xml:space="preserve"> pursuant to our </w:t>
      </w:r>
      <w:r w:rsidR="00620C49">
        <w:rPr>
          <w:szCs w:val="18"/>
        </w:rPr>
        <w:t>Umbrella E</w:t>
      </w:r>
      <w:r w:rsidRPr="002E0901">
        <w:rPr>
          <w:szCs w:val="18"/>
        </w:rPr>
        <w:t xml:space="preserve">ngagement </w:t>
      </w:r>
      <w:r w:rsidR="00620C49">
        <w:rPr>
          <w:szCs w:val="18"/>
        </w:rPr>
        <w:t>Agreement</w:t>
      </w:r>
      <w:r w:rsidRPr="002E0901">
        <w:rPr>
          <w:szCs w:val="18"/>
        </w:rPr>
        <w:t xml:space="preserve"> dated </w:t>
      </w:r>
      <w:r w:rsidR="00E537CD">
        <w:rPr>
          <w:szCs w:val="18"/>
        </w:rPr>
        <w:t>[STATEMENT_OF_WORK_DATE]</w:t>
      </w:r>
      <w:r w:rsidRPr="002E0901">
        <w:rPr>
          <w:szCs w:val="18"/>
        </w:rPr>
        <w:t xml:space="preserve"> and Statement of Work dated </w:t>
      </w:r>
      <w:r w:rsidR="00E537CD">
        <w:rPr>
          <w:szCs w:val="18"/>
        </w:rPr>
        <w:t>[STATEMENT_OF_WORK_DATE]</w:t>
      </w:r>
      <w:r w:rsidRPr="002E0901">
        <w:rPr>
          <w:szCs w:val="18"/>
        </w:rPr>
        <w:t xml:space="preserve">. Significant matters that came to our attention during our work on the return as well as our advice on those matters which you specifically requested us to provide advice on, are set out in this report for your consideration prior to the return being signed by the </w:t>
      </w:r>
      <w:r w:rsidR="00C907AF">
        <w:rPr>
          <w:szCs w:val="18"/>
        </w:rPr>
        <w:t>Public Officer</w:t>
      </w:r>
      <w:r w:rsidRPr="002E0901">
        <w:rPr>
          <w:szCs w:val="18"/>
        </w:rPr>
        <w:t>.</w:t>
      </w:r>
    </w:p>
    <w:p w14:paraId="00C074C0" w14:textId="77777777" w:rsidR="002E0901" w:rsidRPr="002E0901" w:rsidRDefault="002E0901" w:rsidP="002E0901">
      <w:pPr>
        <w:pStyle w:val="PwCNormal"/>
        <w:numPr>
          <w:ilvl w:val="0"/>
          <w:numId w:val="1"/>
        </w:numPr>
        <w:rPr>
          <w:szCs w:val="18"/>
        </w:rPr>
      </w:pPr>
      <w:r w:rsidRPr="002E0901">
        <w:rPr>
          <w:szCs w:val="18"/>
        </w:rPr>
        <w:t>Please review the return in conjunction with this report. The “Actions and responsibilities” section of this report sets out what you need to do about the signing and lodgement of the return.</w:t>
      </w:r>
    </w:p>
    <w:p w14:paraId="724B9B20" w14:textId="77777777" w:rsidR="002E0901" w:rsidRPr="002E0901" w:rsidRDefault="002E0901" w:rsidP="002E0901">
      <w:pPr>
        <w:pStyle w:val="PwCNormal"/>
        <w:numPr>
          <w:ilvl w:val="0"/>
          <w:numId w:val="1"/>
        </w:numPr>
        <w:rPr>
          <w:szCs w:val="18"/>
        </w:rPr>
      </w:pPr>
      <w:r w:rsidRPr="002E0901">
        <w:rPr>
          <w:szCs w:val="18"/>
        </w:rPr>
        <w:t>To assist you with your review of the return, this report also addresses:</w:t>
      </w:r>
    </w:p>
    <w:p w14:paraId="598B0F5D" w14:textId="77777777" w:rsidR="002E0901" w:rsidRPr="00C3113D" w:rsidRDefault="002E0901" w:rsidP="00FC6EF2">
      <w:pPr>
        <w:pStyle w:val="Bullet1"/>
        <w:rPr>
          <w:b/>
        </w:rPr>
      </w:pPr>
      <w:r w:rsidRPr="00C3113D">
        <w:t>the cash income tax position for the year</w:t>
      </w:r>
    </w:p>
    <w:p w14:paraId="46D94803" w14:textId="77777777" w:rsidR="002E0901" w:rsidRPr="00C3113D" w:rsidRDefault="002E0901" w:rsidP="00FC6EF2">
      <w:pPr>
        <w:pStyle w:val="Bullet1"/>
        <w:rPr>
          <w:b/>
        </w:rPr>
      </w:pPr>
      <w:r w:rsidRPr="00C3113D">
        <w:t>key tax issues considered</w:t>
      </w:r>
    </w:p>
    <w:p w14:paraId="18AC8424" w14:textId="77777777" w:rsidR="00294ABF" w:rsidRPr="00EF7607" w:rsidRDefault="002E0901" w:rsidP="00EF7607">
      <w:pPr>
        <w:pStyle w:val="Bullet1"/>
        <w:keepNext/>
        <w:ind w:left="0" w:firstLine="0"/>
        <w:rPr>
          <w:szCs w:val="18"/>
        </w:rPr>
      </w:pPr>
      <w:r w:rsidRPr="00C3113D">
        <w:t>recent tax developments and opportunities.</w:t>
      </w:r>
      <w:r w:rsidR="00EF7607">
        <w:br w:type="column"/>
      </w:r>
      <w:r w:rsidR="00294ABF" w:rsidRPr="00EF7607">
        <w:rPr>
          <w:szCs w:val="18"/>
        </w:rPr>
        <w:lastRenderedPageBreak/>
        <w:t xml:space="preserve">This report has been prepared solely for </w:t>
      </w:r>
      <w:r w:rsidR="00E537CD">
        <w:rPr>
          <w:szCs w:val="18"/>
        </w:rPr>
        <w:t>[CLIENT_NAME]</w:t>
      </w:r>
      <w:r w:rsidR="00294ABF" w:rsidRPr="00EF7607">
        <w:rPr>
          <w:szCs w:val="18"/>
        </w:rPr>
        <w:t xml:space="preserve">'s internal use for the purpose set out in the Statement of Work dated </w:t>
      </w:r>
      <w:r w:rsidR="00E537CD">
        <w:rPr>
          <w:szCs w:val="18"/>
        </w:rPr>
        <w:t>[STATEMENT_OF_WORK_DATE]</w:t>
      </w:r>
      <w:r w:rsidR="00294ABF" w:rsidRPr="00EF7607">
        <w:rPr>
          <w:szCs w:val="18"/>
        </w:rPr>
        <w:t>. No reliance may be placed upon this report by any other party and PwC accepts no liability whatsoever in relation to the provision of this report to any other party.</w:t>
      </w:r>
    </w:p>
    <w:p w14:paraId="2D5625E2" w14:textId="77777777" w:rsidR="002E0901" w:rsidRDefault="002E0901" w:rsidP="00FC6EF2">
      <w:pPr>
        <w:pStyle w:val="PwCNormal"/>
        <w:keepNext/>
        <w:rPr>
          <w:szCs w:val="18"/>
        </w:rPr>
      </w:pPr>
      <w:r w:rsidRPr="002E0901">
        <w:rPr>
          <w:szCs w:val="18"/>
        </w:rPr>
        <w:t>We thank you and your team for your assistance during the return process. We</w:t>
      </w:r>
      <w:r w:rsidR="00FC6EF2">
        <w:rPr>
          <w:szCs w:val="18"/>
        </w:rPr>
        <w:t xml:space="preserve"> </w:t>
      </w:r>
      <w:r w:rsidRPr="002E0901">
        <w:rPr>
          <w:szCs w:val="18"/>
        </w:rPr>
        <w:t>look forw</w:t>
      </w:r>
      <w:r w:rsidR="00FC6EF2">
        <w:rPr>
          <w:szCs w:val="18"/>
        </w:rPr>
        <w:t>ard to speaking to you shortly.</w:t>
      </w:r>
    </w:p>
    <w:p w14:paraId="5CF8098B" w14:textId="77777777" w:rsidR="002E0901" w:rsidRDefault="002E0901" w:rsidP="00FC6EF2">
      <w:pPr>
        <w:pStyle w:val="PwCNormal"/>
        <w:keepNext/>
        <w:numPr>
          <w:ilvl w:val="0"/>
          <w:numId w:val="1"/>
        </w:numPr>
        <w:rPr>
          <w:szCs w:val="18"/>
        </w:rPr>
      </w:pPr>
      <w:r w:rsidRPr="002E0901">
        <w:rPr>
          <w:szCs w:val="18"/>
        </w:rPr>
        <w:t>Yours sincerely</w:t>
      </w:r>
    </w:p>
    <w:p w14:paraId="32930D69" w14:textId="77777777" w:rsidR="00C51C4A" w:rsidRPr="004C3A05" w:rsidRDefault="00C51C4A" w:rsidP="00C51C4A">
      <w:pPr>
        <w:pStyle w:val="Minorheading2"/>
        <w:keepNext/>
        <w:numPr>
          <w:ilvl w:val="0"/>
          <w:numId w:val="1"/>
        </w:numPr>
        <w:rPr>
          <w:szCs w:val="18"/>
        </w:rPr>
      </w:pPr>
    </w:p>
    <w:p w14:paraId="4E764EE8" w14:textId="77777777" w:rsidR="002E0901" w:rsidRPr="00FC6EF2" w:rsidRDefault="002E0901" w:rsidP="00FC6EF2">
      <w:pPr>
        <w:pStyle w:val="PwCNormal"/>
        <w:keepNext/>
        <w:numPr>
          <w:ilvl w:val="0"/>
          <w:numId w:val="1"/>
        </w:numPr>
        <w:rPr>
          <w:vanish/>
          <w:color w:val="FF0000"/>
          <w:szCs w:val="18"/>
        </w:rPr>
      </w:pPr>
      <w:r w:rsidRPr="00FC6EF2">
        <w:rPr>
          <w:vanish/>
          <w:color w:val="FF0000"/>
          <w:szCs w:val="18"/>
        </w:rPr>
        <w:t>[Insert electronic signature]</w:t>
      </w:r>
    </w:p>
    <w:p w14:paraId="2BBE0B59" w14:textId="77777777" w:rsidR="002E0901" w:rsidRDefault="00AE6914" w:rsidP="00FC6EF2">
      <w:pPr>
        <w:pStyle w:val="PwCNormal"/>
        <w:keepNext/>
        <w:numPr>
          <w:ilvl w:val="0"/>
          <w:numId w:val="1"/>
        </w:numPr>
        <w:rPr>
          <w:szCs w:val="18"/>
        </w:rPr>
      </w:pPr>
      <w:r>
        <w:rPr>
          <w:szCs w:val="18"/>
        </w:rPr>
        <w:t>Robert Hines</w:t>
      </w:r>
      <w:r w:rsidR="002E0901" w:rsidRPr="002E0901">
        <w:rPr>
          <w:szCs w:val="18"/>
        </w:rPr>
        <w:br/>
        <w:t>Partner</w:t>
      </w:r>
    </w:p>
    <w:p w14:paraId="34C632D8" w14:textId="77777777" w:rsidR="00FC6EF2" w:rsidRPr="002E0901" w:rsidRDefault="00FC6EF2" w:rsidP="00FC6EF2">
      <w:pPr>
        <w:pStyle w:val="PwCNormal"/>
      </w:pPr>
    </w:p>
    <w:p w14:paraId="32995652" w14:textId="77777777" w:rsidR="00167A64" w:rsidRDefault="00167A64" w:rsidP="00FC6EF2">
      <w:pPr>
        <w:pStyle w:val="PwCNormal"/>
        <w:sectPr w:rsidR="00167A64" w:rsidSect="00966C50">
          <w:headerReference w:type="even" r:id="rId20"/>
          <w:headerReference w:type="default" r:id="rId21"/>
          <w:footerReference w:type="even" r:id="rId22"/>
          <w:footerReference w:type="default" r:id="rId23"/>
          <w:type w:val="continuous"/>
          <w:pgSz w:w="16840" w:h="11907" w:orient="landscape" w:code="9"/>
          <w:pgMar w:top="1985" w:right="675" w:bottom="675" w:left="851" w:header="675" w:footer="454" w:gutter="675"/>
          <w:pgNumType w:fmt="lowerLetter"/>
          <w:cols w:num="2" w:space="425"/>
          <w:titlePg/>
          <w:docGrid w:linePitch="360"/>
        </w:sectPr>
      </w:pPr>
    </w:p>
    <w:p w14:paraId="3F915710" w14:textId="77777777" w:rsidR="00167A64" w:rsidRPr="00BC39C5" w:rsidRDefault="00FC2CBB" w:rsidP="00907EE3">
      <w:pPr>
        <w:pStyle w:val="Heading2"/>
      </w:pPr>
      <w:bookmarkStart w:id="1" w:name="_Toc329852384"/>
      <w:r w:rsidRPr="00BC39C5">
        <w:lastRenderedPageBreak/>
        <w:t>Cash income tax position</w:t>
      </w:r>
      <w:bookmarkEnd w:id="1"/>
    </w:p>
    <w:p w14:paraId="45C5E165" w14:textId="77777777" w:rsidR="001548A7" w:rsidRPr="0007688A" w:rsidRDefault="001548A7" w:rsidP="00167A64">
      <w:pPr>
        <w:pStyle w:val="PwCNormal"/>
        <w:sectPr w:rsidR="001548A7" w:rsidRPr="0007688A" w:rsidSect="00F81F4A">
          <w:headerReference w:type="even" r:id="rId24"/>
          <w:headerReference w:type="default" r:id="rId25"/>
          <w:footerReference w:type="even" r:id="rId26"/>
          <w:footerReference w:type="default" r:id="rId27"/>
          <w:headerReference w:type="first" r:id="rId28"/>
          <w:footerReference w:type="first" r:id="rId29"/>
          <w:pgSz w:w="16840" w:h="11907" w:orient="landscape" w:code="9"/>
          <w:pgMar w:top="680" w:right="680" w:bottom="1134" w:left="680" w:header="680" w:footer="680" w:gutter="0"/>
          <w:pgNumType w:start="1"/>
          <w:cols w:space="510"/>
          <w:titlePg/>
          <w:docGrid w:linePitch="360"/>
        </w:sectPr>
      </w:pPr>
    </w:p>
    <w:p w14:paraId="5364BEB3" w14:textId="77777777" w:rsidR="00FC2CBB" w:rsidRPr="00FC2CBB" w:rsidRDefault="00FC2CBB" w:rsidP="00FC2CBB">
      <w:pPr>
        <w:pStyle w:val="PwCNormal"/>
        <w:numPr>
          <w:ilvl w:val="0"/>
          <w:numId w:val="1"/>
        </w:numPr>
        <w:rPr>
          <w:bCs/>
        </w:rPr>
      </w:pPr>
      <w:r w:rsidRPr="00FC2CBB">
        <w:rPr>
          <w:bCs/>
          <w:lang w:val="en-NZ"/>
        </w:rPr>
        <w:lastRenderedPageBreak/>
        <w:t>Based on the return, the cash income tax position for the year is as set out below:</w:t>
      </w:r>
    </w:p>
    <w:p w14:paraId="5AF4BF27" w14:textId="77777777" w:rsidR="00FC2CBB" w:rsidRPr="0005666F" w:rsidRDefault="00FC2CBB" w:rsidP="0005666F">
      <w:pPr>
        <w:pStyle w:val="PwCNormal"/>
        <w:numPr>
          <w:ilvl w:val="0"/>
          <w:numId w:val="1"/>
        </w:numPr>
        <w:rPr>
          <w:b/>
          <w:bCs/>
          <w:lang w:val="en-NZ"/>
        </w:rPr>
      </w:pPr>
      <w:r w:rsidRPr="0005666F">
        <w:rPr>
          <w:b/>
          <w:bCs/>
          <w:lang w:val="en-NZ"/>
        </w:rPr>
        <w:t xml:space="preserve">Current year (year ended </w:t>
      </w:r>
      <w:r w:rsidR="00E537CD">
        <w:rPr>
          <w:b/>
          <w:bCs/>
          <w:lang w:val="en-NZ"/>
        </w:rPr>
        <w:t>[END_DATE]</w:t>
      </w:r>
      <w:r w:rsidRPr="0005666F">
        <w:rPr>
          <w:b/>
          <w:bCs/>
          <w:lang w:val="en-NZ"/>
        </w:rPr>
        <w:t>)</w:t>
      </w:r>
    </w:p>
    <w:tbl>
      <w:tblPr>
        <w:tblStyle w:val="Tables-APBase2"/>
        <w:tblW w:w="4850" w:type="pct"/>
        <w:tblInd w:w="108" w:type="dxa"/>
        <w:tblLayout w:type="fixed"/>
        <w:tblLook w:val="0620" w:firstRow="1" w:lastRow="0" w:firstColumn="0" w:lastColumn="0" w:noHBand="1" w:noVBand="1"/>
      </w:tblPr>
      <w:tblGrid>
        <w:gridCol w:w="3794"/>
        <w:gridCol w:w="3648"/>
      </w:tblGrid>
      <w:tr w:rsidR="002E7979" w:rsidRPr="00B76BF3" w14:paraId="3A8F8B44" w14:textId="77777777" w:rsidTr="00DA74B5">
        <w:trPr>
          <w:cnfStyle w:val="100000000000" w:firstRow="1" w:lastRow="0" w:firstColumn="0" w:lastColumn="0" w:oddVBand="0" w:evenVBand="0" w:oddHBand="0" w:evenHBand="0" w:firstRowFirstColumn="0" w:firstRowLastColumn="0" w:lastRowFirstColumn="0" w:lastRowLastColumn="0"/>
        </w:trPr>
        <w:tc>
          <w:tcPr>
            <w:tcW w:w="3794" w:type="dxa"/>
            <w:tcMar>
              <w:top w:w="0" w:type="nil"/>
              <w:left w:w="0" w:type="nil"/>
              <w:bottom w:w="0" w:type="nil"/>
              <w:right w:w="0" w:type="nil"/>
            </w:tcMar>
            <w:hideMark/>
          </w:tcPr>
          <w:p w14:paraId="7A562B1C" w14:textId="77777777" w:rsidR="002E7979" w:rsidRPr="00B76BF3" w:rsidRDefault="002E7979" w:rsidP="00DA74B5">
            <w:pPr>
              <w:pStyle w:val="TableTextNormal"/>
              <w:rPr>
                <w:snapToGrid/>
                <w:lang w:eastAsia="en-AU"/>
              </w:rPr>
            </w:pPr>
          </w:p>
        </w:tc>
        <w:tc>
          <w:tcPr>
            <w:tcW w:w="3648" w:type="dxa"/>
            <w:tcMar>
              <w:top w:w="0" w:type="nil"/>
              <w:left w:w="0" w:type="nil"/>
              <w:bottom w:w="0" w:type="nil"/>
              <w:right w:w="0" w:type="nil"/>
            </w:tcMar>
            <w:hideMark/>
          </w:tcPr>
          <w:p w14:paraId="56C0B93F" w14:textId="77777777" w:rsidR="002E7979" w:rsidRPr="00B76BF3" w:rsidRDefault="002E7979" w:rsidP="00DA74B5">
            <w:pPr>
              <w:pStyle w:val="TableTextNormal"/>
              <w:jc w:val="right"/>
              <w:rPr>
                <w:snapToGrid/>
                <w:lang w:eastAsia="en-AU"/>
              </w:rPr>
            </w:pPr>
            <w:r w:rsidRPr="00B76BF3">
              <w:rPr>
                <w:snapToGrid/>
                <w:lang w:eastAsia="en-AU"/>
              </w:rPr>
              <w:t>$</w:t>
            </w:r>
          </w:p>
        </w:tc>
      </w:tr>
      <w:tr w:rsidR="002E7979" w:rsidRPr="00B76BF3" w14:paraId="10FA4976" w14:textId="77777777" w:rsidTr="00DA74B5">
        <w:tc>
          <w:tcPr>
            <w:tcW w:w="3794" w:type="dxa"/>
            <w:tcMar>
              <w:top w:w="0" w:type="nil"/>
              <w:left w:w="0" w:type="nil"/>
              <w:bottom w:w="0" w:type="nil"/>
              <w:right w:w="0" w:type="nil"/>
            </w:tcMar>
            <w:hideMark/>
          </w:tcPr>
          <w:p w14:paraId="2FDE8054" w14:textId="77777777" w:rsidR="002E7979" w:rsidRPr="00AA1DB2" w:rsidRDefault="002E7979" w:rsidP="00AA1DB2">
            <w:pPr>
              <w:pStyle w:val="TableTextNormal"/>
              <w:rPr>
                <w:rFonts w:asciiTheme="majorHAnsi" w:hAnsiTheme="majorHAnsi"/>
                <w:b/>
                <w:snapToGrid/>
                <w:lang w:eastAsia="en-AU"/>
              </w:rPr>
            </w:pPr>
            <w:r w:rsidRPr="00AA1DB2">
              <w:rPr>
                <w:rFonts w:asciiTheme="majorHAnsi" w:hAnsiTheme="majorHAnsi"/>
                <w:b/>
                <w:snapToGrid/>
                <w:lang w:eastAsia="en-AU"/>
              </w:rPr>
              <w:t xml:space="preserve">NPBT </w:t>
            </w:r>
          </w:p>
        </w:tc>
        <w:tc>
          <w:tcPr>
            <w:tcW w:w="3648" w:type="dxa"/>
            <w:tcMar>
              <w:top w:w="0" w:type="nil"/>
              <w:left w:w="0" w:type="nil"/>
              <w:bottom w:w="0" w:type="nil"/>
              <w:right w:w="0" w:type="nil"/>
            </w:tcMar>
            <w:hideMark/>
          </w:tcPr>
          <w:p w14:paraId="05EDDB14" w14:textId="77777777" w:rsidR="002E7979" w:rsidRPr="00C52E81" w:rsidRDefault="00C52E81" w:rsidP="002E7979">
            <w:pPr>
              <w:pStyle w:val="TableTextNormal"/>
              <w:jc w:val="right"/>
              <w:rPr>
                <w:rFonts w:asciiTheme="majorHAnsi" w:hAnsiTheme="majorHAnsi"/>
              </w:rPr>
            </w:pPr>
            <w:r w:rsidRPr="00C52E81">
              <w:rPr>
                <w:rFonts w:asciiTheme="majorHAnsi" w:hAnsiTheme="majorHAnsi"/>
              </w:rPr>
              <w:t>$</w:t>
            </w:r>
            <w:r w:rsidR="00E537CD">
              <w:rPr>
                <w:rFonts w:asciiTheme="minorHAnsi" w:hAnsiTheme="minorHAnsi" w:cs="Georgia,BoldItalic"/>
                <w:bCs/>
                <w:iCs/>
                <w:snapToGrid/>
                <w:szCs w:val="18"/>
                <w:lang w:val="en-GB" w:eastAsia="en-AU"/>
              </w:rPr>
              <w:t>[NPBT]</w:t>
            </w:r>
            <w:proofErr w:type="gramStart"/>
            <w:r w:rsidR="002E7979" w:rsidRPr="00C52E81">
              <w:rPr>
                <w:rFonts w:asciiTheme="majorHAnsi" w:hAnsiTheme="majorHAnsi"/>
              </w:rPr>
              <w:t>.00</w:t>
            </w:r>
            <w:proofErr w:type="gramEnd"/>
            <w:r w:rsidR="002E7979" w:rsidRPr="00C52E81">
              <w:rPr>
                <w:rFonts w:asciiTheme="majorHAnsi" w:hAnsiTheme="majorHAnsi"/>
              </w:rPr>
              <w:t xml:space="preserve"> </w:t>
            </w:r>
          </w:p>
        </w:tc>
      </w:tr>
      <w:tr w:rsidR="002E7979" w:rsidRPr="00B76BF3" w14:paraId="19BB3933" w14:textId="77777777" w:rsidTr="00DA74B5">
        <w:tc>
          <w:tcPr>
            <w:tcW w:w="3794" w:type="dxa"/>
            <w:tcMar>
              <w:top w:w="0" w:type="nil"/>
              <w:left w:w="0" w:type="nil"/>
              <w:bottom w:w="0" w:type="nil"/>
              <w:right w:w="0" w:type="nil"/>
            </w:tcMar>
            <w:hideMark/>
          </w:tcPr>
          <w:p w14:paraId="6CE0FA5F" w14:textId="77777777" w:rsidR="002E7979" w:rsidRPr="00AA1DB2" w:rsidRDefault="002E7979" w:rsidP="00DA74B5">
            <w:pPr>
              <w:pStyle w:val="TableTextNormal"/>
              <w:rPr>
                <w:rFonts w:asciiTheme="majorHAnsi" w:hAnsiTheme="majorHAnsi"/>
                <w:snapToGrid/>
                <w:lang w:eastAsia="en-AU"/>
              </w:rPr>
            </w:pPr>
            <w:r w:rsidRPr="00AA1DB2">
              <w:rPr>
                <w:rFonts w:asciiTheme="majorHAnsi" w:hAnsiTheme="majorHAnsi"/>
                <w:snapToGrid/>
                <w:lang w:eastAsia="en-AU"/>
              </w:rPr>
              <w:t>Book/tax adjustments</w:t>
            </w:r>
          </w:p>
        </w:tc>
        <w:tc>
          <w:tcPr>
            <w:tcW w:w="3648" w:type="dxa"/>
            <w:tcMar>
              <w:top w:w="0" w:type="nil"/>
              <w:left w:w="0" w:type="nil"/>
              <w:bottom w:w="0" w:type="nil"/>
              <w:right w:w="0" w:type="nil"/>
            </w:tcMar>
            <w:hideMark/>
          </w:tcPr>
          <w:p w14:paraId="0DF20BCC" w14:textId="77777777" w:rsidR="002E7979" w:rsidRPr="0020555D" w:rsidRDefault="002E7979" w:rsidP="0020555D">
            <w:pPr>
              <w:pStyle w:val="TableTextNormal"/>
              <w:jc w:val="right"/>
              <w:rPr>
                <w:rFonts w:asciiTheme="majorHAnsi" w:hAnsiTheme="majorHAnsi"/>
                <w:color w:val="FF0000"/>
              </w:rPr>
            </w:pPr>
            <w:r w:rsidRPr="0020555D">
              <w:rPr>
                <w:rFonts w:asciiTheme="majorHAnsi" w:hAnsiTheme="majorHAnsi"/>
                <w:color w:val="FF0000"/>
              </w:rPr>
              <w:t>($</w:t>
            </w:r>
            <w:r w:rsidR="00E537CD">
              <w:rPr>
                <w:rFonts w:asciiTheme="majorHAnsi" w:hAnsiTheme="majorHAnsi"/>
                <w:color w:val="FF0000"/>
              </w:rPr>
              <w:t>[TAX_ADJUSTMENTS]</w:t>
            </w:r>
            <w:r w:rsidRPr="0020555D">
              <w:rPr>
                <w:rFonts w:asciiTheme="majorHAnsi" w:hAnsiTheme="majorHAnsi"/>
                <w:color w:val="FF0000"/>
              </w:rPr>
              <w:t>)</w:t>
            </w:r>
          </w:p>
        </w:tc>
      </w:tr>
      <w:tr w:rsidR="002E7979" w:rsidRPr="00B76BF3" w14:paraId="3EBD23B6" w14:textId="77777777" w:rsidTr="00DA74B5">
        <w:tc>
          <w:tcPr>
            <w:tcW w:w="3794" w:type="dxa"/>
            <w:tcMar>
              <w:top w:w="0" w:type="nil"/>
              <w:left w:w="0" w:type="nil"/>
              <w:bottom w:w="0" w:type="nil"/>
              <w:right w:w="0" w:type="nil"/>
            </w:tcMar>
            <w:hideMark/>
          </w:tcPr>
          <w:p w14:paraId="3E8E13D2" w14:textId="77777777" w:rsidR="002E7979" w:rsidRPr="00AA1DB2" w:rsidRDefault="002E7979" w:rsidP="00DA74B5">
            <w:pPr>
              <w:pStyle w:val="TableTextNormal"/>
              <w:rPr>
                <w:rFonts w:asciiTheme="majorHAnsi" w:hAnsiTheme="majorHAnsi"/>
                <w:snapToGrid/>
                <w:lang w:eastAsia="en-AU"/>
              </w:rPr>
            </w:pPr>
            <w:r w:rsidRPr="00AA1DB2">
              <w:rPr>
                <w:rFonts w:asciiTheme="majorHAnsi" w:hAnsiTheme="majorHAnsi"/>
                <w:snapToGrid/>
                <w:lang w:eastAsia="en-AU"/>
              </w:rPr>
              <w:t>Taxable income / (loss)</w:t>
            </w:r>
          </w:p>
        </w:tc>
        <w:tc>
          <w:tcPr>
            <w:tcW w:w="3648" w:type="dxa"/>
            <w:tcMar>
              <w:top w:w="0" w:type="nil"/>
              <w:left w:w="0" w:type="nil"/>
              <w:bottom w:w="0" w:type="nil"/>
              <w:right w:w="0" w:type="nil"/>
            </w:tcMar>
            <w:hideMark/>
          </w:tcPr>
          <w:p w14:paraId="6B9B4544" w14:textId="77777777" w:rsidR="002E7979" w:rsidRPr="0020555D" w:rsidRDefault="002E7979" w:rsidP="0020555D">
            <w:pPr>
              <w:pStyle w:val="TableTextNormal"/>
              <w:jc w:val="right"/>
              <w:rPr>
                <w:rFonts w:asciiTheme="majorHAnsi" w:hAnsiTheme="majorHAnsi"/>
              </w:rPr>
            </w:pPr>
            <w:r w:rsidRPr="0020555D">
              <w:rPr>
                <w:rFonts w:asciiTheme="majorHAnsi" w:hAnsiTheme="majorHAnsi"/>
              </w:rPr>
              <w:t>$</w:t>
            </w:r>
            <w:r w:rsidR="00E537CD">
              <w:rPr>
                <w:rFonts w:asciiTheme="majorHAnsi" w:hAnsiTheme="majorHAnsi"/>
              </w:rPr>
              <w:t>[TAXABLE_INCOME]</w:t>
            </w:r>
          </w:p>
        </w:tc>
      </w:tr>
      <w:tr w:rsidR="002E7979" w:rsidRPr="00B76BF3" w14:paraId="6C728390" w14:textId="77777777" w:rsidTr="00DA74B5">
        <w:tc>
          <w:tcPr>
            <w:tcW w:w="3794" w:type="dxa"/>
            <w:tcMar>
              <w:top w:w="0" w:type="nil"/>
              <w:left w:w="0" w:type="nil"/>
              <w:bottom w:w="0" w:type="nil"/>
              <w:right w:w="0" w:type="nil"/>
            </w:tcMar>
            <w:hideMark/>
          </w:tcPr>
          <w:p w14:paraId="790FC711" w14:textId="77777777" w:rsidR="002E7979" w:rsidRPr="00AA1DB2" w:rsidRDefault="002E7979" w:rsidP="00DA74B5">
            <w:pPr>
              <w:pStyle w:val="TableTextNormal"/>
              <w:rPr>
                <w:rFonts w:asciiTheme="majorHAnsi" w:hAnsiTheme="majorHAnsi"/>
                <w:b/>
                <w:snapToGrid/>
                <w:lang w:eastAsia="en-AU"/>
              </w:rPr>
            </w:pPr>
            <w:r w:rsidRPr="00AA1DB2">
              <w:rPr>
                <w:rFonts w:asciiTheme="majorHAnsi" w:hAnsiTheme="majorHAnsi"/>
                <w:b/>
                <w:snapToGrid/>
                <w:lang w:eastAsia="en-AU"/>
              </w:rPr>
              <w:t>Tax @ 30%</w:t>
            </w:r>
          </w:p>
        </w:tc>
        <w:tc>
          <w:tcPr>
            <w:tcW w:w="3648" w:type="dxa"/>
            <w:tcMar>
              <w:top w:w="0" w:type="nil"/>
              <w:left w:w="0" w:type="nil"/>
              <w:bottom w:w="0" w:type="nil"/>
              <w:right w:w="0" w:type="nil"/>
            </w:tcMar>
            <w:hideMark/>
          </w:tcPr>
          <w:p w14:paraId="6D54E217" w14:textId="77777777" w:rsidR="002E7979" w:rsidRPr="0020555D" w:rsidRDefault="002E7979" w:rsidP="0020555D">
            <w:pPr>
              <w:pStyle w:val="TableTextNormal"/>
              <w:jc w:val="right"/>
              <w:rPr>
                <w:rFonts w:asciiTheme="majorHAnsi" w:hAnsiTheme="majorHAnsi"/>
                <w:b/>
              </w:rPr>
            </w:pPr>
            <w:r w:rsidRPr="0020555D">
              <w:rPr>
                <w:rFonts w:asciiTheme="majorHAnsi" w:hAnsiTheme="majorHAnsi"/>
                <w:b/>
              </w:rPr>
              <w:t>$</w:t>
            </w:r>
            <w:r w:rsidR="00E537CD">
              <w:rPr>
                <w:rFonts w:asciiTheme="majorHAnsi" w:hAnsiTheme="majorHAnsi"/>
                <w:b/>
              </w:rPr>
              <w:t>[TAX_AT_30_PERCENT]</w:t>
            </w:r>
          </w:p>
        </w:tc>
      </w:tr>
      <w:tr w:rsidR="002E7979" w:rsidRPr="00B76BF3" w14:paraId="629A63D2" w14:textId="77777777" w:rsidTr="00DA74B5">
        <w:tc>
          <w:tcPr>
            <w:tcW w:w="3794" w:type="dxa"/>
            <w:tcMar>
              <w:top w:w="0" w:type="nil"/>
              <w:left w:w="0" w:type="nil"/>
              <w:bottom w:w="0" w:type="nil"/>
              <w:right w:w="0" w:type="nil"/>
            </w:tcMar>
            <w:hideMark/>
          </w:tcPr>
          <w:p w14:paraId="002E2B38" w14:textId="77777777" w:rsidR="002E7979" w:rsidRPr="00AA1DB2" w:rsidRDefault="002E7979" w:rsidP="00DA74B5">
            <w:pPr>
              <w:pStyle w:val="TableTextNormal"/>
              <w:rPr>
                <w:rFonts w:asciiTheme="majorHAnsi" w:hAnsiTheme="majorHAnsi"/>
                <w:snapToGrid/>
                <w:lang w:eastAsia="en-AU"/>
              </w:rPr>
            </w:pPr>
            <w:r w:rsidRPr="00AA1DB2">
              <w:rPr>
                <w:rFonts w:asciiTheme="majorHAnsi" w:hAnsiTheme="majorHAnsi"/>
                <w:snapToGrid/>
                <w:lang w:eastAsia="en-AU"/>
              </w:rPr>
              <w:t>Less: foreign income tax offsets</w:t>
            </w:r>
          </w:p>
        </w:tc>
        <w:tc>
          <w:tcPr>
            <w:tcW w:w="3648" w:type="dxa"/>
            <w:tcMar>
              <w:top w:w="0" w:type="nil"/>
              <w:left w:w="0" w:type="nil"/>
              <w:bottom w:w="0" w:type="nil"/>
              <w:right w:w="0" w:type="nil"/>
            </w:tcMar>
            <w:hideMark/>
          </w:tcPr>
          <w:p w14:paraId="063CB939" w14:textId="77777777" w:rsidR="002E7979" w:rsidRPr="00AA1DB2" w:rsidRDefault="00640858" w:rsidP="002E7979">
            <w:pPr>
              <w:pStyle w:val="TableTextNormal"/>
              <w:jc w:val="right"/>
              <w:rPr>
                <w:rFonts w:asciiTheme="majorHAnsi" w:hAnsiTheme="majorHAnsi"/>
                <w:color w:val="FF0000"/>
              </w:rPr>
            </w:pPr>
            <w:r>
              <w:rPr>
                <w:rFonts w:asciiTheme="majorHAnsi" w:hAnsiTheme="majorHAnsi"/>
                <w:color w:val="FF0000"/>
              </w:rPr>
              <w:t>($</w:t>
            </w:r>
            <w:r w:rsidR="00E537CD">
              <w:rPr>
                <w:rFonts w:asciiTheme="majorHAnsi" w:hAnsiTheme="majorHAnsi"/>
                <w:color w:val="FF0000"/>
              </w:rPr>
              <w:t>[LESS_FOREIGN_INCOME]</w:t>
            </w:r>
            <w:proofErr w:type="gramStart"/>
            <w:r>
              <w:rPr>
                <w:rFonts w:asciiTheme="majorHAnsi" w:hAnsiTheme="majorHAnsi"/>
                <w:color w:val="FF0000"/>
              </w:rPr>
              <w:t>.00</w:t>
            </w:r>
            <w:proofErr w:type="gramEnd"/>
            <w:r w:rsidR="002E7979" w:rsidRPr="00AA1DB2">
              <w:rPr>
                <w:rFonts w:asciiTheme="majorHAnsi" w:hAnsiTheme="majorHAnsi"/>
                <w:color w:val="FF0000"/>
              </w:rPr>
              <w:t>)</w:t>
            </w:r>
          </w:p>
        </w:tc>
      </w:tr>
      <w:tr w:rsidR="002E7979" w:rsidRPr="00B76BF3" w14:paraId="0CF2730D" w14:textId="77777777" w:rsidTr="00DA74B5">
        <w:tc>
          <w:tcPr>
            <w:tcW w:w="3794" w:type="dxa"/>
            <w:tcMar>
              <w:top w:w="0" w:type="nil"/>
              <w:left w:w="0" w:type="nil"/>
              <w:bottom w:w="0" w:type="nil"/>
              <w:right w:w="0" w:type="nil"/>
            </w:tcMar>
            <w:hideMark/>
          </w:tcPr>
          <w:p w14:paraId="57F46CA1" w14:textId="77777777" w:rsidR="002E7979" w:rsidRPr="00AA1DB2" w:rsidRDefault="002E7979" w:rsidP="00DA74B5">
            <w:pPr>
              <w:pStyle w:val="TableTextNormal"/>
              <w:rPr>
                <w:rFonts w:asciiTheme="majorHAnsi" w:hAnsiTheme="majorHAnsi"/>
                <w:snapToGrid/>
                <w:lang w:eastAsia="en-AU"/>
              </w:rPr>
            </w:pPr>
            <w:r w:rsidRPr="00AA1DB2">
              <w:rPr>
                <w:rFonts w:asciiTheme="majorHAnsi" w:hAnsiTheme="majorHAnsi"/>
                <w:snapToGrid/>
                <w:lang w:eastAsia="en-AU"/>
              </w:rPr>
              <w:t>Less: PAYG instalments raised</w:t>
            </w:r>
          </w:p>
        </w:tc>
        <w:tc>
          <w:tcPr>
            <w:tcW w:w="3648" w:type="dxa"/>
            <w:tcMar>
              <w:top w:w="0" w:type="nil"/>
              <w:left w:w="0" w:type="nil"/>
              <w:bottom w:w="0" w:type="nil"/>
              <w:right w:w="0" w:type="nil"/>
            </w:tcMar>
            <w:hideMark/>
          </w:tcPr>
          <w:p w14:paraId="56F8416A" w14:textId="77777777" w:rsidR="002E7979" w:rsidRPr="00640858" w:rsidRDefault="002E7979" w:rsidP="0020555D">
            <w:pPr>
              <w:pStyle w:val="TableTextNormal"/>
              <w:jc w:val="right"/>
              <w:rPr>
                <w:rFonts w:asciiTheme="majorHAnsi" w:hAnsiTheme="majorHAnsi"/>
                <w:snapToGrid/>
                <w:color w:val="FF0000"/>
                <w:lang w:eastAsia="en-AU"/>
              </w:rPr>
            </w:pPr>
            <w:r w:rsidRPr="00640858">
              <w:rPr>
                <w:rFonts w:asciiTheme="majorHAnsi" w:hAnsiTheme="majorHAnsi"/>
                <w:snapToGrid/>
                <w:color w:val="FF0000"/>
                <w:lang w:eastAsia="en-AU"/>
              </w:rPr>
              <w:t>(</w:t>
            </w:r>
            <w:r w:rsidR="00AA1DB2" w:rsidRPr="00640858">
              <w:rPr>
                <w:rFonts w:asciiTheme="majorHAnsi" w:hAnsiTheme="majorHAnsi"/>
                <w:color w:val="FF0000"/>
              </w:rPr>
              <w:t>$</w:t>
            </w:r>
            <w:r w:rsidR="00E537CD">
              <w:rPr>
                <w:rFonts w:asciiTheme="majorHAnsi" w:hAnsiTheme="majorHAnsi"/>
                <w:color w:val="FF0000"/>
              </w:rPr>
              <w:t>[TOTAL_PAYG]</w:t>
            </w:r>
            <w:proofErr w:type="gramStart"/>
            <w:r w:rsidR="00AA1DB2" w:rsidRPr="00640858">
              <w:rPr>
                <w:rFonts w:asciiTheme="majorHAnsi" w:hAnsiTheme="majorHAnsi"/>
                <w:color w:val="FF0000"/>
              </w:rPr>
              <w:t>.00</w:t>
            </w:r>
            <w:proofErr w:type="gramEnd"/>
            <w:r w:rsidRPr="00640858">
              <w:rPr>
                <w:rFonts w:asciiTheme="majorHAnsi" w:hAnsiTheme="majorHAnsi"/>
                <w:snapToGrid/>
                <w:color w:val="FF0000"/>
                <w:lang w:eastAsia="en-AU"/>
              </w:rPr>
              <w:t>)</w:t>
            </w:r>
          </w:p>
        </w:tc>
      </w:tr>
      <w:tr w:rsidR="002E7979" w:rsidRPr="00B76BF3" w14:paraId="2850F7E4" w14:textId="77777777" w:rsidTr="00DA74B5">
        <w:tc>
          <w:tcPr>
            <w:tcW w:w="3794" w:type="dxa"/>
            <w:tcMar>
              <w:top w:w="0" w:type="nil"/>
              <w:left w:w="0" w:type="nil"/>
              <w:bottom w:w="0" w:type="nil"/>
              <w:right w:w="0" w:type="nil"/>
            </w:tcMar>
            <w:hideMark/>
          </w:tcPr>
          <w:p w14:paraId="4C3470A5" w14:textId="77777777" w:rsidR="002E7979" w:rsidRPr="00AA1DB2" w:rsidRDefault="002E7979" w:rsidP="00DA74B5">
            <w:pPr>
              <w:pStyle w:val="TableTextNormal"/>
              <w:rPr>
                <w:rFonts w:asciiTheme="majorHAnsi" w:hAnsiTheme="majorHAnsi"/>
                <w:snapToGrid/>
                <w:lang w:eastAsia="en-AU"/>
              </w:rPr>
            </w:pPr>
            <w:r w:rsidRPr="00AA1DB2">
              <w:rPr>
                <w:rFonts w:asciiTheme="majorHAnsi" w:hAnsiTheme="majorHAnsi"/>
                <w:snapToGrid/>
                <w:lang w:eastAsia="en-AU"/>
              </w:rPr>
              <w:t>Less: final tax payment</w:t>
            </w:r>
          </w:p>
        </w:tc>
        <w:tc>
          <w:tcPr>
            <w:tcW w:w="3648" w:type="dxa"/>
            <w:tcMar>
              <w:top w:w="0" w:type="nil"/>
              <w:left w:w="0" w:type="nil"/>
              <w:bottom w:w="0" w:type="nil"/>
              <w:right w:w="0" w:type="nil"/>
            </w:tcMar>
            <w:hideMark/>
          </w:tcPr>
          <w:p w14:paraId="12D24941" w14:textId="77777777" w:rsidR="002E7979" w:rsidRPr="00640858" w:rsidRDefault="002E7979" w:rsidP="00640858">
            <w:pPr>
              <w:pStyle w:val="TableTextNormal"/>
              <w:jc w:val="right"/>
              <w:rPr>
                <w:rFonts w:asciiTheme="majorHAnsi" w:hAnsiTheme="majorHAnsi"/>
                <w:color w:val="FF0000"/>
              </w:rPr>
            </w:pPr>
            <w:r w:rsidRPr="00640858">
              <w:rPr>
                <w:rFonts w:asciiTheme="majorHAnsi" w:hAnsiTheme="majorHAnsi"/>
                <w:color w:val="FF0000"/>
              </w:rPr>
              <w:t>(</w:t>
            </w:r>
            <w:r w:rsidR="00AA1DB2" w:rsidRPr="00640858">
              <w:rPr>
                <w:rFonts w:asciiTheme="majorHAnsi" w:hAnsiTheme="majorHAnsi"/>
                <w:color w:val="FF0000"/>
              </w:rPr>
              <w:t>$</w:t>
            </w:r>
            <w:r w:rsidR="00E537CD">
              <w:rPr>
                <w:rFonts w:asciiTheme="majorHAnsi" w:hAnsiTheme="majorHAnsi"/>
                <w:color w:val="FF0000"/>
              </w:rPr>
              <w:t>[LESS_FINAL_TAX_PAYMENT]</w:t>
            </w:r>
            <w:proofErr w:type="gramStart"/>
            <w:r w:rsidR="00640858" w:rsidRPr="00640858">
              <w:rPr>
                <w:rFonts w:asciiTheme="majorHAnsi" w:hAnsiTheme="majorHAnsi"/>
                <w:color w:val="FF0000"/>
              </w:rPr>
              <w:t>.00</w:t>
            </w:r>
            <w:proofErr w:type="gramEnd"/>
            <w:r w:rsidRPr="00640858">
              <w:rPr>
                <w:rFonts w:asciiTheme="majorHAnsi" w:hAnsiTheme="majorHAnsi"/>
                <w:color w:val="FF0000"/>
              </w:rPr>
              <w:t>)</w:t>
            </w:r>
          </w:p>
        </w:tc>
      </w:tr>
      <w:tr w:rsidR="002E7979" w:rsidRPr="00B76BF3" w14:paraId="182086EB" w14:textId="77777777" w:rsidTr="00DA74B5">
        <w:tc>
          <w:tcPr>
            <w:tcW w:w="3794" w:type="dxa"/>
            <w:tcMar>
              <w:top w:w="0" w:type="nil"/>
              <w:left w:w="0" w:type="nil"/>
              <w:bottom w:w="0" w:type="nil"/>
              <w:right w:w="0" w:type="nil"/>
            </w:tcMar>
            <w:hideMark/>
          </w:tcPr>
          <w:p w14:paraId="45429EEC" w14:textId="77777777" w:rsidR="002E7979" w:rsidRPr="00AA1DB2" w:rsidRDefault="002E7979" w:rsidP="00DA74B5">
            <w:pPr>
              <w:pStyle w:val="TableTextNormal"/>
              <w:rPr>
                <w:rFonts w:asciiTheme="majorHAnsi" w:hAnsiTheme="majorHAnsi"/>
                <w:b/>
                <w:snapToGrid/>
                <w:lang w:eastAsia="en-AU"/>
              </w:rPr>
            </w:pPr>
            <w:r w:rsidRPr="00AA1DB2">
              <w:rPr>
                <w:rFonts w:asciiTheme="majorHAnsi" w:hAnsiTheme="majorHAnsi"/>
                <w:b/>
                <w:snapToGrid/>
                <w:lang w:eastAsia="en-AU"/>
              </w:rPr>
              <w:t>Further income tax payable / (refund due)</w:t>
            </w:r>
          </w:p>
        </w:tc>
        <w:tc>
          <w:tcPr>
            <w:tcW w:w="3648" w:type="dxa"/>
            <w:tcMar>
              <w:top w:w="0" w:type="nil"/>
              <w:left w:w="0" w:type="nil"/>
              <w:bottom w:w="0" w:type="nil"/>
              <w:right w:w="0" w:type="nil"/>
            </w:tcMar>
            <w:hideMark/>
          </w:tcPr>
          <w:p w14:paraId="27D7AD4F" w14:textId="77777777" w:rsidR="002E7979" w:rsidRPr="00640858" w:rsidRDefault="002E7979" w:rsidP="0020555D">
            <w:pPr>
              <w:pStyle w:val="TableTextNormal"/>
              <w:jc w:val="right"/>
              <w:rPr>
                <w:rFonts w:asciiTheme="majorHAnsi" w:hAnsiTheme="majorHAnsi"/>
                <w:b/>
                <w:color w:val="FF0000"/>
              </w:rPr>
            </w:pPr>
            <w:r w:rsidRPr="00640858">
              <w:rPr>
                <w:rFonts w:asciiTheme="majorHAnsi" w:hAnsiTheme="majorHAnsi"/>
                <w:b/>
                <w:color w:val="FF0000"/>
              </w:rPr>
              <w:t>($</w:t>
            </w:r>
            <w:r w:rsidR="002127EF">
              <w:rPr>
                <w:rFonts w:asciiTheme="majorHAnsi" w:hAnsiTheme="majorHAnsi"/>
                <w:b/>
                <w:color w:val="FF0000"/>
              </w:rPr>
              <w:t>[REFUND_DUE]</w:t>
            </w:r>
            <w:r w:rsidRPr="00640858">
              <w:rPr>
                <w:rFonts w:asciiTheme="majorHAnsi" w:hAnsiTheme="majorHAnsi"/>
                <w:b/>
                <w:color w:val="FF0000"/>
              </w:rPr>
              <w:t>)</w:t>
            </w:r>
          </w:p>
        </w:tc>
      </w:tr>
    </w:tbl>
    <w:p w14:paraId="32E4A955" w14:textId="77777777" w:rsidR="0043387A" w:rsidRPr="00996EFB" w:rsidRDefault="0043387A" w:rsidP="00996EFB">
      <w:pPr>
        <w:rPr>
          <w:sz w:val="2"/>
          <w:szCs w:val="2"/>
        </w:rPr>
      </w:pPr>
    </w:p>
    <w:p w14:paraId="0940F20E" w14:textId="77777777" w:rsidR="0005666F" w:rsidRDefault="0005666F" w:rsidP="006F7310">
      <w:pPr>
        <w:pStyle w:val="PwCNormal"/>
        <w:rPr>
          <w:vanish/>
          <w:color w:val="FF0000"/>
          <w:szCs w:val="18"/>
        </w:rPr>
      </w:pPr>
      <w:r>
        <w:rPr>
          <w:vanish/>
          <w:color w:val="FF0000"/>
          <w:szCs w:val="18"/>
        </w:rPr>
        <w:t>Hint: Th</w:t>
      </w:r>
      <w:r w:rsidR="00AA0DA0">
        <w:rPr>
          <w:vanish/>
          <w:color w:val="FF0000"/>
          <w:szCs w:val="18"/>
        </w:rPr>
        <w:t>e above table contains formulas that are calculated after your cursor leaves the table</w:t>
      </w:r>
      <w:r>
        <w:rPr>
          <w:vanish/>
          <w:color w:val="FF0000"/>
          <w:szCs w:val="18"/>
        </w:rPr>
        <w:t>.</w:t>
      </w:r>
      <w:r w:rsidR="00AA0DA0">
        <w:rPr>
          <w:vanish/>
          <w:color w:val="FF0000"/>
          <w:szCs w:val="18"/>
        </w:rPr>
        <w:t xml:space="preserve"> The wording must remain the same for the formulas to work.</w:t>
      </w:r>
    </w:p>
    <w:p w14:paraId="1B92C434" w14:textId="77777777" w:rsidR="00F902D6" w:rsidRPr="00C321F0" w:rsidRDefault="00F902D6" w:rsidP="00F902D6">
      <w:pPr>
        <w:pStyle w:val="PwCNormal"/>
        <w:numPr>
          <w:ilvl w:val="0"/>
          <w:numId w:val="1"/>
        </w:numPr>
        <w:rPr>
          <w:vanish/>
          <w:color w:val="FF0000"/>
          <w:szCs w:val="18"/>
        </w:rPr>
      </w:pPr>
      <w:r w:rsidRPr="00C321F0">
        <w:rPr>
          <w:vanish/>
          <w:color w:val="FF0000"/>
          <w:szCs w:val="18"/>
        </w:rPr>
        <w:t>If further income tax is shown as payable ab</w:t>
      </w:r>
      <w:r w:rsidR="00664519">
        <w:rPr>
          <w:vanish/>
          <w:color w:val="FF0000"/>
          <w:szCs w:val="18"/>
        </w:rPr>
        <w:t>ove use the following paragraph</w:t>
      </w:r>
    </w:p>
    <w:p w14:paraId="687DAC72" w14:textId="77777777" w:rsidR="00F902D6" w:rsidRPr="00C321F0" w:rsidRDefault="00F902D6" w:rsidP="00F902D6">
      <w:pPr>
        <w:pStyle w:val="PwCNormal"/>
        <w:numPr>
          <w:ilvl w:val="0"/>
          <w:numId w:val="1"/>
        </w:numPr>
        <w:rPr>
          <w:vanish/>
          <w:color w:val="FF0000"/>
          <w:szCs w:val="18"/>
        </w:rPr>
      </w:pPr>
      <w:r w:rsidRPr="00C321F0">
        <w:rPr>
          <w:vanish/>
          <w:color w:val="FF0000"/>
          <w:szCs w:val="18"/>
        </w:rPr>
        <w:t>If a refund is due use the following paragraph:</w:t>
      </w:r>
    </w:p>
    <w:p w14:paraId="384D7C0A" w14:textId="77777777" w:rsidR="00F902D6" w:rsidRPr="00FC2CBB" w:rsidRDefault="00F902D6" w:rsidP="00F902D6">
      <w:pPr>
        <w:pStyle w:val="PwCNormal"/>
        <w:numPr>
          <w:ilvl w:val="0"/>
          <w:numId w:val="1"/>
        </w:numPr>
      </w:pPr>
      <w:r w:rsidRPr="00FC2CBB">
        <w:rPr>
          <w:b/>
          <w:bCs/>
          <w:lang w:val="en-NZ"/>
        </w:rPr>
        <w:t>Refund due</w:t>
      </w:r>
    </w:p>
    <w:p w14:paraId="0F9C5152" w14:textId="77777777" w:rsidR="002E7979" w:rsidRPr="002E7979" w:rsidRDefault="002E7979" w:rsidP="002E7979">
      <w:pPr>
        <w:pStyle w:val="Minorheading2"/>
        <w:numPr>
          <w:ilvl w:val="0"/>
          <w:numId w:val="1"/>
        </w:numPr>
        <w:rPr>
          <w:rFonts w:ascii="Arial" w:hAnsi="Arial"/>
          <w:b w:val="0"/>
          <w:snapToGrid/>
          <w:szCs w:val="18"/>
          <w:lang w:eastAsia="en-AU"/>
        </w:rPr>
      </w:pPr>
      <w:bookmarkStart w:id="2" w:name="ColumnBreak"/>
      <w:r w:rsidRPr="002E7979">
        <w:rPr>
          <w:b w:val="0"/>
          <w:lang w:val="en-NZ"/>
        </w:rPr>
        <w:t xml:space="preserve">The refund due as shown above should be paid to </w:t>
      </w:r>
      <w:r w:rsidR="00E537CD">
        <w:rPr>
          <w:b w:val="0"/>
          <w:lang w:val="en-NZ"/>
        </w:rPr>
        <w:t>[CLIENT_INITIALS]</w:t>
      </w:r>
      <w:r w:rsidRPr="002E7979">
        <w:rPr>
          <w:b w:val="0"/>
          <w:lang w:val="en-NZ"/>
        </w:rPr>
        <w:t xml:space="preserve"> by the ATO, either directly to </w:t>
      </w:r>
      <w:r w:rsidR="00E537CD">
        <w:rPr>
          <w:b w:val="0"/>
          <w:lang w:val="en-NZ"/>
        </w:rPr>
        <w:t>[CLIENT_INITIALS]</w:t>
      </w:r>
      <w:r w:rsidRPr="002E7979">
        <w:rPr>
          <w:b w:val="0"/>
          <w:lang w:val="en-NZ"/>
        </w:rPr>
        <w:t xml:space="preserve">’s bank account or by way of a cheque to be issued with a refund notice. However, if </w:t>
      </w:r>
      <w:r w:rsidR="00E537CD">
        <w:rPr>
          <w:b w:val="0"/>
          <w:lang w:val="en-NZ"/>
        </w:rPr>
        <w:t>[CLIENT_INITIALS]</w:t>
      </w:r>
      <w:r w:rsidRPr="002E7979">
        <w:rPr>
          <w:b w:val="0"/>
          <w:lang w:val="en-NZ"/>
        </w:rPr>
        <w:t xml:space="preserve"> has other tax-related liabilities, the ATO has the power in certain circumstances to apply the refund against those liabilities.</w:t>
      </w:r>
      <w:r w:rsidRPr="002E7979">
        <w:rPr>
          <w:rFonts w:ascii="Arial" w:hAnsi="Arial"/>
          <w:b w:val="0"/>
          <w:szCs w:val="18"/>
        </w:rPr>
        <w:t xml:space="preserve"> </w:t>
      </w:r>
    </w:p>
    <w:p w14:paraId="7AE8676A" w14:textId="77777777" w:rsidR="00F902D6" w:rsidRPr="00FC2CBB" w:rsidRDefault="007F1A25" w:rsidP="00F902D6">
      <w:pPr>
        <w:pStyle w:val="PwCNormal"/>
        <w:numPr>
          <w:ilvl w:val="0"/>
          <w:numId w:val="1"/>
        </w:numPr>
      </w:pPr>
      <w:r>
        <w:rPr>
          <w:b/>
          <w:bCs/>
          <w:lang w:val="en-NZ"/>
        </w:rPr>
        <w:br w:type="column"/>
      </w:r>
      <w:bookmarkEnd w:id="2"/>
      <w:r w:rsidR="00F902D6" w:rsidRPr="00FC2CBB">
        <w:rPr>
          <w:b/>
          <w:bCs/>
          <w:lang w:val="en-NZ"/>
        </w:rPr>
        <w:lastRenderedPageBreak/>
        <w:t>PAYG instalments raised</w:t>
      </w:r>
    </w:p>
    <w:p w14:paraId="40D4494A" w14:textId="77777777" w:rsidR="00F902D6" w:rsidRPr="00620C49" w:rsidRDefault="00F902D6" w:rsidP="00F902D6">
      <w:pPr>
        <w:pStyle w:val="PwCNormal"/>
        <w:numPr>
          <w:ilvl w:val="0"/>
          <w:numId w:val="1"/>
        </w:numPr>
      </w:pPr>
      <w:r w:rsidRPr="00FC2CBB">
        <w:rPr>
          <w:lang w:val="en-NZ"/>
        </w:rPr>
        <w:t>PAYG instalments raised shown in the table are made up as follows:</w:t>
      </w:r>
    </w:p>
    <w:tbl>
      <w:tblPr>
        <w:tblStyle w:val="Tables-APBase2"/>
        <w:tblW w:w="4850" w:type="pct"/>
        <w:tblInd w:w="108" w:type="dxa"/>
        <w:tblLayout w:type="fixed"/>
        <w:tblLook w:val="0620" w:firstRow="1" w:lastRow="0" w:firstColumn="0" w:lastColumn="0" w:noHBand="1" w:noVBand="1"/>
      </w:tblPr>
      <w:tblGrid>
        <w:gridCol w:w="3782"/>
        <w:gridCol w:w="3660"/>
      </w:tblGrid>
      <w:tr w:rsidR="002E7979" w:rsidRPr="007F1A25" w14:paraId="49747431" w14:textId="77777777" w:rsidTr="00DA74B5">
        <w:trPr>
          <w:cnfStyle w:val="100000000000" w:firstRow="1" w:lastRow="0" w:firstColumn="0" w:lastColumn="0" w:oddVBand="0" w:evenVBand="0" w:oddHBand="0" w:evenHBand="0" w:firstRowFirstColumn="0" w:firstRowLastColumn="0" w:lastRowFirstColumn="0" w:lastRowLastColumn="0"/>
        </w:trPr>
        <w:tc>
          <w:tcPr>
            <w:tcW w:w="3782" w:type="dxa"/>
            <w:tcMar>
              <w:top w:w="0" w:type="nil"/>
              <w:left w:w="0" w:type="nil"/>
              <w:bottom w:w="0" w:type="nil"/>
              <w:right w:w="0" w:type="nil"/>
            </w:tcMar>
            <w:hideMark/>
          </w:tcPr>
          <w:p w14:paraId="2B0C786C" w14:textId="77777777" w:rsidR="002E7979" w:rsidRPr="007F1A25" w:rsidRDefault="002E7979" w:rsidP="00DA74B5">
            <w:pPr>
              <w:pStyle w:val="TableTextHeading1"/>
              <w:rPr>
                <w:color w:val="FFFFFF" w:themeColor="background1"/>
              </w:rPr>
            </w:pPr>
          </w:p>
        </w:tc>
        <w:tc>
          <w:tcPr>
            <w:tcW w:w="3660" w:type="dxa"/>
            <w:hideMark/>
          </w:tcPr>
          <w:p w14:paraId="1874873A" w14:textId="77777777" w:rsidR="002E7979" w:rsidRPr="007F1A25" w:rsidRDefault="002E7979" w:rsidP="00DA74B5">
            <w:pPr>
              <w:pStyle w:val="TableTextHeading1"/>
              <w:jc w:val="right"/>
              <w:rPr>
                <w:color w:val="FFFFFF" w:themeColor="background1"/>
              </w:rPr>
            </w:pPr>
            <w:r w:rsidRPr="007F1A25">
              <w:rPr>
                <w:color w:val="FFFFFF" w:themeColor="background1"/>
              </w:rPr>
              <w:t>$</w:t>
            </w:r>
          </w:p>
        </w:tc>
      </w:tr>
      <w:tr w:rsidR="002E7979" w:rsidRPr="00620C49" w14:paraId="097835E9" w14:textId="77777777" w:rsidTr="00DA74B5">
        <w:tc>
          <w:tcPr>
            <w:tcW w:w="3782" w:type="dxa"/>
            <w:hideMark/>
          </w:tcPr>
          <w:p w14:paraId="139A5784" w14:textId="77777777" w:rsidR="002E7979" w:rsidRPr="00AA1DB2" w:rsidRDefault="002E7979" w:rsidP="00DA74B5">
            <w:pPr>
              <w:pStyle w:val="TableTextNormal"/>
              <w:rPr>
                <w:rFonts w:asciiTheme="majorHAnsi" w:hAnsiTheme="majorHAnsi"/>
              </w:rPr>
            </w:pPr>
            <w:r w:rsidRPr="00AA1DB2">
              <w:rPr>
                <w:rFonts w:asciiTheme="majorHAnsi" w:hAnsiTheme="majorHAnsi"/>
              </w:rPr>
              <w:t>Quarter 1 – for the period ended 31 Mar 13</w:t>
            </w:r>
          </w:p>
        </w:tc>
        <w:tc>
          <w:tcPr>
            <w:tcW w:w="3660" w:type="dxa"/>
            <w:hideMark/>
          </w:tcPr>
          <w:p w14:paraId="231C2305" w14:textId="77777777" w:rsidR="002E7979" w:rsidRPr="00AA1DB2" w:rsidRDefault="002E7979" w:rsidP="0020555D">
            <w:pPr>
              <w:pStyle w:val="TableTextNormal"/>
              <w:tabs>
                <w:tab w:val="decimal" w:pos="2533"/>
              </w:tabs>
              <w:jc w:val="right"/>
              <w:rPr>
                <w:rFonts w:asciiTheme="majorHAnsi" w:hAnsiTheme="majorHAnsi"/>
              </w:rPr>
            </w:pPr>
            <w:r w:rsidRPr="00AA1DB2">
              <w:rPr>
                <w:rFonts w:asciiTheme="majorHAnsi" w:hAnsiTheme="majorHAnsi"/>
              </w:rPr>
              <w:t>$</w:t>
            </w:r>
            <w:r w:rsidR="002127EF">
              <w:rPr>
                <w:rFonts w:asciiTheme="majorHAnsi" w:hAnsiTheme="majorHAnsi"/>
              </w:rPr>
              <w:t>[PAYG_1]</w:t>
            </w:r>
            <w:proofErr w:type="gramStart"/>
            <w:r w:rsidRPr="00AA1DB2">
              <w:rPr>
                <w:rFonts w:asciiTheme="majorHAnsi" w:hAnsiTheme="majorHAnsi"/>
              </w:rPr>
              <w:t>.00</w:t>
            </w:r>
            <w:proofErr w:type="gramEnd"/>
          </w:p>
        </w:tc>
      </w:tr>
      <w:tr w:rsidR="002E7979" w:rsidRPr="00620C49" w14:paraId="4596367E" w14:textId="77777777" w:rsidTr="00DA74B5">
        <w:tc>
          <w:tcPr>
            <w:tcW w:w="3782" w:type="dxa"/>
            <w:hideMark/>
          </w:tcPr>
          <w:p w14:paraId="63B8DCDF" w14:textId="77777777" w:rsidR="002E7979" w:rsidRPr="00AA1DB2" w:rsidRDefault="002E7979" w:rsidP="00DA74B5">
            <w:pPr>
              <w:pStyle w:val="TableTextNormal"/>
              <w:rPr>
                <w:rFonts w:asciiTheme="majorHAnsi" w:hAnsiTheme="majorHAnsi"/>
              </w:rPr>
            </w:pPr>
            <w:r w:rsidRPr="00AA1DB2">
              <w:rPr>
                <w:rFonts w:asciiTheme="majorHAnsi" w:hAnsiTheme="majorHAnsi"/>
              </w:rPr>
              <w:t>Quarter 2 – for the period ended 30 June 13</w:t>
            </w:r>
          </w:p>
        </w:tc>
        <w:tc>
          <w:tcPr>
            <w:tcW w:w="3660" w:type="dxa"/>
            <w:hideMark/>
          </w:tcPr>
          <w:p w14:paraId="45FE3DD0" w14:textId="77777777" w:rsidR="002E7979" w:rsidRPr="00AA1DB2" w:rsidRDefault="002E7979" w:rsidP="002127EF">
            <w:pPr>
              <w:pStyle w:val="TableTextNormal"/>
              <w:tabs>
                <w:tab w:val="decimal" w:pos="2533"/>
              </w:tabs>
              <w:jc w:val="right"/>
              <w:rPr>
                <w:rFonts w:asciiTheme="majorHAnsi" w:hAnsiTheme="majorHAnsi"/>
              </w:rPr>
            </w:pPr>
            <w:r w:rsidRPr="00AA1DB2">
              <w:rPr>
                <w:rFonts w:asciiTheme="majorHAnsi" w:hAnsiTheme="majorHAnsi"/>
              </w:rPr>
              <w:t>$</w:t>
            </w:r>
            <w:r w:rsidR="002127EF">
              <w:rPr>
                <w:rFonts w:asciiTheme="majorHAnsi" w:hAnsiTheme="majorHAnsi"/>
              </w:rPr>
              <w:t>[PAYG_2]</w:t>
            </w:r>
            <w:proofErr w:type="gramStart"/>
            <w:r w:rsidR="00CA4185" w:rsidRPr="00AA1DB2">
              <w:rPr>
                <w:rFonts w:asciiTheme="majorHAnsi" w:hAnsiTheme="majorHAnsi"/>
              </w:rPr>
              <w:t>.00</w:t>
            </w:r>
            <w:proofErr w:type="gramEnd"/>
          </w:p>
        </w:tc>
      </w:tr>
      <w:tr w:rsidR="002E7979" w:rsidRPr="00620C49" w14:paraId="7D737182" w14:textId="77777777" w:rsidTr="00DA74B5">
        <w:tc>
          <w:tcPr>
            <w:tcW w:w="3782" w:type="dxa"/>
            <w:hideMark/>
          </w:tcPr>
          <w:p w14:paraId="2EB56920" w14:textId="77777777" w:rsidR="002E7979" w:rsidRPr="00AA1DB2" w:rsidRDefault="002E7979" w:rsidP="00DA74B5">
            <w:pPr>
              <w:pStyle w:val="TableTextNormal"/>
              <w:rPr>
                <w:rFonts w:asciiTheme="majorHAnsi" w:hAnsiTheme="majorHAnsi"/>
              </w:rPr>
            </w:pPr>
            <w:r w:rsidRPr="00AA1DB2">
              <w:rPr>
                <w:rFonts w:asciiTheme="majorHAnsi" w:hAnsiTheme="majorHAnsi"/>
              </w:rPr>
              <w:t>Quarter 3 – for the period ended 30 Sep 13</w:t>
            </w:r>
          </w:p>
        </w:tc>
        <w:tc>
          <w:tcPr>
            <w:tcW w:w="3660" w:type="dxa"/>
            <w:hideMark/>
          </w:tcPr>
          <w:p w14:paraId="008EB2F1" w14:textId="77777777" w:rsidR="002E7979" w:rsidRPr="00AA1DB2" w:rsidRDefault="002E7979" w:rsidP="002127EF">
            <w:pPr>
              <w:pStyle w:val="TableTextNormal"/>
              <w:tabs>
                <w:tab w:val="decimal" w:pos="2533"/>
              </w:tabs>
              <w:jc w:val="right"/>
              <w:rPr>
                <w:rFonts w:asciiTheme="majorHAnsi" w:hAnsiTheme="majorHAnsi"/>
              </w:rPr>
            </w:pPr>
            <w:r w:rsidRPr="00AA1DB2">
              <w:rPr>
                <w:rFonts w:asciiTheme="majorHAnsi" w:hAnsiTheme="majorHAnsi"/>
              </w:rPr>
              <w:t>$</w:t>
            </w:r>
            <w:r w:rsidR="002127EF">
              <w:rPr>
                <w:rFonts w:asciiTheme="majorHAnsi" w:hAnsiTheme="majorHAnsi"/>
              </w:rPr>
              <w:t>[PAYG_3]</w:t>
            </w:r>
            <w:proofErr w:type="gramStart"/>
            <w:r w:rsidR="00CA4185" w:rsidRPr="00AA1DB2">
              <w:rPr>
                <w:rFonts w:asciiTheme="majorHAnsi" w:hAnsiTheme="majorHAnsi"/>
              </w:rPr>
              <w:t>.00</w:t>
            </w:r>
            <w:proofErr w:type="gramEnd"/>
          </w:p>
        </w:tc>
      </w:tr>
      <w:tr w:rsidR="002E7979" w:rsidRPr="00620C49" w14:paraId="1B32DCF1" w14:textId="77777777" w:rsidTr="00DA74B5">
        <w:tc>
          <w:tcPr>
            <w:tcW w:w="3782" w:type="dxa"/>
            <w:hideMark/>
          </w:tcPr>
          <w:p w14:paraId="50D67DA4" w14:textId="77777777" w:rsidR="002E7979" w:rsidRPr="00AA1DB2" w:rsidRDefault="002E7979" w:rsidP="00DA74B5">
            <w:pPr>
              <w:pStyle w:val="TableTextNormal"/>
              <w:rPr>
                <w:rFonts w:asciiTheme="majorHAnsi" w:hAnsiTheme="majorHAnsi"/>
              </w:rPr>
            </w:pPr>
            <w:r w:rsidRPr="00AA1DB2">
              <w:rPr>
                <w:rFonts w:asciiTheme="majorHAnsi" w:hAnsiTheme="majorHAnsi"/>
              </w:rPr>
              <w:t>Quarter 4 – for the period ended 31 Dec 13</w:t>
            </w:r>
          </w:p>
        </w:tc>
        <w:tc>
          <w:tcPr>
            <w:tcW w:w="3660" w:type="dxa"/>
            <w:hideMark/>
          </w:tcPr>
          <w:p w14:paraId="4F9ED3DE" w14:textId="77777777" w:rsidR="002E7979" w:rsidRPr="00AA1DB2" w:rsidRDefault="002E7979" w:rsidP="002127EF">
            <w:pPr>
              <w:pStyle w:val="TableTextNormal"/>
              <w:tabs>
                <w:tab w:val="decimal" w:pos="2533"/>
              </w:tabs>
              <w:jc w:val="right"/>
              <w:rPr>
                <w:rFonts w:asciiTheme="majorHAnsi" w:hAnsiTheme="majorHAnsi"/>
              </w:rPr>
            </w:pPr>
            <w:r w:rsidRPr="00AA1DB2">
              <w:rPr>
                <w:rFonts w:asciiTheme="majorHAnsi" w:hAnsiTheme="majorHAnsi"/>
              </w:rPr>
              <w:t>$</w:t>
            </w:r>
            <w:r w:rsidR="002127EF">
              <w:rPr>
                <w:rFonts w:asciiTheme="majorHAnsi" w:hAnsiTheme="majorHAnsi"/>
              </w:rPr>
              <w:t>[PAYG_4]</w:t>
            </w:r>
            <w:proofErr w:type="gramStart"/>
            <w:r w:rsidR="00CA4185" w:rsidRPr="00AA1DB2">
              <w:rPr>
                <w:rFonts w:asciiTheme="majorHAnsi" w:hAnsiTheme="majorHAnsi"/>
              </w:rPr>
              <w:t>.00</w:t>
            </w:r>
            <w:proofErr w:type="gramEnd"/>
          </w:p>
        </w:tc>
      </w:tr>
      <w:tr w:rsidR="002E7979" w:rsidRPr="007F1A25" w14:paraId="32C9CE82" w14:textId="77777777" w:rsidTr="00DA74B5">
        <w:tc>
          <w:tcPr>
            <w:tcW w:w="3782" w:type="dxa"/>
            <w:hideMark/>
          </w:tcPr>
          <w:p w14:paraId="0952D59B" w14:textId="77777777" w:rsidR="002E7979" w:rsidRPr="00AA1DB2" w:rsidRDefault="002E7979" w:rsidP="00DA74B5">
            <w:pPr>
              <w:pStyle w:val="TableTextNormal"/>
              <w:rPr>
                <w:rFonts w:asciiTheme="majorHAnsi" w:hAnsiTheme="majorHAnsi"/>
                <w:b/>
              </w:rPr>
            </w:pPr>
            <w:r w:rsidRPr="00AA1DB2">
              <w:rPr>
                <w:rFonts w:asciiTheme="majorHAnsi" w:hAnsiTheme="majorHAnsi"/>
                <w:b/>
              </w:rPr>
              <w:t>Total</w:t>
            </w:r>
          </w:p>
        </w:tc>
        <w:tc>
          <w:tcPr>
            <w:tcW w:w="3660" w:type="dxa"/>
            <w:hideMark/>
          </w:tcPr>
          <w:p w14:paraId="49D95CCC" w14:textId="77777777" w:rsidR="002E7979" w:rsidRPr="00AA1DB2" w:rsidRDefault="002E7979" w:rsidP="00DA74B5">
            <w:pPr>
              <w:pStyle w:val="TableTextNormal"/>
              <w:tabs>
                <w:tab w:val="decimal" w:pos="2533"/>
              </w:tabs>
              <w:jc w:val="right"/>
              <w:rPr>
                <w:rFonts w:asciiTheme="majorHAnsi" w:hAnsiTheme="majorHAnsi"/>
                <w:b/>
              </w:rPr>
            </w:pPr>
            <w:r w:rsidRPr="00AA1DB2">
              <w:rPr>
                <w:rFonts w:asciiTheme="majorHAnsi" w:hAnsiTheme="majorHAnsi"/>
                <w:b/>
              </w:rPr>
              <w:t>$</w:t>
            </w:r>
            <w:r w:rsidR="00E537CD">
              <w:rPr>
                <w:rFonts w:asciiTheme="majorHAnsi" w:hAnsiTheme="majorHAnsi"/>
                <w:b/>
              </w:rPr>
              <w:t>[TOTAL_PAYG]</w:t>
            </w:r>
            <w:proofErr w:type="gramStart"/>
            <w:r w:rsidR="00CA4185" w:rsidRPr="00AA1DB2">
              <w:rPr>
                <w:rFonts w:asciiTheme="majorHAnsi" w:hAnsiTheme="majorHAnsi"/>
                <w:b/>
              </w:rPr>
              <w:t>.00</w:t>
            </w:r>
            <w:proofErr w:type="gramEnd"/>
          </w:p>
        </w:tc>
      </w:tr>
    </w:tbl>
    <w:p w14:paraId="03042740" w14:textId="77777777" w:rsidR="00996EFB" w:rsidRPr="00996EFB" w:rsidRDefault="00996EFB" w:rsidP="00996EFB">
      <w:pPr>
        <w:rPr>
          <w:sz w:val="2"/>
          <w:szCs w:val="2"/>
        </w:rPr>
      </w:pPr>
    </w:p>
    <w:p w14:paraId="51626371" w14:textId="77777777" w:rsidR="00F902D6" w:rsidRPr="00FC2CBB" w:rsidRDefault="00F902D6" w:rsidP="00F902D6">
      <w:pPr>
        <w:pStyle w:val="PwCNormal"/>
        <w:numPr>
          <w:ilvl w:val="0"/>
          <w:numId w:val="1"/>
        </w:numPr>
      </w:pPr>
      <w:r w:rsidRPr="00FC2CBB">
        <w:rPr>
          <w:b/>
          <w:bCs/>
          <w:lang w:val="en-NZ"/>
        </w:rPr>
        <w:t>New PAYG instalment rate</w:t>
      </w:r>
    </w:p>
    <w:p w14:paraId="468DD1CD" w14:textId="77777777" w:rsidR="002E7979" w:rsidRPr="007F36BA" w:rsidRDefault="002E7979" w:rsidP="002E7979">
      <w:pPr>
        <w:pStyle w:val="PwCNormal"/>
        <w:numPr>
          <w:ilvl w:val="0"/>
          <w:numId w:val="1"/>
        </w:numPr>
      </w:pPr>
      <w:r w:rsidRPr="00FC2CBB">
        <w:rPr>
          <w:lang w:val="en-NZ"/>
        </w:rPr>
        <w:t xml:space="preserve">Following lodgement of the return, the ATO should reassess the obligation of the company to make PAYG instalments. The ATO should issue a new or revised instalment rate in due course, based on the details shown on this return (if </w:t>
      </w:r>
      <w:r w:rsidR="00E537CD">
        <w:rPr>
          <w:lang w:val="en-NZ"/>
        </w:rPr>
        <w:t>[CLIENT_INITIALS]</w:t>
      </w:r>
      <w:r w:rsidRPr="00FC2CBB">
        <w:rPr>
          <w:lang w:val="en-NZ"/>
        </w:rPr>
        <w:t xml:space="preserve"> is liable to pay PAYG instalments).</w:t>
      </w:r>
    </w:p>
    <w:p w14:paraId="49B67798" w14:textId="77777777" w:rsidR="00D74762" w:rsidRPr="00435376" w:rsidRDefault="00D74762" w:rsidP="00167A64">
      <w:pPr>
        <w:pStyle w:val="PwCNormal"/>
        <w:sectPr w:rsidR="00D74762" w:rsidRPr="00435376" w:rsidSect="0005666F">
          <w:type w:val="continuous"/>
          <w:pgSz w:w="16840" w:h="11907" w:orient="landscape" w:code="9"/>
          <w:pgMar w:top="680" w:right="680" w:bottom="1134" w:left="680" w:header="680" w:footer="680" w:gutter="0"/>
          <w:pgNumType w:start="1"/>
          <w:cols w:num="2" w:space="567"/>
          <w:titlePg/>
          <w:docGrid w:linePitch="360"/>
        </w:sectPr>
      </w:pPr>
    </w:p>
    <w:p w14:paraId="7816DF0D" w14:textId="77777777" w:rsidR="00167A64" w:rsidRPr="00907EE3" w:rsidRDefault="00FC2CBB" w:rsidP="00907EE3">
      <w:pPr>
        <w:pStyle w:val="Heading2"/>
      </w:pPr>
      <w:bookmarkStart w:id="3" w:name="_Toc329852385"/>
      <w:bookmarkStart w:id="4" w:name="_Ref264887488"/>
      <w:bookmarkStart w:id="5" w:name="_Toc266197413"/>
      <w:r w:rsidRPr="00907EE3">
        <w:lastRenderedPageBreak/>
        <w:t>Actions and responsibilities</w:t>
      </w:r>
      <w:bookmarkEnd w:id="3"/>
    </w:p>
    <w:p w14:paraId="2077F7F3" w14:textId="77777777" w:rsidR="0005666F" w:rsidRDefault="0005666F" w:rsidP="00E27514">
      <w:pPr>
        <w:pStyle w:val="PwCNormal"/>
        <w:numPr>
          <w:ilvl w:val="0"/>
          <w:numId w:val="27"/>
        </w:numPr>
        <w:sectPr w:rsidR="0005666F" w:rsidSect="0005666F">
          <w:pgSz w:w="16840" w:h="11907" w:orient="landscape" w:code="9"/>
          <w:pgMar w:top="680" w:right="680" w:bottom="1134" w:left="680" w:header="680" w:footer="680" w:gutter="0"/>
          <w:cols w:space="510"/>
          <w:titlePg/>
          <w:docGrid w:linePitch="360"/>
        </w:sectPr>
      </w:pPr>
    </w:p>
    <w:p w14:paraId="356FF36E" w14:textId="77777777" w:rsidR="000F36C2" w:rsidRPr="00FC2CBB" w:rsidRDefault="000F36C2" w:rsidP="00E27514">
      <w:pPr>
        <w:pStyle w:val="PwCNormal"/>
        <w:numPr>
          <w:ilvl w:val="0"/>
          <w:numId w:val="27"/>
        </w:numPr>
      </w:pPr>
      <w:r w:rsidRPr="00FC2CBB">
        <w:lastRenderedPageBreak/>
        <w:t xml:space="preserve">Responsibility for the contents, correctness and completeness of the return (and related schedules) rests with </w:t>
      </w:r>
      <w:r w:rsidR="00E537CD">
        <w:t>[CLIENT_INITIALS]</w:t>
      </w:r>
      <w:r w:rsidRPr="00FC2CBB">
        <w:t>. By signing the return, the public officer will be declaring that the information in the return is ‘true and correct’.</w:t>
      </w:r>
    </w:p>
    <w:p w14:paraId="22DA87BF" w14:textId="77777777" w:rsidR="00FC2CBB" w:rsidRPr="00FC2CBB" w:rsidRDefault="00FC2CBB" w:rsidP="00E27514">
      <w:pPr>
        <w:pStyle w:val="PwCNormal"/>
        <w:numPr>
          <w:ilvl w:val="0"/>
          <w:numId w:val="27"/>
        </w:numPr>
      </w:pPr>
      <w:r w:rsidRPr="00FC2CBB">
        <w:t xml:space="preserve">The return and related schedules are due for lodgement with the ATO by </w:t>
      </w:r>
      <w:r w:rsidR="00E537CD">
        <w:t>[SEND_DATE]</w:t>
      </w:r>
      <w:r w:rsidRPr="00FC2CBB">
        <w:t>. The following items are to be lodged with the return:</w:t>
      </w:r>
    </w:p>
    <w:p w14:paraId="34967A7C" w14:textId="77777777" w:rsidR="00261F67" w:rsidRPr="00FC2CBB" w:rsidRDefault="00261F67" w:rsidP="0005666F">
      <w:pPr>
        <w:pStyle w:val="Bullet1"/>
      </w:pPr>
      <w:r w:rsidRPr="00FC2CBB">
        <w:t>Int</w:t>
      </w:r>
      <w:r w:rsidR="00EF7607">
        <w:t>ernational d</w:t>
      </w:r>
      <w:r w:rsidRPr="00FC2CBB">
        <w:t>ealing</w:t>
      </w:r>
      <w:r w:rsidR="00FB2D6B">
        <w:t>s</w:t>
      </w:r>
      <w:r w:rsidRPr="00FC2CBB">
        <w:t xml:space="preserve"> </w:t>
      </w:r>
      <w:r w:rsidR="00EF7607">
        <w:t>s</w:t>
      </w:r>
      <w:r w:rsidRPr="00FC2CBB">
        <w:t>chedule</w:t>
      </w:r>
    </w:p>
    <w:p w14:paraId="0BE5C78F" w14:textId="77777777" w:rsidR="00261F67" w:rsidRPr="00FC2CBB" w:rsidRDefault="00261F67" w:rsidP="0005666F">
      <w:pPr>
        <w:pStyle w:val="Bullet1"/>
      </w:pPr>
      <w:r w:rsidRPr="00FC2CBB">
        <w:t>Dividend and interest schedule</w:t>
      </w:r>
    </w:p>
    <w:p w14:paraId="09256AA1" w14:textId="77777777" w:rsidR="00261F67" w:rsidRDefault="00261F67" w:rsidP="0005666F">
      <w:pPr>
        <w:pStyle w:val="Bullet1"/>
      </w:pPr>
      <w:r w:rsidRPr="00FC2CBB">
        <w:t>Capital gains tax schedule</w:t>
      </w:r>
    </w:p>
    <w:p w14:paraId="7B78665F" w14:textId="77777777" w:rsidR="00D367E1" w:rsidRPr="00FC2CBB" w:rsidRDefault="00D367E1" w:rsidP="0005666F">
      <w:pPr>
        <w:pStyle w:val="Bullet1"/>
      </w:pPr>
      <w:r>
        <w:t xml:space="preserve">Reportable </w:t>
      </w:r>
      <w:r w:rsidR="00793EB7">
        <w:t>tax p</w:t>
      </w:r>
      <w:r>
        <w:t>osition schedule</w:t>
      </w:r>
      <w:r w:rsidR="00793EB7">
        <w:t>.</w:t>
      </w:r>
    </w:p>
    <w:p w14:paraId="54FC3A14" w14:textId="77777777" w:rsidR="00FC2CBB" w:rsidRPr="00C321F0" w:rsidRDefault="00FC2CBB" w:rsidP="00E27514">
      <w:pPr>
        <w:pStyle w:val="PwCNormal"/>
        <w:numPr>
          <w:ilvl w:val="0"/>
          <w:numId w:val="27"/>
        </w:numPr>
        <w:rPr>
          <w:vanish/>
          <w:color w:val="FF0000"/>
          <w:szCs w:val="18"/>
        </w:rPr>
      </w:pPr>
      <w:r w:rsidRPr="00C321F0">
        <w:rPr>
          <w:vanish/>
          <w:color w:val="FF0000"/>
          <w:szCs w:val="18"/>
        </w:rPr>
        <w:t>Edit above list as necessary</w:t>
      </w:r>
    </w:p>
    <w:p w14:paraId="6B4CFCEF" w14:textId="77777777" w:rsidR="00C26F8D" w:rsidRPr="00FC2CBB" w:rsidRDefault="00E537CD" w:rsidP="00E27514">
      <w:pPr>
        <w:pStyle w:val="PwCNormal"/>
        <w:numPr>
          <w:ilvl w:val="0"/>
          <w:numId w:val="27"/>
        </w:numPr>
      </w:pPr>
      <w:r>
        <w:rPr>
          <w:b/>
          <w:bCs/>
        </w:rPr>
        <w:t>[CLIENT_INITIALS]</w:t>
      </w:r>
      <w:r w:rsidR="00C26F8D" w:rsidRPr="00FC2CBB">
        <w:rPr>
          <w:b/>
          <w:bCs/>
        </w:rPr>
        <w:t xml:space="preserve"> needs to do the following:</w:t>
      </w:r>
    </w:p>
    <w:p w14:paraId="03905DB4" w14:textId="77777777" w:rsidR="00C26F8D" w:rsidRPr="00FC2CBB" w:rsidRDefault="00E537CD" w:rsidP="00C26F8D">
      <w:pPr>
        <w:pStyle w:val="ChapterNumberedList1"/>
      </w:pPr>
      <w:r>
        <w:t>[CLIENT_INITIALS]</w:t>
      </w:r>
      <w:r w:rsidR="00C26F8D" w:rsidRPr="00FC2CBB">
        <w:t xml:space="preserve"> needs to satisfy </w:t>
      </w:r>
      <w:proofErr w:type="gramStart"/>
      <w:r w:rsidR="00C26F8D" w:rsidRPr="00FC2CBB">
        <w:t>itself</w:t>
      </w:r>
      <w:proofErr w:type="gramEnd"/>
      <w:r w:rsidR="00C26F8D" w:rsidRPr="00FC2CBB">
        <w:t xml:space="preserve"> that the return is in order for signature and lodgement, and if so, the </w:t>
      </w:r>
      <w:r w:rsidR="00C26F8D">
        <w:t>Public Officer</w:t>
      </w:r>
      <w:r w:rsidR="00C26F8D" w:rsidRPr="00FC2CBB">
        <w:t xml:space="preserve"> needs to sign the return and attachments on all pages.</w:t>
      </w:r>
      <w:r w:rsidR="00C26F8D" w:rsidRPr="00FC2CBB">
        <w:br/>
      </w:r>
      <w:r w:rsidR="00C26F8D" w:rsidRPr="00FC2CBB">
        <w:br/>
        <w:t xml:space="preserve">If for any reason </w:t>
      </w:r>
      <w:r>
        <w:t>[CLIENT_INITIALS]</w:t>
      </w:r>
      <w:r w:rsidR="00C26F8D" w:rsidRPr="00FC2CBB">
        <w:t xml:space="preserve"> considers that a change is required to be made to the return (or to any other item to be lodged with the return), please tell PwC. If appropriate, PwC will reissue the return.</w:t>
      </w:r>
    </w:p>
    <w:p w14:paraId="5467860D" w14:textId="77777777" w:rsidR="00C26F8D" w:rsidRPr="00FC2CBB" w:rsidRDefault="00C26F8D" w:rsidP="00C26F8D">
      <w:pPr>
        <w:pStyle w:val="ChapterNumberedList1"/>
      </w:pPr>
      <w:r w:rsidRPr="00FC2CBB">
        <w:t xml:space="preserve">PwC cannot lodge the return with the ATO unless it has received a section 388-65 declaration signed by the </w:t>
      </w:r>
      <w:r>
        <w:t>Public Officer</w:t>
      </w:r>
      <w:r w:rsidRPr="00FC2CBB">
        <w:t xml:space="preserve">. By signing this declaration, the </w:t>
      </w:r>
      <w:r>
        <w:t>Public Officer</w:t>
      </w:r>
      <w:r w:rsidRPr="00FC2CBB">
        <w:t xml:space="preserve"> is declaring that the information provided to PwC in respect of the return is ‘true and correct”. The enclosed declaration should therefore be signed and returned to PwC and a copy retained </w:t>
      </w:r>
      <w:proofErr w:type="gramStart"/>
      <w:r w:rsidRPr="00FC2CBB">
        <w:t xml:space="preserve">as part of </w:t>
      </w:r>
      <w:r w:rsidR="00E537CD">
        <w:t>[CLIENT_INITIALS]</w:t>
      </w:r>
      <w:r w:rsidRPr="00FC2CBB">
        <w:t>’s records</w:t>
      </w:r>
      <w:proofErr w:type="gramEnd"/>
      <w:r w:rsidRPr="00FC2CBB">
        <w:t>.</w:t>
      </w:r>
    </w:p>
    <w:p w14:paraId="228E7B63" w14:textId="77777777" w:rsidR="00C26F8D" w:rsidRPr="00FC2CBB" w:rsidRDefault="00E537CD" w:rsidP="00C26F8D">
      <w:pPr>
        <w:pStyle w:val="ChapterNumberedList1"/>
      </w:pPr>
      <w:r>
        <w:t>[CLIENT_INITIALS]</w:t>
      </w:r>
      <w:r w:rsidR="00C26F8D" w:rsidRPr="00FC2CBB">
        <w:t xml:space="preserve"> needs to return all signed documents to PwC in sufficient time for lodgement. Significant penalties can be imposed if tax returns are lodged late, even if no further tax is payable.</w:t>
      </w:r>
    </w:p>
    <w:p w14:paraId="4F205690" w14:textId="77777777" w:rsidR="00C26F8D" w:rsidRDefault="00E537CD" w:rsidP="00C26F8D">
      <w:pPr>
        <w:pStyle w:val="ChapterNumberedList1"/>
      </w:pPr>
      <w:r>
        <w:t>[CLIENT_INITIALS]</w:t>
      </w:r>
      <w:r w:rsidR="00C26F8D" w:rsidRPr="00FC2CBB">
        <w:t xml:space="preserve"> is required to retain relevant records for speci</w:t>
      </w:r>
      <w:r w:rsidR="00C26F8D">
        <w:t>fic periods as outlined in our E</w:t>
      </w:r>
      <w:r w:rsidR="00C26F8D" w:rsidRPr="00FC2CBB">
        <w:t xml:space="preserve">ngagement </w:t>
      </w:r>
      <w:r w:rsidR="00C26F8D">
        <w:t>Agreement</w:t>
      </w:r>
      <w:r w:rsidR="00C26F8D" w:rsidRPr="00FC2CBB">
        <w:t xml:space="preserve">. If, on inquiry from the ATO, necessary information and documentation to support the return cannot be produced, </w:t>
      </w:r>
      <w:r>
        <w:t>[CLIENT_INITIALS]</w:t>
      </w:r>
      <w:r w:rsidR="00C26F8D" w:rsidRPr="00FC2CBB">
        <w:t xml:space="preserve"> may become liable to further tax and/or penalties. Please contact PwC if </w:t>
      </w:r>
      <w:r>
        <w:t>[CLIENT_INITIALS]</w:t>
      </w:r>
      <w:r w:rsidR="00C26F8D" w:rsidRPr="00FC2CBB">
        <w:t xml:space="preserve"> needs further information on the record retention requirements</w:t>
      </w:r>
      <w:r w:rsidR="00C37DD9">
        <w:t>.</w:t>
      </w:r>
    </w:p>
    <w:p w14:paraId="26A5A4BC" w14:textId="77777777" w:rsidR="00167A64" w:rsidRDefault="00167A64" w:rsidP="00C37DD9">
      <w:pPr>
        <w:pStyle w:val="Heading2"/>
        <w:numPr>
          <w:ilvl w:val="0"/>
          <w:numId w:val="0"/>
        </w:numPr>
        <w:ind w:left="851"/>
        <w:sectPr w:rsidR="00167A64" w:rsidSect="0005666F">
          <w:type w:val="continuous"/>
          <w:pgSz w:w="16840" w:h="11907" w:orient="landscape" w:code="9"/>
          <w:pgMar w:top="680" w:right="680" w:bottom="1134" w:left="680" w:header="680" w:footer="680" w:gutter="0"/>
          <w:cols w:num="2" w:space="567"/>
          <w:titlePg/>
          <w:docGrid w:linePitch="360"/>
        </w:sectPr>
      </w:pPr>
    </w:p>
    <w:p w14:paraId="3BAD92A5" w14:textId="77777777" w:rsidR="00167A64" w:rsidRPr="00907EE3" w:rsidRDefault="00C3113D" w:rsidP="0005666F">
      <w:pPr>
        <w:pStyle w:val="Heading2"/>
      </w:pPr>
      <w:bookmarkStart w:id="6" w:name="_Toc329852386"/>
      <w:r w:rsidRPr="00907EE3">
        <w:lastRenderedPageBreak/>
        <w:t>Key tax risks considered</w:t>
      </w:r>
      <w:bookmarkEnd w:id="6"/>
      <w:r w:rsidR="00E27514">
        <w:t xml:space="preserve"> – </w:t>
      </w:r>
      <w:r w:rsidR="00E537CD">
        <w:t>[CLIENT_INITIALS]</w:t>
      </w:r>
      <w:r w:rsidR="00E27514">
        <w:t xml:space="preserve"> Consolidated Income Tax Return</w:t>
      </w:r>
    </w:p>
    <w:tbl>
      <w:tblPr>
        <w:tblStyle w:val="Tables-APBase2"/>
        <w:tblW w:w="4925" w:type="pct"/>
        <w:tblLook w:val="0620" w:firstRow="1" w:lastRow="0" w:firstColumn="0" w:lastColumn="0" w:noHBand="1" w:noVBand="1"/>
      </w:tblPr>
      <w:tblGrid>
        <w:gridCol w:w="3336"/>
        <w:gridCol w:w="12125"/>
      </w:tblGrid>
      <w:tr w:rsidR="00AA1DB2" w:rsidRPr="00AA1DB2" w14:paraId="06064203" w14:textId="77777777" w:rsidTr="00DA74B5">
        <w:trPr>
          <w:cnfStyle w:val="100000000000" w:firstRow="1" w:lastRow="0" w:firstColumn="0" w:lastColumn="0" w:oddVBand="0" w:evenVBand="0" w:oddHBand="0" w:evenHBand="0" w:firstRowFirstColumn="0" w:firstRowLastColumn="0" w:lastRowFirstColumn="0" w:lastRowLastColumn="0"/>
        </w:trPr>
        <w:tc>
          <w:tcPr>
            <w:tcW w:w="1079" w:type="pct"/>
          </w:tcPr>
          <w:p w14:paraId="0CDF8F53" w14:textId="77777777" w:rsidR="00AA1DB2" w:rsidRPr="00AA1DB2" w:rsidRDefault="00AA1DB2" w:rsidP="00DA74B5">
            <w:pPr>
              <w:pStyle w:val="TableTextNormal"/>
              <w:spacing w:after="0"/>
              <w:rPr>
                <w:rFonts w:asciiTheme="minorHAnsi" w:hAnsiTheme="minorHAnsi"/>
                <w:szCs w:val="18"/>
                <w:lang w:val="en-GB"/>
              </w:rPr>
            </w:pPr>
            <w:r w:rsidRPr="00AA1DB2">
              <w:rPr>
                <w:rFonts w:asciiTheme="minorHAnsi" w:hAnsiTheme="minorHAnsi"/>
                <w:szCs w:val="18"/>
                <w:lang w:val="en-GB"/>
              </w:rPr>
              <w:t>Issue</w:t>
            </w:r>
          </w:p>
        </w:tc>
        <w:tc>
          <w:tcPr>
            <w:tcW w:w="3921" w:type="pct"/>
          </w:tcPr>
          <w:p w14:paraId="778A0C49" w14:textId="77777777" w:rsidR="00AA1DB2" w:rsidRPr="00AA1DB2" w:rsidRDefault="00AA1DB2" w:rsidP="00DA74B5">
            <w:pPr>
              <w:pStyle w:val="TableTextNormal"/>
              <w:spacing w:after="0"/>
              <w:rPr>
                <w:rFonts w:asciiTheme="minorHAnsi" w:hAnsiTheme="minorHAnsi"/>
                <w:szCs w:val="18"/>
                <w:lang w:val="en-GB"/>
              </w:rPr>
            </w:pPr>
            <w:r w:rsidRPr="00AA1DB2">
              <w:rPr>
                <w:rFonts w:asciiTheme="minorHAnsi" w:hAnsiTheme="minorHAnsi"/>
                <w:szCs w:val="18"/>
                <w:lang w:val="en-GB"/>
              </w:rPr>
              <w:t xml:space="preserve">    Comments</w:t>
            </w:r>
          </w:p>
        </w:tc>
      </w:tr>
      <w:tr w:rsidR="00AA1DB2" w:rsidRPr="00AA1DB2" w14:paraId="4B72B1AC" w14:textId="77777777" w:rsidTr="00DA74B5">
        <w:tc>
          <w:tcPr>
            <w:tcW w:w="1079" w:type="pct"/>
          </w:tcPr>
          <w:p w14:paraId="391F1960" w14:textId="77777777" w:rsidR="00AA1DB2" w:rsidRPr="00AA1DB2" w:rsidRDefault="00AA1DB2" w:rsidP="00DA74B5">
            <w:pPr>
              <w:pStyle w:val="TableTextNormal"/>
              <w:spacing w:after="0"/>
              <w:rPr>
                <w:rFonts w:ascii="Georgia" w:hAnsi="Georgia"/>
                <w:szCs w:val="18"/>
                <w:lang w:val="en-GB"/>
              </w:rPr>
            </w:pPr>
            <w:r w:rsidRPr="00AA1DB2">
              <w:rPr>
                <w:rFonts w:ascii="Georgia" w:hAnsi="Georgia" w:cs="Georgia,BoldItalic"/>
                <w:b/>
                <w:bCs/>
                <w:i/>
                <w:iCs/>
                <w:snapToGrid/>
                <w:szCs w:val="18"/>
                <w:lang w:val="en-GB" w:eastAsia="en-AU"/>
              </w:rPr>
              <w:t>1. Financial Information</w:t>
            </w:r>
          </w:p>
        </w:tc>
        <w:tc>
          <w:tcPr>
            <w:tcW w:w="3921" w:type="pct"/>
          </w:tcPr>
          <w:p w14:paraId="791D38C2" w14:textId="77777777" w:rsidR="00AA1DB2" w:rsidRPr="00D556B5" w:rsidRDefault="00AA1DB2" w:rsidP="00DA74B5">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In performing our review, we have relied on the trial balances for the entities in the </w:t>
            </w:r>
            <w:r w:rsidR="00E537CD">
              <w:rPr>
                <w:rFonts w:asciiTheme="majorHAnsi" w:hAnsiTheme="majorHAnsi" w:cs="Georgia,BoldItalic"/>
                <w:bCs/>
                <w:iCs/>
                <w:snapToGrid/>
                <w:szCs w:val="18"/>
                <w:lang w:val="en-GB" w:eastAsia="en-AU"/>
              </w:rPr>
              <w:t>[CLIENT_INITIALS]</w:t>
            </w:r>
            <w:r w:rsidR="00793EB7" w:rsidRPr="00AA1DB2">
              <w:rPr>
                <w:rFonts w:asciiTheme="majorHAnsi" w:hAnsiTheme="majorHAnsi" w:cs="Georgia,BoldItalic"/>
                <w:bCs/>
                <w:iCs/>
                <w:snapToGrid/>
                <w:szCs w:val="18"/>
                <w:lang w:val="en-GB" w:eastAsia="en-AU"/>
              </w:rPr>
              <w:t xml:space="preserve"> multiple entry consolidated (“</w:t>
            </w:r>
            <w:r w:rsidR="00793EB7" w:rsidRPr="00AA1DB2">
              <w:rPr>
                <w:rFonts w:asciiTheme="majorHAnsi" w:hAnsiTheme="majorHAnsi" w:cs="Georgia,BoldItalic"/>
                <w:b/>
                <w:bCs/>
                <w:iCs/>
                <w:snapToGrid/>
                <w:szCs w:val="18"/>
                <w:lang w:val="en-GB" w:eastAsia="en-AU"/>
              </w:rPr>
              <w:t>MEC</w:t>
            </w:r>
            <w:r w:rsidR="00793EB7" w:rsidRPr="00AA1DB2">
              <w:rPr>
                <w:rFonts w:asciiTheme="majorHAnsi" w:hAnsiTheme="majorHAnsi" w:cs="Georgia,BoldItalic"/>
                <w:bCs/>
                <w:iCs/>
                <w:snapToGrid/>
                <w:szCs w:val="18"/>
                <w:lang w:val="en-GB" w:eastAsia="en-AU"/>
              </w:rPr>
              <w:t xml:space="preserve">”) </w:t>
            </w:r>
            <w:r w:rsidR="00793EB7">
              <w:rPr>
                <w:rFonts w:asciiTheme="majorHAnsi" w:hAnsiTheme="majorHAnsi" w:cs="Georgia,BoldItalic"/>
                <w:bCs/>
                <w:iCs/>
                <w:snapToGrid/>
                <w:szCs w:val="18"/>
                <w:lang w:val="en-GB" w:eastAsia="en-AU"/>
              </w:rPr>
              <w:t>group (“</w:t>
            </w:r>
            <w:r w:rsidR="00E537CD">
              <w:rPr>
                <w:rFonts w:asciiTheme="majorHAnsi" w:hAnsiTheme="majorHAnsi" w:cs="Georgia,BoldItalic"/>
                <w:b/>
                <w:bCs/>
                <w:iCs/>
                <w:snapToGrid/>
                <w:szCs w:val="18"/>
                <w:lang w:val="en-GB" w:eastAsia="en-AU"/>
              </w:rPr>
              <w:t>[CLIENT_INITIALS]</w:t>
            </w:r>
            <w:r w:rsidR="00793EB7" w:rsidRPr="00793EB7">
              <w:rPr>
                <w:rFonts w:asciiTheme="majorHAnsi" w:hAnsiTheme="majorHAnsi" w:cs="Georgia,BoldItalic"/>
                <w:b/>
                <w:bCs/>
                <w:iCs/>
                <w:snapToGrid/>
                <w:szCs w:val="18"/>
                <w:lang w:val="en-GB" w:eastAsia="en-AU"/>
              </w:rPr>
              <w:t xml:space="preserve"> MEC group</w:t>
            </w:r>
            <w:r w:rsidR="00793EB7">
              <w:rPr>
                <w:rFonts w:asciiTheme="majorHAnsi" w:hAnsiTheme="majorHAnsi" w:cs="Georgia,BoldItalic"/>
                <w:bCs/>
                <w:iCs/>
                <w:snapToGrid/>
                <w:szCs w:val="18"/>
                <w:lang w:val="en-GB" w:eastAsia="en-AU"/>
              </w:rPr>
              <w:t xml:space="preserve">”) </w:t>
            </w:r>
            <w:r w:rsidRPr="00AA1DB2">
              <w:rPr>
                <w:rFonts w:asciiTheme="minorHAnsi" w:hAnsiTheme="minorHAnsi" w:cs="Georgia,BoldItalic"/>
                <w:bCs/>
                <w:iCs/>
                <w:snapToGrid/>
                <w:szCs w:val="18"/>
                <w:lang w:val="en-GB" w:eastAsia="en-AU"/>
              </w:rPr>
              <w:t xml:space="preserve">and </w:t>
            </w:r>
            <w:r w:rsidRPr="00D556B5">
              <w:rPr>
                <w:rFonts w:asciiTheme="minorHAnsi" w:hAnsiTheme="minorHAnsi" w:cs="Georgia,BoldItalic"/>
                <w:bCs/>
                <w:iCs/>
                <w:snapToGrid/>
                <w:szCs w:val="18"/>
                <w:lang w:val="en-GB" w:eastAsia="en-AU"/>
              </w:rPr>
              <w:t xml:space="preserve">other financial information provided by the </w:t>
            </w:r>
            <w:r w:rsidR="002127EF">
              <w:rPr>
                <w:rFonts w:asciiTheme="minorHAnsi" w:hAnsiTheme="minorHAnsi" w:cs="Georgia,BoldItalic"/>
                <w:bCs/>
                <w:iCs/>
                <w:snapToGrid/>
                <w:szCs w:val="18"/>
                <w:lang w:val="en-GB" w:eastAsia="en-AU"/>
              </w:rPr>
              <w:t>[CLIENT_ALL_INITIALS]</w:t>
            </w:r>
            <w:r w:rsidRPr="00D556B5">
              <w:rPr>
                <w:rFonts w:asciiTheme="minorHAnsi" w:hAnsiTheme="minorHAnsi" w:cs="Georgia,BoldItalic"/>
                <w:bCs/>
                <w:iCs/>
                <w:snapToGrid/>
                <w:szCs w:val="18"/>
                <w:lang w:val="en-GB" w:eastAsia="en-AU"/>
              </w:rPr>
              <w:t xml:space="preserve"> </w:t>
            </w:r>
            <w:r w:rsidR="00793EB7" w:rsidRPr="00D556B5">
              <w:rPr>
                <w:rFonts w:asciiTheme="minorHAnsi" w:hAnsiTheme="minorHAnsi" w:cs="Georgia,BoldItalic"/>
                <w:bCs/>
                <w:iCs/>
                <w:snapToGrid/>
                <w:szCs w:val="18"/>
                <w:lang w:val="en-GB" w:eastAsia="en-AU"/>
              </w:rPr>
              <w:t>team</w:t>
            </w:r>
            <w:r w:rsidRPr="00D556B5">
              <w:rPr>
                <w:rFonts w:asciiTheme="minorHAnsi" w:hAnsiTheme="minorHAnsi" w:cs="Georgia,BoldItalic"/>
                <w:bCs/>
                <w:iCs/>
                <w:snapToGrid/>
                <w:szCs w:val="18"/>
                <w:lang w:val="en-GB" w:eastAsia="en-AU"/>
              </w:rPr>
              <w:t xml:space="preserve">. In this respect, </w:t>
            </w:r>
            <w:r w:rsidR="00D84B8D">
              <w:rPr>
                <w:rFonts w:asciiTheme="minorHAnsi" w:hAnsiTheme="minorHAnsi" w:cs="Georgia,BoldItalic"/>
                <w:bCs/>
                <w:iCs/>
                <w:snapToGrid/>
                <w:szCs w:val="18"/>
                <w:lang w:val="en-GB" w:eastAsia="en-AU"/>
              </w:rPr>
              <w:t xml:space="preserve">the </w:t>
            </w:r>
            <w:r w:rsidR="002127EF">
              <w:rPr>
                <w:rFonts w:asciiTheme="minorHAnsi" w:hAnsiTheme="minorHAnsi" w:cs="Georgia,BoldItalic"/>
                <w:bCs/>
                <w:iCs/>
                <w:snapToGrid/>
                <w:szCs w:val="18"/>
                <w:lang w:val="en-GB" w:eastAsia="en-AU"/>
              </w:rPr>
              <w:t>[CLIENT_ALL_INITIALS]</w:t>
            </w:r>
            <w:r w:rsidR="00D84B8D">
              <w:rPr>
                <w:rFonts w:asciiTheme="minorHAnsi" w:hAnsiTheme="minorHAnsi" w:cs="Georgia,BoldItalic"/>
                <w:bCs/>
                <w:iCs/>
                <w:snapToGrid/>
                <w:szCs w:val="18"/>
                <w:lang w:val="en-GB" w:eastAsia="en-AU"/>
              </w:rPr>
              <w:t xml:space="preserve"> team</w:t>
            </w:r>
            <w:r w:rsidRPr="00D556B5">
              <w:rPr>
                <w:rFonts w:asciiTheme="minorHAnsi" w:hAnsiTheme="minorHAnsi" w:cs="Georgia,BoldItalic"/>
                <w:bCs/>
                <w:iCs/>
                <w:snapToGrid/>
                <w:szCs w:val="18"/>
                <w:lang w:val="en-GB" w:eastAsia="en-AU"/>
              </w:rPr>
              <w:t xml:space="preserve"> has confirmed that the </w:t>
            </w:r>
            <w:r w:rsidR="00E537CD">
              <w:rPr>
                <w:rFonts w:asciiTheme="minorHAnsi" w:hAnsiTheme="minorHAnsi" w:cs="Georgia,BoldItalic"/>
                <w:bCs/>
                <w:iCs/>
                <w:snapToGrid/>
                <w:szCs w:val="18"/>
                <w:lang w:val="en-GB" w:eastAsia="en-AU"/>
              </w:rPr>
              <w:t>[CLIENT_INITIALS]</w:t>
            </w:r>
            <w:r w:rsidRPr="00D556B5">
              <w:rPr>
                <w:rFonts w:asciiTheme="minorHAnsi" w:hAnsiTheme="minorHAnsi" w:cs="Georgia,BoldItalic"/>
                <w:bCs/>
                <w:iCs/>
                <w:snapToGrid/>
                <w:szCs w:val="18"/>
                <w:lang w:val="en-GB" w:eastAsia="en-AU"/>
              </w:rPr>
              <w:t xml:space="preserve"> MEC group’s operating profit before tax of $</w:t>
            </w:r>
            <w:r w:rsidR="00E537CD">
              <w:rPr>
                <w:rFonts w:asciiTheme="minorHAnsi" w:hAnsiTheme="minorHAnsi" w:cs="Georgia,BoldItalic"/>
                <w:bCs/>
                <w:iCs/>
                <w:snapToGrid/>
                <w:szCs w:val="18"/>
                <w:lang w:val="en-GB" w:eastAsia="en-AU"/>
              </w:rPr>
              <w:t>[NPBT]</w:t>
            </w:r>
            <w:r w:rsidR="00D556B5" w:rsidRPr="00D556B5">
              <w:rPr>
                <w:rFonts w:asciiTheme="minorHAnsi" w:hAnsiTheme="minorHAnsi" w:cs="Georgia,BoldItalic"/>
                <w:bCs/>
                <w:iCs/>
                <w:snapToGrid/>
                <w:szCs w:val="18"/>
                <w:lang w:val="en-GB" w:eastAsia="en-AU"/>
              </w:rPr>
              <w:t xml:space="preserve"> </w:t>
            </w:r>
            <w:r w:rsidRPr="00D556B5">
              <w:rPr>
                <w:rFonts w:asciiTheme="minorHAnsi" w:hAnsiTheme="minorHAnsi" w:cs="Georgia,BoldItalic"/>
                <w:bCs/>
                <w:iCs/>
                <w:snapToGrid/>
                <w:szCs w:val="18"/>
                <w:lang w:val="en-GB" w:eastAsia="en-AU"/>
              </w:rPr>
              <w:t>is correct. In particular, balance sheet and profit and loss items should exclude all amounts referable to foreign operations.</w:t>
            </w:r>
          </w:p>
          <w:p w14:paraId="71177637" w14:textId="77777777" w:rsidR="00AA1DB2" w:rsidRPr="00AA1DB2" w:rsidRDefault="00AA1DB2" w:rsidP="00DA74B5">
            <w:pPr>
              <w:pStyle w:val="TableTextNormal"/>
              <w:rPr>
                <w:rFonts w:asciiTheme="minorHAnsi" w:hAnsiTheme="minorHAnsi" w:cs="Georgia,BoldItalic"/>
                <w:bCs/>
                <w:iCs/>
                <w:snapToGrid/>
                <w:szCs w:val="18"/>
                <w:lang w:val="en-GB" w:eastAsia="en-AU"/>
              </w:rPr>
            </w:pPr>
            <w:r w:rsidRPr="00D556B5">
              <w:rPr>
                <w:rFonts w:asciiTheme="minorHAnsi" w:hAnsiTheme="minorHAnsi" w:cs="Georgia,BoldItalic"/>
                <w:bCs/>
                <w:iCs/>
                <w:snapToGrid/>
                <w:szCs w:val="18"/>
                <w:lang w:val="en-GB" w:eastAsia="en-AU"/>
              </w:rPr>
              <w:t>We have reviewed a reconciliation schedule which shows how</w:t>
            </w:r>
            <w:r w:rsidRPr="00F23DE5">
              <w:rPr>
                <w:rFonts w:asciiTheme="minorHAnsi" w:hAnsiTheme="minorHAnsi" w:cs="Georgia,BoldItalic"/>
                <w:bCs/>
                <w:iCs/>
                <w:snapToGrid/>
                <w:szCs w:val="18"/>
                <w:lang w:val="en-GB" w:eastAsia="en-AU"/>
              </w:rPr>
              <w:t xml:space="preserve"> the operating profit b</w:t>
            </w:r>
            <w:r w:rsidR="002127EF">
              <w:rPr>
                <w:rFonts w:asciiTheme="minorHAnsi" w:hAnsiTheme="minorHAnsi" w:cs="Georgia,BoldItalic"/>
                <w:bCs/>
                <w:iCs/>
                <w:snapToGrid/>
                <w:szCs w:val="18"/>
                <w:lang w:val="en-GB" w:eastAsia="en-AU"/>
              </w:rPr>
              <w:t>efore tax is reconciled to [CLIENT_INITIALS]</w:t>
            </w:r>
            <w:r w:rsidRPr="00F23DE5">
              <w:rPr>
                <w:rFonts w:asciiTheme="minorHAnsi" w:hAnsiTheme="minorHAnsi" w:cs="Georgia,BoldItalic"/>
                <w:bCs/>
                <w:iCs/>
                <w:snapToGrid/>
                <w:szCs w:val="18"/>
                <w:lang w:val="en-GB" w:eastAsia="en-AU"/>
              </w:rPr>
              <w:t xml:space="preserve">’s statutory accounts for the year ended </w:t>
            </w:r>
            <w:r w:rsidR="00E537CD">
              <w:rPr>
                <w:rFonts w:asciiTheme="minorHAnsi" w:hAnsiTheme="minorHAnsi" w:cs="Georgia,BoldItalic"/>
                <w:bCs/>
                <w:iCs/>
                <w:snapToGrid/>
                <w:szCs w:val="18"/>
                <w:lang w:val="en-GB" w:eastAsia="en-AU"/>
              </w:rPr>
              <w:t>[END_DATE]</w:t>
            </w:r>
            <w:r w:rsidRPr="00F23DE5">
              <w:rPr>
                <w:rFonts w:asciiTheme="minorHAnsi" w:hAnsiTheme="minorHAnsi" w:cs="Georgia,BoldItalic"/>
                <w:bCs/>
                <w:iCs/>
                <w:snapToGrid/>
                <w:szCs w:val="18"/>
                <w:lang w:val="en-GB" w:eastAsia="en-AU"/>
              </w:rPr>
              <w:t>; the schedule appears reasonable.</w:t>
            </w:r>
          </w:p>
          <w:p w14:paraId="2C1F130B" w14:textId="77777777" w:rsidR="00AA1DB2" w:rsidRPr="00AA1DB2" w:rsidRDefault="00AA1DB2" w:rsidP="00DA74B5">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
                <w:iCs/>
                <w:snapToGrid/>
                <w:szCs w:val="18"/>
                <w:lang w:val="en-GB" w:eastAsia="en-AU"/>
              </w:rPr>
              <w:t xml:space="preserve">Eligible Tier 1 </w:t>
            </w:r>
            <w:r w:rsidRPr="00AA1DB2">
              <w:rPr>
                <w:rFonts w:asciiTheme="minorHAnsi" w:hAnsiTheme="minorHAnsi" w:cs="Georgia,BoldItalic"/>
                <w:bCs/>
                <w:iCs/>
                <w:snapToGrid/>
                <w:szCs w:val="18"/>
                <w:lang w:val="en-GB" w:eastAsia="en-AU"/>
              </w:rPr>
              <w:t>(“</w:t>
            </w:r>
            <w:r w:rsidRPr="00AA1DB2">
              <w:rPr>
                <w:rFonts w:asciiTheme="minorHAnsi" w:hAnsiTheme="minorHAnsi" w:cs="Georgia,BoldItalic"/>
                <w:b/>
                <w:bCs/>
                <w:iCs/>
                <w:snapToGrid/>
                <w:szCs w:val="18"/>
                <w:lang w:val="en-GB" w:eastAsia="en-AU"/>
              </w:rPr>
              <w:t>ET-1</w:t>
            </w:r>
            <w:r w:rsidRPr="00AA1DB2">
              <w:rPr>
                <w:rFonts w:asciiTheme="minorHAnsi" w:hAnsiTheme="minorHAnsi" w:cs="Georgia,BoldItalic"/>
                <w:bCs/>
                <w:iCs/>
                <w:snapToGrid/>
                <w:szCs w:val="18"/>
                <w:lang w:val="en-GB" w:eastAsia="en-AU"/>
              </w:rPr>
              <w:t>”)</w:t>
            </w:r>
          </w:p>
          <w:p w14:paraId="3F2A5899" w14:textId="77777777" w:rsidR="00AA1DB2" w:rsidRPr="00AA1DB2" w:rsidRDefault="00AA1DB2" w:rsidP="00DA74B5">
            <w:pPr>
              <w:pStyle w:val="TableTextNormal"/>
              <w:rPr>
                <w:rFonts w:asciiTheme="majorHAnsi" w:hAnsiTheme="majorHAnsi" w:cs="Georgia,BoldItalic"/>
                <w:bCs/>
                <w:iCs/>
                <w:snapToGrid/>
                <w:szCs w:val="18"/>
                <w:lang w:val="en-GB" w:eastAsia="en-AU"/>
              </w:rPr>
            </w:pPr>
            <w:r w:rsidRPr="00AA1DB2">
              <w:rPr>
                <w:rFonts w:asciiTheme="majorHAnsi" w:hAnsiTheme="majorHAnsi"/>
                <w:szCs w:val="18"/>
                <w:lang w:val="en-GB" w:eastAsia="en-AU"/>
              </w:rPr>
              <w:t xml:space="preserve">We understand </w:t>
            </w:r>
            <w:r w:rsidR="000D345B">
              <w:rPr>
                <w:rFonts w:asciiTheme="majorHAnsi" w:hAnsiTheme="majorHAnsi"/>
                <w:szCs w:val="18"/>
                <w:lang w:val="en-GB" w:eastAsia="en-AU"/>
              </w:rPr>
              <w:t>[CLIENT_ALL_DOTS]</w:t>
            </w:r>
            <w:r w:rsidRPr="00AA1DB2">
              <w:rPr>
                <w:rFonts w:asciiTheme="majorHAnsi" w:hAnsiTheme="majorHAnsi"/>
                <w:szCs w:val="18"/>
                <w:lang w:val="en-GB" w:eastAsia="en-AU"/>
              </w:rPr>
              <w:t xml:space="preserve"> Australia Pty Limited (“</w:t>
            </w:r>
            <w:r w:rsidR="000D345B">
              <w:rPr>
                <w:rFonts w:asciiTheme="majorHAnsi" w:hAnsiTheme="majorHAnsi"/>
                <w:b/>
                <w:szCs w:val="18"/>
                <w:lang w:val="en-GB" w:eastAsia="en-AU"/>
              </w:rPr>
              <w:t>[CLIENT_ALL_DOTS]</w:t>
            </w:r>
            <w:r w:rsidRPr="00AA1DB2">
              <w:rPr>
                <w:rFonts w:asciiTheme="majorHAnsi" w:hAnsiTheme="majorHAnsi"/>
                <w:szCs w:val="18"/>
                <w:lang w:val="en-GB" w:eastAsia="en-AU"/>
              </w:rPr>
              <w:t xml:space="preserve">”) and </w:t>
            </w:r>
            <w:r w:rsidR="000D345B">
              <w:rPr>
                <w:rFonts w:asciiTheme="majorHAnsi" w:hAnsiTheme="majorHAnsi" w:cs="Georgia,BoldItalic"/>
                <w:bCs/>
                <w:iCs/>
                <w:snapToGrid/>
                <w:szCs w:val="18"/>
                <w:lang w:val="en-GB" w:eastAsia="en-AU"/>
              </w:rPr>
              <w:t>[CLIENT_MF_NAME]</w:t>
            </w:r>
            <w:r w:rsidRPr="00AA1DB2">
              <w:rPr>
                <w:rFonts w:asciiTheme="majorHAnsi" w:hAnsiTheme="majorHAnsi" w:cs="Georgia,BoldItalic"/>
                <w:bCs/>
                <w:iCs/>
                <w:snapToGrid/>
                <w:szCs w:val="18"/>
                <w:lang w:val="en-GB" w:eastAsia="en-AU"/>
              </w:rPr>
              <w:t xml:space="preserve"> (“</w:t>
            </w:r>
            <w:r w:rsidR="002127EF">
              <w:rPr>
                <w:rFonts w:asciiTheme="majorHAnsi" w:hAnsiTheme="majorHAnsi" w:cs="Georgia,BoldItalic"/>
                <w:b/>
                <w:bCs/>
                <w:iCs/>
                <w:snapToGrid/>
                <w:szCs w:val="18"/>
                <w:lang w:val="en-GB" w:eastAsia="en-AU"/>
              </w:rPr>
              <w:t>[CLIENT_MF_INITIALS]</w:t>
            </w:r>
            <w:r w:rsidRPr="00AA1DB2">
              <w:rPr>
                <w:rFonts w:asciiTheme="majorHAnsi" w:hAnsiTheme="majorHAnsi" w:cs="Georgia,BoldItalic"/>
                <w:bCs/>
                <w:iCs/>
                <w:snapToGrid/>
                <w:szCs w:val="18"/>
                <w:lang w:val="en-GB" w:eastAsia="en-AU"/>
              </w:rPr>
              <w:t xml:space="preserve">”) are eligible tier-1 companies of the </w:t>
            </w:r>
            <w:r w:rsidR="002127EF">
              <w:rPr>
                <w:rFonts w:asciiTheme="majorHAnsi" w:hAnsiTheme="majorHAnsi" w:cs="Georgia,BoldItalic"/>
                <w:bCs/>
                <w:iCs/>
                <w:snapToGrid/>
                <w:szCs w:val="18"/>
                <w:lang w:val="en-GB" w:eastAsia="en-AU"/>
              </w:rPr>
              <w:t>[CLIENT_ALL_INITIALS]</w:t>
            </w:r>
            <w:r w:rsidRPr="00AA1DB2">
              <w:rPr>
                <w:rFonts w:asciiTheme="majorHAnsi" w:hAnsiTheme="majorHAnsi" w:cs="Georgia,BoldItalic"/>
                <w:bCs/>
                <w:iCs/>
                <w:snapToGrid/>
                <w:szCs w:val="18"/>
                <w:lang w:val="en-GB" w:eastAsia="en-AU"/>
              </w:rPr>
              <w:t xml:space="preserve"> </w:t>
            </w:r>
            <w:r w:rsidR="00793EB7">
              <w:rPr>
                <w:rFonts w:asciiTheme="majorHAnsi" w:hAnsiTheme="majorHAnsi" w:cs="Georgia,BoldItalic"/>
                <w:bCs/>
                <w:iCs/>
                <w:snapToGrid/>
                <w:szCs w:val="18"/>
                <w:lang w:val="en-GB" w:eastAsia="en-AU"/>
              </w:rPr>
              <w:t>MEC group</w:t>
            </w:r>
            <w:r w:rsidRPr="00AA1DB2">
              <w:rPr>
                <w:rFonts w:asciiTheme="majorHAnsi" w:hAnsiTheme="majorHAnsi" w:cs="Georgia,BoldItalic"/>
                <w:bCs/>
                <w:iCs/>
                <w:snapToGrid/>
                <w:szCs w:val="18"/>
                <w:lang w:val="en-GB" w:eastAsia="en-AU"/>
              </w:rPr>
              <w:t xml:space="preserve">. Accordingly any income and expenses attributable to the ET-1s during year ended </w:t>
            </w:r>
            <w:r w:rsidR="00E537CD">
              <w:rPr>
                <w:rFonts w:asciiTheme="majorHAnsi" w:hAnsiTheme="majorHAnsi" w:cs="Georgia,BoldItalic"/>
                <w:bCs/>
                <w:iCs/>
                <w:snapToGrid/>
                <w:szCs w:val="18"/>
                <w:lang w:val="en-GB" w:eastAsia="en-AU"/>
              </w:rPr>
              <w:t>[END_DATE]</w:t>
            </w:r>
            <w:r w:rsidRPr="00AA1DB2">
              <w:rPr>
                <w:rFonts w:asciiTheme="majorHAnsi" w:hAnsiTheme="majorHAnsi" w:cs="Georgia,BoldItalic"/>
                <w:bCs/>
                <w:iCs/>
                <w:snapToGrid/>
                <w:szCs w:val="18"/>
                <w:lang w:val="en-GB" w:eastAsia="en-AU"/>
              </w:rPr>
              <w:t xml:space="preserve"> should be included in the </w:t>
            </w:r>
            <w:r w:rsidR="00E537CD">
              <w:rPr>
                <w:rFonts w:asciiTheme="majorHAnsi" w:hAnsiTheme="majorHAnsi" w:cs="Georgia,BoldItalic"/>
                <w:bCs/>
                <w:iCs/>
                <w:snapToGrid/>
                <w:szCs w:val="18"/>
                <w:lang w:val="en-GB" w:eastAsia="en-AU"/>
              </w:rPr>
              <w:t>[CLIENT_INITIALS]</w:t>
            </w:r>
            <w:r w:rsidRPr="00AA1DB2">
              <w:rPr>
                <w:rFonts w:asciiTheme="majorHAnsi" w:hAnsiTheme="majorHAnsi" w:cs="Georgia,BoldItalic"/>
                <w:bCs/>
                <w:iCs/>
                <w:snapToGrid/>
                <w:szCs w:val="18"/>
                <w:lang w:val="en-GB" w:eastAsia="en-AU"/>
              </w:rPr>
              <w:t xml:space="preserve"> </w:t>
            </w:r>
            <w:r w:rsidR="00793EB7">
              <w:rPr>
                <w:rFonts w:asciiTheme="majorHAnsi" w:hAnsiTheme="majorHAnsi" w:cs="Georgia,BoldItalic"/>
                <w:bCs/>
                <w:iCs/>
                <w:snapToGrid/>
                <w:szCs w:val="18"/>
                <w:lang w:val="en-GB" w:eastAsia="en-AU"/>
              </w:rPr>
              <w:t>MEC group</w:t>
            </w:r>
            <w:r w:rsidRPr="00AA1DB2">
              <w:rPr>
                <w:rFonts w:asciiTheme="majorHAnsi" w:hAnsiTheme="majorHAnsi" w:cs="Georgia,BoldItalic"/>
                <w:bCs/>
                <w:iCs/>
                <w:snapToGrid/>
                <w:szCs w:val="18"/>
                <w:lang w:val="en-GB" w:eastAsia="en-AU"/>
              </w:rPr>
              <w:t xml:space="preserve"> income tax return. </w:t>
            </w:r>
          </w:p>
          <w:p w14:paraId="5695C9FC" w14:textId="77777777" w:rsidR="00AA1DB2" w:rsidRPr="00F82133" w:rsidRDefault="00AA1DB2" w:rsidP="00D84B8D">
            <w:pPr>
              <w:pStyle w:val="TableTextNormal"/>
              <w:rPr>
                <w:rFonts w:asciiTheme="majorHAnsi" w:hAnsiTheme="majorHAnsi" w:cs="Georgia,BoldItalic"/>
                <w:bCs/>
                <w:iCs/>
                <w:snapToGrid/>
                <w:szCs w:val="18"/>
                <w:lang w:val="en-GB" w:eastAsia="en-AU"/>
              </w:rPr>
            </w:pPr>
            <w:r w:rsidRPr="00AA1DB2">
              <w:rPr>
                <w:rFonts w:asciiTheme="majorHAnsi" w:hAnsiTheme="majorHAnsi" w:cs="Georgia,BoldItalic"/>
                <w:bCs/>
                <w:iCs/>
                <w:snapToGrid/>
                <w:szCs w:val="18"/>
                <w:lang w:val="en-GB" w:eastAsia="en-AU"/>
              </w:rPr>
              <w:t xml:space="preserve">From our discussions </w:t>
            </w:r>
            <w:r w:rsidR="00D84B8D">
              <w:rPr>
                <w:rFonts w:asciiTheme="majorHAnsi" w:hAnsiTheme="majorHAnsi" w:cs="Georgia,BoldItalic"/>
                <w:bCs/>
                <w:iCs/>
                <w:snapToGrid/>
                <w:szCs w:val="18"/>
                <w:lang w:val="en-GB" w:eastAsia="en-AU"/>
              </w:rPr>
              <w:t xml:space="preserve">with the </w:t>
            </w:r>
            <w:r w:rsidR="002127EF">
              <w:rPr>
                <w:rFonts w:asciiTheme="majorHAnsi" w:hAnsiTheme="majorHAnsi" w:cs="Georgia,BoldItalic"/>
                <w:bCs/>
                <w:iCs/>
                <w:snapToGrid/>
                <w:szCs w:val="18"/>
                <w:lang w:val="en-GB" w:eastAsia="en-AU"/>
              </w:rPr>
              <w:t>[CLIENT_ALL_INITIALS]</w:t>
            </w:r>
            <w:r w:rsidR="00D84B8D">
              <w:rPr>
                <w:rFonts w:asciiTheme="majorHAnsi" w:hAnsiTheme="majorHAnsi" w:cs="Georgia,BoldItalic"/>
                <w:bCs/>
                <w:iCs/>
                <w:snapToGrid/>
                <w:szCs w:val="18"/>
                <w:lang w:val="en-GB" w:eastAsia="en-AU"/>
              </w:rPr>
              <w:t xml:space="preserve"> team</w:t>
            </w:r>
            <w:r w:rsidRPr="00AA1DB2">
              <w:rPr>
                <w:rFonts w:asciiTheme="majorHAnsi" w:hAnsiTheme="majorHAnsi" w:cs="Georgia,BoldItalic"/>
                <w:bCs/>
                <w:iCs/>
                <w:snapToGrid/>
                <w:szCs w:val="18"/>
                <w:lang w:val="en-GB" w:eastAsia="en-AU"/>
              </w:rPr>
              <w:t xml:space="preserve"> and our review of the statutory accounts for </w:t>
            </w:r>
            <w:r w:rsidR="000D345B">
              <w:rPr>
                <w:rFonts w:asciiTheme="majorHAnsi" w:hAnsiTheme="majorHAnsi" w:cs="Georgia,BoldItalic"/>
                <w:bCs/>
                <w:iCs/>
                <w:snapToGrid/>
                <w:szCs w:val="18"/>
                <w:lang w:val="en-GB" w:eastAsia="en-AU"/>
              </w:rPr>
              <w:t>[CLIENT_ALL_DOTS]</w:t>
            </w:r>
            <w:r w:rsidRPr="00AA1DB2">
              <w:rPr>
                <w:rFonts w:asciiTheme="majorHAnsi" w:hAnsiTheme="majorHAnsi" w:cs="Georgia,BoldItalic"/>
                <w:bCs/>
                <w:iCs/>
                <w:snapToGrid/>
                <w:szCs w:val="18"/>
                <w:lang w:val="en-GB" w:eastAsia="en-AU"/>
              </w:rPr>
              <w:t xml:space="preserve"> we understand that </w:t>
            </w:r>
            <w:r w:rsidR="000D345B">
              <w:rPr>
                <w:rFonts w:asciiTheme="majorHAnsi" w:hAnsiTheme="majorHAnsi" w:cs="Georgia,BoldItalic"/>
                <w:bCs/>
                <w:iCs/>
                <w:snapToGrid/>
                <w:szCs w:val="18"/>
                <w:lang w:val="en-GB" w:eastAsia="en-AU"/>
              </w:rPr>
              <w:t>[CLIENT_ALL_DOTS]</w:t>
            </w:r>
            <w:r w:rsidRPr="00AA1DB2">
              <w:rPr>
                <w:rFonts w:asciiTheme="majorHAnsi" w:hAnsiTheme="majorHAnsi" w:cs="Georgia,BoldItalic"/>
                <w:bCs/>
                <w:iCs/>
                <w:snapToGrid/>
                <w:szCs w:val="18"/>
                <w:lang w:val="en-GB" w:eastAsia="en-AU"/>
              </w:rPr>
              <w:t xml:space="preserve"> had no income and expenses in the year ended </w:t>
            </w:r>
            <w:r w:rsidR="00E537CD">
              <w:rPr>
                <w:rFonts w:asciiTheme="majorHAnsi" w:hAnsiTheme="majorHAnsi" w:cs="Georgia,BoldItalic"/>
                <w:bCs/>
                <w:iCs/>
                <w:snapToGrid/>
                <w:szCs w:val="18"/>
                <w:lang w:val="en-GB" w:eastAsia="en-AU"/>
              </w:rPr>
              <w:t>[END_DATE]</w:t>
            </w:r>
            <w:r w:rsidRPr="00AA1DB2">
              <w:rPr>
                <w:rFonts w:asciiTheme="majorHAnsi" w:hAnsiTheme="majorHAnsi" w:cs="Georgia,BoldItalic"/>
                <w:bCs/>
                <w:iCs/>
                <w:snapToGrid/>
                <w:szCs w:val="18"/>
                <w:lang w:val="en-GB" w:eastAsia="en-AU"/>
              </w:rPr>
              <w:t xml:space="preserve">. As such, no amounts have been included in the </w:t>
            </w:r>
            <w:r w:rsidR="00E537CD">
              <w:rPr>
                <w:rFonts w:asciiTheme="majorHAnsi" w:hAnsiTheme="majorHAnsi" w:cs="Georgia,BoldItalic"/>
                <w:bCs/>
                <w:iCs/>
                <w:snapToGrid/>
                <w:szCs w:val="18"/>
                <w:lang w:val="en-GB" w:eastAsia="en-AU"/>
              </w:rPr>
              <w:t>[CLIENT_INITIALS]</w:t>
            </w:r>
            <w:r w:rsidRPr="00AA1DB2">
              <w:rPr>
                <w:rFonts w:asciiTheme="majorHAnsi" w:hAnsiTheme="majorHAnsi" w:cs="Georgia,BoldItalic"/>
                <w:bCs/>
                <w:iCs/>
                <w:snapToGrid/>
                <w:szCs w:val="18"/>
                <w:lang w:val="en-GB" w:eastAsia="en-AU"/>
              </w:rPr>
              <w:t xml:space="preserve"> MEC income tax return for the year ended </w:t>
            </w:r>
            <w:r w:rsidR="00E537CD">
              <w:rPr>
                <w:rFonts w:asciiTheme="majorHAnsi" w:hAnsiTheme="majorHAnsi" w:cs="Georgia,BoldItalic"/>
                <w:bCs/>
                <w:iCs/>
                <w:snapToGrid/>
                <w:szCs w:val="18"/>
                <w:lang w:val="en-GB" w:eastAsia="en-AU"/>
              </w:rPr>
              <w:t>[END_DATE]</w:t>
            </w:r>
            <w:r w:rsidRPr="00AA1DB2">
              <w:rPr>
                <w:rFonts w:asciiTheme="majorHAnsi" w:hAnsiTheme="majorHAnsi" w:cs="Georgia,BoldItalic"/>
                <w:bCs/>
                <w:iCs/>
                <w:snapToGrid/>
                <w:szCs w:val="18"/>
                <w:lang w:val="en-GB" w:eastAsia="en-AU"/>
              </w:rPr>
              <w:t xml:space="preserve"> which are referable to </w:t>
            </w:r>
            <w:r w:rsidR="000D345B">
              <w:rPr>
                <w:rFonts w:asciiTheme="majorHAnsi" w:hAnsiTheme="majorHAnsi" w:cs="Georgia,BoldItalic"/>
                <w:bCs/>
                <w:iCs/>
                <w:snapToGrid/>
                <w:szCs w:val="18"/>
                <w:lang w:val="en-GB" w:eastAsia="en-AU"/>
              </w:rPr>
              <w:t>[CLIENT_ALL_DOTS]</w:t>
            </w:r>
            <w:r w:rsidRPr="00AA1DB2">
              <w:rPr>
                <w:rFonts w:asciiTheme="majorHAnsi" w:hAnsiTheme="majorHAnsi" w:cs="Georgia,BoldItalic"/>
                <w:bCs/>
                <w:iCs/>
                <w:snapToGrid/>
                <w:szCs w:val="18"/>
                <w:lang w:val="en-GB" w:eastAsia="en-AU"/>
              </w:rPr>
              <w:t xml:space="preserve">. </w:t>
            </w:r>
            <w:r w:rsidRPr="00AA1DB2">
              <w:rPr>
                <w:rFonts w:asciiTheme="minorHAnsi" w:hAnsiTheme="minorHAnsi" w:cs="Georgia,BoldItalic"/>
                <w:bCs/>
                <w:iCs/>
                <w:snapToGrid/>
                <w:szCs w:val="18"/>
                <w:lang w:val="en-GB" w:eastAsia="en-AU"/>
              </w:rPr>
              <w:t xml:space="preserve">The statutory accounts for </w:t>
            </w:r>
            <w:r w:rsidR="002127EF">
              <w:rPr>
                <w:rFonts w:asciiTheme="minorHAnsi" w:hAnsiTheme="minorHAnsi" w:cs="Georgia,BoldItalic"/>
                <w:bCs/>
                <w:iCs/>
                <w:snapToGrid/>
                <w:szCs w:val="18"/>
                <w:lang w:val="en-GB" w:eastAsia="en-AU"/>
              </w:rPr>
              <w:t>[CLIENT_MF_INITIALS]</w:t>
            </w:r>
            <w:r w:rsidRPr="00AA1DB2">
              <w:rPr>
                <w:rFonts w:asciiTheme="minorHAnsi" w:hAnsiTheme="minorHAnsi" w:cs="Georgia,BoldItalic"/>
                <w:bCs/>
                <w:iCs/>
                <w:snapToGrid/>
                <w:szCs w:val="18"/>
                <w:lang w:val="en-GB" w:eastAsia="en-AU"/>
              </w:rPr>
              <w:t xml:space="preserve"> covers the </w:t>
            </w:r>
            <w:proofErr w:type="gramStart"/>
            <w:r w:rsidRPr="00AA1DB2">
              <w:rPr>
                <w:rFonts w:asciiTheme="minorHAnsi" w:hAnsiTheme="minorHAnsi" w:cs="Georgia,BoldItalic"/>
                <w:bCs/>
                <w:iCs/>
                <w:snapToGrid/>
                <w:szCs w:val="18"/>
                <w:lang w:val="en-GB" w:eastAsia="en-AU"/>
              </w:rPr>
              <w:t>15 month</w:t>
            </w:r>
            <w:proofErr w:type="gramEnd"/>
            <w:r w:rsidRPr="00AA1DB2">
              <w:rPr>
                <w:rFonts w:asciiTheme="minorHAnsi" w:hAnsiTheme="minorHAnsi" w:cs="Georgia,BoldItalic"/>
                <w:bCs/>
                <w:iCs/>
                <w:snapToGrid/>
                <w:szCs w:val="18"/>
                <w:lang w:val="en-GB" w:eastAsia="en-AU"/>
              </w:rPr>
              <w:t xml:space="preserve"> period ended </w:t>
            </w:r>
            <w:r w:rsidR="00E537CD">
              <w:rPr>
                <w:rFonts w:asciiTheme="minorHAnsi" w:hAnsiTheme="minorHAnsi" w:cs="Georgia,BoldItalic"/>
                <w:bCs/>
                <w:iCs/>
                <w:snapToGrid/>
                <w:szCs w:val="18"/>
                <w:lang w:val="en-GB" w:eastAsia="en-AU"/>
              </w:rPr>
              <w:t>[END_DATE]</w:t>
            </w:r>
            <w:r w:rsidRPr="00AA1DB2">
              <w:rPr>
                <w:rFonts w:asciiTheme="minorHAnsi" w:hAnsiTheme="minorHAnsi" w:cs="Georgia,BoldItalic"/>
                <w:bCs/>
                <w:iCs/>
                <w:snapToGrid/>
                <w:szCs w:val="18"/>
                <w:lang w:val="en-GB" w:eastAsia="en-AU"/>
              </w:rPr>
              <w:t xml:space="preserve">. Accordingly we have not been able to reconcile the profit before tax with the statutory accounts, and have relied on the trial balance provided </w:t>
            </w:r>
            <w:r w:rsidR="00D84B8D">
              <w:rPr>
                <w:rFonts w:asciiTheme="minorHAnsi" w:hAnsiTheme="minorHAnsi" w:cs="Georgia,BoldItalic"/>
                <w:bCs/>
                <w:iCs/>
                <w:snapToGrid/>
                <w:szCs w:val="18"/>
                <w:lang w:val="en-GB" w:eastAsia="en-AU"/>
              </w:rPr>
              <w:t>to us.</w:t>
            </w:r>
          </w:p>
        </w:tc>
      </w:tr>
      <w:tr w:rsidR="00AA1DB2" w:rsidRPr="00AA1DB2" w14:paraId="7AB0A8E5" w14:textId="77777777" w:rsidTr="00DA74B5">
        <w:tc>
          <w:tcPr>
            <w:tcW w:w="1079" w:type="pct"/>
          </w:tcPr>
          <w:p w14:paraId="0A16E742" w14:textId="77777777" w:rsidR="00AA1DB2" w:rsidRPr="00AA1DB2" w:rsidRDefault="00AA1DB2" w:rsidP="00DA74B5">
            <w:pPr>
              <w:pStyle w:val="TableTextNormal"/>
              <w:spacing w:after="0"/>
              <w:rPr>
                <w:rFonts w:ascii="Georgia" w:hAnsi="Georgia" w:cs="Georgia,BoldItalic"/>
                <w:b/>
                <w:bCs/>
                <w:i/>
                <w:iCs/>
                <w:snapToGrid/>
                <w:szCs w:val="18"/>
                <w:lang w:val="en-GB" w:eastAsia="en-AU"/>
              </w:rPr>
            </w:pPr>
            <w:r w:rsidRPr="00AA1DB2">
              <w:rPr>
                <w:rFonts w:ascii="Georgia" w:hAnsi="Georgia" w:cs="Georgia,BoldItalic"/>
                <w:b/>
                <w:bCs/>
                <w:i/>
                <w:iCs/>
                <w:snapToGrid/>
                <w:szCs w:val="18"/>
                <w:lang w:val="en-GB" w:eastAsia="en-AU"/>
              </w:rPr>
              <w:t>2. Elimination of Intragroup Transactions</w:t>
            </w:r>
          </w:p>
        </w:tc>
        <w:tc>
          <w:tcPr>
            <w:tcW w:w="3921" w:type="pct"/>
          </w:tcPr>
          <w:p w14:paraId="2BB2854D" w14:textId="77777777" w:rsidR="00AA1DB2" w:rsidRPr="00AA1DB2" w:rsidRDefault="00D84B8D" w:rsidP="00DA74B5">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 xml:space="preserve">The </w:t>
            </w:r>
            <w:r w:rsidR="002127EF">
              <w:rPr>
                <w:rFonts w:asciiTheme="minorHAnsi" w:hAnsiTheme="minorHAnsi" w:cs="Georgia,BoldItalic"/>
                <w:bCs/>
                <w:iCs/>
                <w:snapToGrid/>
                <w:szCs w:val="18"/>
                <w:lang w:val="en-GB" w:eastAsia="en-AU"/>
              </w:rPr>
              <w:t>[CLIENT_ALL_INITIALS]</w:t>
            </w:r>
            <w:r>
              <w:rPr>
                <w:rFonts w:asciiTheme="minorHAnsi" w:hAnsiTheme="minorHAnsi" w:cs="Georgia,BoldItalic"/>
                <w:bCs/>
                <w:iCs/>
                <w:snapToGrid/>
                <w:szCs w:val="18"/>
                <w:lang w:val="en-GB" w:eastAsia="en-AU"/>
              </w:rPr>
              <w:t xml:space="preserve"> team</w:t>
            </w:r>
            <w:r w:rsidR="00AA1DB2" w:rsidRPr="00AA1DB2">
              <w:rPr>
                <w:rFonts w:asciiTheme="minorHAnsi" w:hAnsiTheme="minorHAnsi" w:cs="Georgia,BoldItalic"/>
                <w:bCs/>
                <w:iCs/>
                <w:snapToGrid/>
                <w:szCs w:val="18"/>
                <w:lang w:val="en-GB" w:eastAsia="en-AU"/>
              </w:rPr>
              <w:t xml:space="preserve"> </w:t>
            </w:r>
            <w:r>
              <w:rPr>
                <w:rFonts w:asciiTheme="minorHAnsi" w:hAnsiTheme="minorHAnsi" w:cs="Georgia,BoldItalic"/>
                <w:bCs/>
                <w:iCs/>
                <w:snapToGrid/>
                <w:szCs w:val="18"/>
                <w:lang w:val="en-GB" w:eastAsia="en-AU"/>
              </w:rPr>
              <w:t xml:space="preserve">have </w:t>
            </w:r>
            <w:r w:rsidR="00AA1DB2" w:rsidRPr="00AA1DB2">
              <w:rPr>
                <w:rFonts w:asciiTheme="minorHAnsi" w:hAnsiTheme="minorHAnsi" w:cs="Georgia,BoldItalic"/>
                <w:bCs/>
                <w:iCs/>
                <w:snapToGrid/>
                <w:szCs w:val="18"/>
                <w:lang w:val="en-GB" w:eastAsia="en-AU"/>
              </w:rPr>
              <w:t xml:space="preserve">confirmed that all transactions between members of the </w:t>
            </w:r>
            <w:r w:rsidR="00E537CD">
              <w:rPr>
                <w:rFonts w:asciiTheme="minorHAnsi" w:hAnsiTheme="minorHAnsi" w:cs="Georgia,BoldItalic"/>
                <w:bCs/>
                <w:iCs/>
                <w:snapToGrid/>
                <w:szCs w:val="18"/>
                <w:lang w:val="en-GB" w:eastAsia="en-AU"/>
              </w:rPr>
              <w:t>[CLIENT_INITIALS]</w:t>
            </w:r>
            <w:r w:rsidR="00AA1DB2" w:rsidRPr="00AA1DB2">
              <w:rPr>
                <w:rFonts w:asciiTheme="minorHAnsi" w:hAnsiTheme="minorHAnsi" w:cs="Georgia,BoldItalic"/>
                <w:bCs/>
                <w:iCs/>
                <w:snapToGrid/>
                <w:szCs w:val="18"/>
                <w:lang w:val="en-GB" w:eastAsia="en-AU"/>
              </w:rPr>
              <w:t xml:space="preserve"> MEC group have been eliminated in computing the profit before tax in respect of the </w:t>
            </w:r>
            <w:r w:rsidR="00E537CD">
              <w:rPr>
                <w:rFonts w:asciiTheme="minorHAnsi" w:hAnsiTheme="minorHAnsi" w:cs="Georgia,BoldItalic"/>
                <w:bCs/>
                <w:iCs/>
                <w:snapToGrid/>
                <w:szCs w:val="18"/>
                <w:lang w:val="en-GB" w:eastAsia="en-AU"/>
              </w:rPr>
              <w:t>[CLIENT_INITIALS]</w:t>
            </w:r>
            <w:r w:rsidR="00AA1DB2" w:rsidRPr="00AA1DB2">
              <w:rPr>
                <w:rFonts w:asciiTheme="minorHAnsi" w:hAnsiTheme="minorHAnsi" w:cs="Georgia,BoldItalic"/>
                <w:bCs/>
                <w:iCs/>
                <w:snapToGrid/>
                <w:szCs w:val="18"/>
                <w:lang w:val="en-GB" w:eastAsia="en-AU"/>
              </w:rPr>
              <w:t xml:space="preserve"> MEC group for income tax return purposes. We have accepted this without further review.</w:t>
            </w:r>
          </w:p>
        </w:tc>
      </w:tr>
      <w:tr w:rsidR="00AA1DB2" w:rsidRPr="00AA1DB2" w14:paraId="26871556" w14:textId="77777777" w:rsidTr="00DA74B5">
        <w:tc>
          <w:tcPr>
            <w:tcW w:w="1079" w:type="pct"/>
          </w:tcPr>
          <w:p w14:paraId="664C55CC" w14:textId="77777777" w:rsidR="00AA1DB2" w:rsidRPr="00AA1DB2" w:rsidRDefault="00AA1DB2" w:rsidP="00950708">
            <w:pPr>
              <w:pStyle w:val="TableTextNormal"/>
              <w:spacing w:after="0"/>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t xml:space="preserve">3. </w:t>
            </w:r>
            <w:r w:rsidR="00950708">
              <w:rPr>
                <w:rFonts w:ascii="Georgia" w:hAnsi="Georgia" w:cs="Georgia,BoldItalic"/>
                <w:b/>
                <w:bCs/>
                <w:i/>
                <w:iCs/>
                <w:snapToGrid/>
                <w:szCs w:val="18"/>
                <w:lang w:val="en-GB" w:eastAsia="en-AU"/>
              </w:rPr>
              <w:t>Compensating adjustment determination in relation to notional capital losses</w:t>
            </w:r>
          </w:p>
        </w:tc>
        <w:tc>
          <w:tcPr>
            <w:tcW w:w="3921" w:type="pct"/>
          </w:tcPr>
          <w:p w14:paraId="19844FA6" w14:textId="77777777" w:rsidR="002D0CA9" w:rsidRDefault="002D0CA9" w:rsidP="00793EB7">
            <w:pPr>
              <w:kinsoku/>
              <w:overflowPunct/>
              <w:snapToGrid/>
              <w:rPr>
                <w:rFonts w:ascii="Georgia" w:hAnsi="Georgia" w:cs="Georgia"/>
                <w:snapToGrid/>
                <w:szCs w:val="18"/>
                <w:lang w:eastAsia="en-AU"/>
              </w:rPr>
            </w:pPr>
            <w:r>
              <w:t xml:space="preserve">As a result of the 2011 Part IVA case decision, </w:t>
            </w:r>
            <w:r w:rsidR="00E537CD">
              <w:t>[CLIENT_INITIALS]</w:t>
            </w:r>
            <w:r>
              <w:t xml:space="preserve"> and the Commissioner </w:t>
            </w:r>
            <w:r w:rsidRPr="002D0CA9">
              <w:rPr>
                <w:rFonts w:asciiTheme="majorHAnsi" w:hAnsiTheme="majorHAnsi" w:cs="Georgia"/>
                <w:snapToGrid/>
                <w:szCs w:val="18"/>
                <w:lang w:eastAsia="en-AU"/>
              </w:rPr>
              <w:t>of</w:t>
            </w:r>
            <w:r>
              <w:rPr>
                <w:rFonts w:asciiTheme="majorHAnsi" w:hAnsiTheme="majorHAnsi" w:cs="Georgia"/>
                <w:snapToGrid/>
                <w:szCs w:val="18"/>
                <w:lang w:eastAsia="en-AU"/>
              </w:rPr>
              <w:t xml:space="preserve"> </w:t>
            </w:r>
            <w:r w:rsidRPr="002D0CA9">
              <w:rPr>
                <w:rFonts w:asciiTheme="majorHAnsi" w:hAnsiTheme="majorHAnsi" w:cs="Georgia"/>
                <w:snapToGrid/>
                <w:szCs w:val="18"/>
                <w:lang w:eastAsia="en-AU"/>
              </w:rPr>
              <w:t xml:space="preserve">Taxation </w:t>
            </w:r>
            <w:r>
              <w:rPr>
                <w:rFonts w:asciiTheme="majorHAnsi" w:hAnsiTheme="majorHAnsi" w:cs="Georgia"/>
                <w:snapToGrid/>
                <w:szCs w:val="18"/>
                <w:lang w:eastAsia="en-AU"/>
              </w:rPr>
              <w:t xml:space="preserve">have </w:t>
            </w:r>
            <w:r>
              <w:t xml:space="preserve">agreed to </w:t>
            </w:r>
            <w:r w:rsidR="006A59AD">
              <w:t xml:space="preserve">a </w:t>
            </w:r>
            <w:r>
              <w:t xml:space="preserve">Deed of Settlement </w:t>
            </w:r>
            <w:r w:rsidRPr="002D0CA9">
              <w:rPr>
                <w:rFonts w:asciiTheme="majorHAnsi" w:hAnsiTheme="majorHAnsi" w:cs="Georgia"/>
                <w:snapToGrid/>
                <w:szCs w:val="18"/>
                <w:lang w:eastAsia="en-AU"/>
              </w:rPr>
              <w:t xml:space="preserve">dated </w:t>
            </w:r>
            <w:r w:rsidR="000D345B">
              <w:rPr>
                <w:rFonts w:asciiTheme="majorHAnsi" w:hAnsiTheme="majorHAnsi" w:cs="Georgia"/>
                <w:snapToGrid/>
                <w:szCs w:val="18"/>
                <w:lang w:eastAsia="en-AU"/>
              </w:rPr>
              <w:t>[DEED_DATE]</w:t>
            </w:r>
            <w:r>
              <w:rPr>
                <w:rFonts w:asciiTheme="majorHAnsi" w:hAnsiTheme="majorHAnsi" w:cs="Georgia"/>
                <w:snapToGrid/>
                <w:szCs w:val="18"/>
                <w:lang w:eastAsia="en-AU"/>
              </w:rPr>
              <w:t xml:space="preserve"> (“</w:t>
            </w:r>
            <w:r w:rsidRPr="002D0CA9">
              <w:rPr>
                <w:rFonts w:asciiTheme="majorHAnsi" w:hAnsiTheme="majorHAnsi" w:cs="Georgia"/>
                <w:b/>
                <w:snapToGrid/>
                <w:szCs w:val="18"/>
                <w:lang w:eastAsia="en-AU"/>
              </w:rPr>
              <w:t>the Deed</w:t>
            </w:r>
            <w:r w:rsidRPr="002D0CA9">
              <w:rPr>
                <w:rFonts w:asciiTheme="majorHAnsi" w:hAnsiTheme="majorHAnsi" w:cs="Georgia"/>
                <w:snapToGrid/>
                <w:szCs w:val="18"/>
                <w:lang w:eastAsia="en-AU"/>
              </w:rPr>
              <w:t xml:space="preserve">”).  </w:t>
            </w:r>
            <w:r w:rsidRPr="002D0CA9">
              <w:rPr>
                <w:rFonts w:ascii="Georgia" w:hAnsi="Georgia" w:cs="Georgia"/>
                <w:snapToGrid/>
                <w:szCs w:val="18"/>
                <w:lang w:eastAsia="en-AU"/>
              </w:rPr>
              <w:t xml:space="preserve">Per Clause 2.2 of the Deed, the Commissioner acknowledges that </w:t>
            </w:r>
            <w:r w:rsidR="00E537CD">
              <w:rPr>
                <w:rFonts w:ascii="Georgia" w:hAnsi="Georgia" w:cs="Georgia"/>
                <w:snapToGrid/>
                <w:szCs w:val="18"/>
                <w:lang w:eastAsia="en-AU"/>
              </w:rPr>
              <w:t>[CLIENT_INITIALS]</w:t>
            </w:r>
            <w:r w:rsidRPr="002D0CA9">
              <w:rPr>
                <w:rFonts w:ascii="Georgia" w:hAnsi="Georgia" w:cs="Georgia"/>
                <w:snapToGrid/>
                <w:szCs w:val="18"/>
                <w:lang w:eastAsia="en-AU"/>
              </w:rPr>
              <w:t xml:space="preserve"> would have notional capital losses of $</w:t>
            </w:r>
            <w:r w:rsidR="000D345B">
              <w:rPr>
                <w:rFonts w:ascii="Georgia" w:hAnsi="Georgia" w:cs="Georgia"/>
                <w:snapToGrid/>
                <w:szCs w:val="18"/>
                <w:lang w:eastAsia="en-AU"/>
              </w:rPr>
              <w:t>[CAPITAL_LOSSES]</w:t>
            </w:r>
            <w:r w:rsidRPr="002D0CA9">
              <w:rPr>
                <w:rFonts w:ascii="Georgia" w:hAnsi="Georgia" w:cs="Georgia"/>
                <w:snapToGrid/>
                <w:szCs w:val="18"/>
                <w:lang w:eastAsia="en-AU"/>
              </w:rPr>
              <w:t xml:space="preserve"> </w:t>
            </w:r>
            <w:r w:rsidR="00950708">
              <w:rPr>
                <w:rFonts w:ascii="Georgia" w:hAnsi="Georgia" w:cs="Georgia"/>
                <w:snapToGrid/>
                <w:szCs w:val="18"/>
                <w:lang w:eastAsia="en-AU"/>
              </w:rPr>
              <w:t>(the “</w:t>
            </w:r>
            <w:r w:rsidR="00950708" w:rsidRPr="00950708">
              <w:rPr>
                <w:rFonts w:ascii="Georgia" w:hAnsi="Georgia" w:cs="Georgia"/>
                <w:b/>
                <w:snapToGrid/>
                <w:szCs w:val="18"/>
                <w:lang w:eastAsia="en-AU"/>
              </w:rPr>
              <w:t>historic available notional capital losses</w:t>
            </w:r>
            <w:r w:rsidR="00950708">
              <w:rPr>
                <w:rFonts w:ascii="Georgia" w:hAnsi="Georgia" w:cs="Georgia"/>
                <w:snapToGrid/>
                <w:szCs w:val="18"/>
                <w:lang w:eastAsia="en-AU"/>
              </w:rPr>
              <w:t xml:space="preserve">”) </w:t>
            </w:r>
            <w:r w:rsidR="00D84B8D">
              <w:rPr>
                <w:rFonts w:ascii="Georgia" w:hAnsi="Georgia" w:cs="Georgia"/>
                <w:snapToGrid/>
                <w:szCs w:val="18"/>
                <w:lang w:eastAsia="en-AU"/>
              </w:rPr>
              <w:t xml:space="preserve">had the “Scheme” </w:t>
            </w:r>
            <w:r w:rsidR="00D84B8D" w:rsidRPr="002D0CA9">
              <w:rPr>
                <w:rFonts w:ascii="Georgia" w:hAnsi="Georgia" w:cs="Georgia"/>
                <w:snapToGrid/>
                <w:szCs w:val="18"/>
                <w:lang w:eastAsia="en-AU"/>
              </w:rPr>
              <w:t>that</w:t>
            </w:r>
            <w:r w:rsidRPr="002D0CA9">
              <w:rPr>
                <w:rFonts w:ascii="Georgia" w:hAnsi="Georgia" w:cs="Georgia"/>
                <w:snapToGrid/>
                <w:szCs w:val="18"/>
                <w:lang w:eastAsia="en-AU"/>
              </w:rPr>
              <w:t xml:space="preserve"> was the subject of the Court dispute with the ATO not been entered into.</w:t>
            </w:r>
          </w:p>
          <w:p w14:paraId="03F0534C" w14:textId="77777777" w:rsidR="00793EB7" w:rsidRPr="00793EB7" w:rsidRDefault="00793EB7" w:rsidP="00793EB7">
            <w:pPr>
              <w:pStyle w:val="PwCNormal"/>
              <w:spacing w:before="0" w:after="0"/>
              <w:rPr>
                <w:lang w:eastAsia="en-AU"/>
              </w:rPr>
            </w:pPr>
          </w:p>
          <w:p w14:paraId="35B842BB" w14:textId="77777777" w:rsidR="00950708" w:rsidRDefault="006A59AD" w:rsidP="00950708">
            <w:pPr>
              <w:kinsoku/>
              <w:overflowPunct/>
              <w:snapToGrid/>
              <w:rPr>
                <w:rFonts w:asciiTheme="majorHAnsi" w:hAnsiTheme="majorHAnsi" w:cs="Georgia"/>
                <w:snapToGrid/>
                <w:szCs w:val="18"/>
                <w:lang w:eastAsia="en-AU"/>
              </w:rPr>
            </w:pPr>
            <w:r>
              <w:rPr>
                <w:rFonts w:asciiTheme="majorHAnsi" w:hAnsiTheme="majorHAnsi" w:cs="Georgia"/>
                <w:snapToGrid/>
                <w:szCs w:val="18"/>
                <w:lang w:eastAsia="en-AU"/>
              </w:rPr>
              <w:t>O</w:t>
            </w:r>
            <w:r w:rsidRPr="00950708">
              <w:rPr>
                <w:rFonts w:asciiTheme="majorHAnsi" w:hAnsiTheme="majorHAnsi" w:cs="Georgia"/>
                <w:snapToGrid/>
                <w:szCs w:val="18"/>
                <w:lang w:eastAsia="en-AU"/>
              </w:rPr>
              <w:t xml:space="preserve">n </w:t>
            </w:r>
            <w:r w:rsidR="000D345B">
              <w:rPr>
                <w:rFonts w:asciiTheme="majorHAnsi" w:hAnsiTheme="majorHAnsi" w:cs="Georgia"/>
                <w:snapToGrid/>
                <w:szCs w:val="18"/>
                <w:lang w:eastAsia="en-AU"/>
              </w:rPr>
              <w:t>[REQUEST_DEED_DATE]</w:t>
            </w:r>
            <w:r w:rsidR="00C51C4A">
              <w:rPr>
                <w:rFonts w:asciiTheme="majorHAnsi" w:hAnsiTheme="majorHAnsi" w:cs="Georgia"/>
                <w:snapToGrid/>
                <w:szCs w:val="18"/>
                <w:lang w:eastAsia="en-AU"/>
              </w:rPr>
              <w:t>,</w:t>
            </w:r>
            <w:r w:rsidRPr="00950708">
              <w:rPr>
                <w:rFonts w:asciiTheme="majorHAnsi" w:hAnsiTheme="majorHAnsi" w:cs="Georgia"/>
                <w:snapToGrid/>
                <w:szCs w:val="18"/>
                <w:lang w:eastAsia="en-AU"/>
              </w:rPr>
              <w:t xml:space="preserve"> </w:t>
            </w:r>
            <w:r w:rsidR="00E537CD">
              <w:rPr>
                <w:rFonts w:asciiTheme="majorHAnsi" w:hAnsiTheme="majorHAnsi" w:cs="Georgia"/>
                <w:snapToGrid/>
                <w:szCs w:val="18"/>
                <w:lang w:eastAsia="en-AU"/>
              </w:rPr>
              <w:t>[CLIENT_INITIALS]</w:t>
            </w:r>
            <w:r w:rsidR="002D0CA9" w:rsidRPr="00950708">
              <w:rPr>
                <w:rFonts w:asciiTheme="majorHAnsi" w:hAnsiTheme="majorHAnsi" w:cs="Georgia"/>
                <w:snapToGrid/>
                <w:szCs w:val="18"/>
                <w:lang w:eastAsia="en-AU"/>
              </w:rPr>
              <w:t xml:space="preserve"> made a written request</w:t>
            </w:r>
            <w:r w:rsidR="00793EB7" w:rsidRPr="00950708">
              <w:rPr>
                <w:rFonts w:asciiTheme="majorHAnsi" w:hAnsiTheme="majorHAnsi" w:cs="Georgia"/>
                <w:snapToGrid/>
                <w:szCs w:val="18"/>
                <w:lang w:eastAsia="en-AU"/>
              </w:rPr>
              <w:t xml:space="preserve"> </w:t>
            </w:r>
            <w:r w:rsidR="002D0CA9" w:rsidRPr="00950708">
              <w:rPr>
                <w:rFonts w:asciiTheme="majorHAnsi" w:hAnsiTheme="majorHAnsi" w:cs="Georgia"/>
                <w:snapToGrid/>
                <w:szCs w:val="18"/>
                <w:lang w:eastAsia="en-AU"/>
              </w:rPr>
              <w:t>to the Commissioner</w:t>
            </w:r>
            <w:r>
              <w:rPr>
                <w:rFonts w:asciiTheme="majorHAnsi" w:hAnsiTheme="majorHAnsi" w:cs="Georgia"/>
                <w:snapToGrid/>
                <w:szCs w:val="18"/>
                <w:lang w:eastAsia="en-AU"/>
              </w:rPr>
              <w:t xml:space="preserve"> i</w:t>
            </w:r>
            <w:r w:rsidRPr="00950708">
              <w:rPr>
                <w:rFonts w:asciiTheme="majorHAnsi" w:hAnsiTheme="majorHAnsi" w:cs="Georgia"/>
                <w:snapToGrid/>
                <w:szCs w:val="18"/>
                <w:lang w:eastAsia="en-AU"/>
              </w:rPr>
              <w:t>n accordance with the Deed</w:t>
            </w:r>
            <w:r w:rsidR="00793EB7" w:rsidRPr="00950708">
              <w:rPr>
                <w:rFonts w:asciiTheme="majorHAnsi" w:hAnsiTheme="majorHAnsi" w:cs="Georgia"/>
                <w:snapToGrid/>
                <w:szCs w:val="18"/>
                <w:lang w:eastAsia="en-AU"/>
              </w:rPr>
              <w:t>.  The letter requested the Commissioner</w:t>
            </w:r>
            <w:r w:rsidR="002D0CA9" w:rsidRPr="00950708">
              <w:rPr>
                <w:rFonts w:asciiTheme="majorHAnsi" w:hAnsiTheme="majorHAnsi" w:cs="Georgia"/>
                <w:snapToGrid/>
                <w:szCs w:val="18"/>
                <w:lang w:eastAsia="en-AU"/>
              </w:rPr>
              <w:t xml:space="preserve"> to make a determination under paragraph (a) of subsection 177F(3) of the </w:t>
            </w:r>
            <w:r w:rsidR="002D0CA9" w:rsidRPr="00950708">
              <w:rPr>
                <w:rFonts w:asciiTheme="majorHAnsi" w:hAnsiTheme="majorHAnsi" w:cs="Georgia,Italic"/>
                <w:i/>
                <w:iCs/>
                <w:snapToGrid/>
                <w:szCs w:val="18"/>
                <w:lang w:eastAsia="en-AU"/>
              </w:rPr>
              <w:t xml:space="preserve">Income Tax Assessment Act </w:t>
            </w:r>
            <w:r w:rsidR="002D0CA9" w:rsidRPr="00950708">
              <w:rPr>
                <w:rFonts w:asciiTheme="majorHAnsi" w:hAnsiTheme="majorHAnsi" w:cs="Georgia"/>
                <w:i/>
                <w:snapToGrid/>
                <w:szCs w:val="18"/>
                <w:lang w:eastAsia="en-AU"/>
              </w:rPr>
              <w:t>1936</w:t>
            </w:r>
            <w:r w:rsidR="00950708">
              <w:rPr>
                <w:rFonts w:asciiTheme="majorHAnsi" w:hAnsiTheme="majorHAnsi" w:cs="Georgia"/>
                <w:i/>
                <w:snapToGrid/>
                <w:szCs w:val="18"/>
                <w:lang w:eastAsia="en-AU"/>
              </w:rPr>
              <w:t xml:space="preserve"> (“</w:t>
            </w:r>
            <w:r w:rsidR="00950708" w:rsidRPr="00950708">
              <w:rPr>
                <w:rFonts w:asciiTheme="majorHAnsi" w:hAnsiTheme="majorHAnsi" w:cs="Georgia"/>
                <w:b/>
                <w:snapToGrid/>
                <w:szCs w:val="18"/>
                <w:lang w:eastAsia="en-AU"/>
              </w:rPr>
              <w:t>ITAA 1936</w:t>
            </w:r>
            <w:r w:rsidR="00950708">
              <w:rPr>
                <w:rFonts w:asciiTheme="majorHAnsi" w:hAnsiTheme="majorHAnsi" w:cs="Georgia"/>
                <w:i/>
                <w:snapToGrid/>
                <w:szCs w:val="18"/>
                <w:lang w:eastAsia="en-AU"/>
              </w:rPr>
              <w:t>”)</w:t>
            </w:r>
            <w:r w:rsidR="002D0CA9" w:rsidRPr="00950708">
              <w:rPr>
                <w:rFonts w:asciiTheme="majorHAnsi" w:hAnsiTheme="majorHAnsi" w:cs="Georgia"/>
                <w:snapToGrid/>
                <w:szCs w:val="18"/>
                <w:lang w:eastAsia="en-AU"/>
              </w:rPr>
              <w:t xml:space="preserve">, </w:t>
            </w:r>
            <w:r w:rsidR="00793EB7" w:rsidRPr="00950708">
              <w:rPr>
                <w:rFonts w:asciiTheme="majorHAnsi" w:hAnsiTheme="majorHAnsi" w:cs="Georgia"/>
                <w:snapToGrid/>
                <w:szCs w:val="18"/>
                <w:lang w:eastAsia="en-AU"/>
              </w:rPr>
              <w:t xml:space="preserve">that an amount of </w:t>
            </w:r>
            <w:r w:rsidR="00793EB7" w:rsidRPr="00950708">
              <w:rPr>
                <w:rFonts w:asciiTheme="majorHAnsi" w:hAnsiTheme="majorHAnsi" w:cs="Georgia,Bold"/>
                <w:bCs/>
                <w:snapToGrid/>
                <w:szCs w:val="18"/>
                <w:lang w:eastAsia="en-AU"/>
              </w:rPr>
              <w:t>$</w:t>
            </w:r>
            <w:r w:rsidR="000D345B">
              <w:rPr>
                <w:rFonts w:asciiTheme="majorHAnsi" w:hAnsiTheme="majorHAnsi" w:cs="Georgia,Bold"/>
                <w:bCs/>
                <w:snapToGrid/>
                <w:szCs w:val="18"/>
                <w:lang w:eastAsia="en-AU"/>
              </w:rPr>
              <w:t>[ASSESSABLE_INCOME]</w:t>
            </w:r>
            <w:r w:rsidR="00793EB7" w:rsidRPr="00950708">
              <w:rPr>
                <w:rFonts w:asciiTheme="majorHAnsi" w:hAnsiTheme="majorHAnsi" w:cs="Georgia,Bold"/>
                <w:bCs/>
                <w:snapToGrid/>
                <w:szCs w:val="18"/>
                <w:lang w:eastAsia="en-AU"/>
              </w:rPr>
              <w:t xml:space="preserve"> not be included in </w:t>
            </w:r>
            <w:r w:rsidR="00E537CD">
              <w:rPr>
                <w:rFonts w:asciiTheme="majorHAnsi" w:hAnsiTheme="majorHAnsi" w:cs="Georgia,Bold"/>
                <w:bCs/>
                <w:snapToGrid/>
                <w:szCs w:val="18"/>
                <w:lang w:eastAsia="en-AU"/>
              </w:rPr>
              <w:t>[CLIENT_INITIALS]</w:t>
            </w:r>
            <w:r w:rsidR="00793EB7" w:rsidRPr="00950708">
              <w:rPr>
                <w:rFonts w:asciiTheme="majorHAnsi" w:hAnsiTheme="majorHAnsi" w:cs="Georgia,Bold"/>
                <w:bCs/>
                <w:snapToGrid/>
                <w:szCs w:val="18"/>
                <w:lang w:eastAsia="en-AU"/>
              </w:rPr>
              <w:t xml:space="preserve">’s assessable income for the year ended </w:t>
            </w:r>
            <w:r w:rsidR="00E537CD">
              <w:rPr>
                <w:rFonts w:asciiTheme="majorHAnsi" w:hAnsiTheme="majorHAnsi" w:cs="Georgia,Bold"/>
                <w:bCs/>
                <w:snapToGrid/>
                <w:szCs w:val="18"/>
                <w:lang w:eastAsia="en-AU"/>
              </w:rPr>
              <w:t>[END_DATE]</w:t>
            </w:r>
            <w:r w:rsidR="00793EB7" w:rsidRPr="00950708">
              <w:rPr>
                <w:rFonts w:asciiTheme="majorHAnsi" w:hAnsiTheme="majorHAnsi" w:cs="Georgia,Bold"/>
                <w:bCs/>
                <w:snapToGrid/>
                <w:szCs w:val="18"/>
                <w:lang w:eastAsia="en-AU"/>
              </w:rPr>
              <w:t xml:space="preserve">. </w:t>
            </w:r>
            <w:r w:rsidR="00793EB7" w:rsidRPr="00950708">
              <w:rPr>
                <w:rFonts w:asciiTheme="majorHAnsi" w:hAnsiTheme="majorHAnsi" w:cs="Georgia"/>
                <w:snapToGrid/>
                <w:szCs w:val="18"/>
                <w:lang w:eastAsia="en-AU"/>
              </w:rPr>
              <w:t xml:space="preserve"> </w:t>
            </w:r>
          </w:p>
          <w:p w14:paraId="78E4DBA5" w14:textId="77777777" w:rsidR="00950708" w:rsidRDefault="00950708" w:rsidP="00950708">
            <w:pPr>
              <w:kinsoku/>
              <w:overflowPunct/>
              <w:snapToGrid/>
              <w:rPr>
                <w:rFonts w:asciiTheme="majorHAnsi" w:hAnsiTheme="majorHAnsi" w:cs="Georgia"/>
                <w:snapToGrid/>
                <w:szCs w:val="18"/>
                <w:lang w:eastAsia="en-AU"/>
              </w:rPr>
            </w:pPr>
          </w:p>
          <w:p w14:paraId="7ECB2F5D" w14:textId="77777777" w:rsidR="00950708" w:rsidRPr="00950708" w:rsidRDefault="00793EB7" w:rsidP="00950708">
            <w:pPr>
              <w:kinsoku/>
              <w:overflowPunct/>
              <w:snapToGrid/>
              <w:rPr>
                <w:rFonts w:ascii="Georgia" w:hAnsi="Georgia" w:cs="Georgia"/>
                <w:snapToGrid/>
                <w:szCs w:val="18"/>
                <w:lang w:eastAsia="en-AU"/>
              </w:rPr>
            </w:pPr>
            <w:r w:rsidRPr="00950708">
              <w:rPr>
                <w:rFonts w:asciiTheme="majorHAnsi" w:hAnsiTheme="majorHAnsi" w:cs="Georgia"/>
                <w:snapToGrid/>
                <w:szCs w:val="18"/>
                <w:lang w:eastAsia="en-AU"/>
              </w:rPr>
              <w:t xml:space="preserve">The amount of </w:t>
            </w:r>
            <w:r w:rsidRPr="00950708">
              <w:rPr>
                <w:rFonts w:asciiTheme="majorHAnsi" w:hAnsiTheme="majorHAnsi" w:cs="Georgia,Bold"/>
                <w:bCs/>
                <w:snapToGrid/>
                <w:szCs w:val="18"/>
                <w:lang w:eastAsia="en-AU"/>
              </w:rPr>
              <w:t>$</w:t>
            </w:r>
            <w:r w:rsidR="000D345B">
              <w:rPr>
                <w:rFonts w:asciiTheme="majorHAnsi" w:hAnsiTheme="majorHAnsi" w:cs="Georgia,Bold"/>
                <w:bCs/>
                <w:snapToGrid/>
                <w:szCs w:val="18"/>
                <w:lang w:eastAsia="en-AU"/>
              </w:rPr>
              <w:t>[ASSESSABLE_INCOME]</w:t>
            </w:r>
            <w:r w:rsidRPr="00950708">
              <w:rPr>
                <w:rFonts w:asciiTheme="majorHAnsi" w:hAnsiTheme="majorHAnsi" w:cs="Georgia,Bold"/>
                <w:bCs/>
                <w:snapToGrid/>
                <w:szCs w:val="18"/>
                <w:lang w:eastAsia="en-AU"/>
              </w:rPr>
              <w:t xml:space="preserve"> related to a</w:t>
            </w:r>
            <w:r w:rsidRPr="00950708">
              <w:rPr>
                <w:rFonts w:ascii="Georgia" w:hAnsi="Georgia" w:cs="Georgia"/>
                <w:snapToGrid/>
                <w:szCs w:val="18"/>
                <w:lang w:eastAsia="en-AU"/>
              </w:rPr>
              <w:t xml:space="preserve"> capital gain of $</w:t>
            </w:r>
            <w:r w:rsidR="00A1599B">
              <w:rPr>
                <w:rFonts w:ascii="Georgia" w:hAnsi="Georgia" w:cs="Georgia"/>
                <w:snapToGrid/>
                <w:szCs w:val="18"/>
                <w:lang w:eastAsia="en-AU"/>
              </w:rPr>
              <w:t>[CAPITAL_GAIN]</w:t>
            </w:r>
            <w:r w:rsidRPr="00950708">
              <w:rPr>
                <w:rFonts w:ascii="Georgia" w:hAnsi="Georgia" w:cs="Georgia"/>
                <w:snapToGrid/>
                <w:szCs w:val="18"/>
                <w:lang w:eastAsia="en-AU"/>
              </w:rPr>
              <w:t xml:space="preserve"> incurred as a</w:t>
            </w:r>
            <w:r w:rsidR="00950708">
              <w:rPr>
                <w:rFonts w:ascii="Georgia" w:hAnsi="Georgia" w:cs="Georgia"/>
                <w:snapToGrid/>
                <w:szCs w:val="18"/>
                <w:lang w:eastAsia="en-AU"/>
              </w:rPr>
              <w:t xml:space="preserve"> </w:t>
            </w:r>
            <w:r w:rsidRPr="00950708">
              <w:rPr>
                <w:rFonts w:ascii="Georgia" w:hAnsi="Georgia" w:cs="Georgia"/>
                <w:snapToGrid/>
                <w:szCs w:val="18"/>
                <w:lang w:eastAsia="en-AU"/>
              </w:rPr>
              <w:t xml:space="preserve">result of the disposal </w:t>
            </w:r>
            <w:r w:rsidR="000F5C54">
              <w:rPr>
                <w:rFonts w:ascii="Georgia" w:hAnsi="Georgia" w:cs="Georgia"/>
                <w:snapToGrid/>
                <w:szCs w:val="18"/>
                <w:lang w:eastAsia="en-AU"/>
              </w:rPr>
              <w:t xml:space="preserve">of part of the </w:t>
            </w:r>
            <w:r w:rsidRPr="00950708">
              <w:rPr>
                <w:rFonts w:ascii="Georgia" w:hAnsi="Georgia" w:cs="Georgia"/>
                <w:snapToGrid/>
                <w:szCs w:val="18"/>
                <w:lang w:eastAsia="en-AU"/>
              </w:rPr>
              <w:t>Virginia Park property, offset by current year capital losses of</w:t>
            </w:r>
            <w:r w:rsidR="00C37DD9">
              <w:rPr>
                <w:rFonts w:ascii="Georgia" w:hAnsi="Georgia" w:cs="Georgia"/>
                <w:snapToGrid/>
                <w:szCs w:val="18"/>
                <w:lang w:eastAsia="en-AU"/>
              </w:rPr>
              <w:t xml:space="preserve"> </w:t>
            </w:r>
            <w:r w:rsidR="00950708" w:rsidRPr="00950708">
              <w:rPr>
                <w:rFonts w:ascii="Georgia" w:hAnsi="Georgia" w:cs="Georgia"/>
                <w:snapToGrid/>
                <w:szCs w:val="18"/>
                <w:lang w:eastAsia="en-AU"/>
              </w:rPr>
              <w:t>$</w:t>
            </w:r>
            <w:r w:rsidR="00A1599B">
              <w:rPr>
                <w:rFonts w:ascii="Georgia" w:hAnsi="Georgia" w:cs="Georgia"/>
                <w:snapToGrid/>
                <w:szCs w:val="18"/>
                <w:lang w:eastAsia="en-AU"/>
              </w:rPr>
              <w:t>[CAPITAL_LOSSES_OFFSET]</w:t>
            </w:r>
            <w:r w:rsidR="00950708" w:rsidRPr="00950708">
              <w:rPr>
                <w:rFonts w:ascii="Georgia" w:hAnsi="Georgia" w:cs="Georgia"/>
                <w:snapToGrid/>
                <w:szCs w:val="18"/>
                <w:lang w:eastAsia="en-AU"/>
              </w:rPr>
              <w:t xml:space="preserve"> and historic available notional capital losses</w:t>
            </w:r>
            <w:r w:rsidRPr="00950708">
              <w:rPr>
                <w:rFonts w:ascii="Georgia" w:hAnsi="Georgia" w:cs="Georgia"/>
                <w:snapToGrid/>
                <w:szCs w:val="18"/>
                <w:lang w:eastAsia="en-AU"/>
              </w:rPr>
              <w:t xml:space="preserve"> with available fraction of 0.750</w:t>
            </w:r>
            <w:r w:rsidR="00950708">
              <w:rPr>
                <w:rFonts w:ascii="Georgia" w:hAnsi="Georgia" w:cs="Georgia"/>
                <w:snapToGrid/>
                <w:szCs w:val="18"/>
                <w:lang w:eastAsia="en-AU"/>
              </w:rPr>
              <w:t>.  Please refer below to the paragraph “</w:t>
            </w:r>
            <w:r w:rsidR="00950708" w:rsidRPr="00950708">
              <w:rPr>
                <w:rFonts w:ascii="Georgia" w:hAnsi="Georgia" w:cs="Georgia,BoldItalic"/>
                <w:bCs/>
                <w:iCs/>
                <w:snapToGrid/>
                <w:szCs w:val="18"/>
                <w:lang w:val="en-US" w:eastAsia="en-AU"/>
              </w:rPr>
              <w:t xml:space="preserve">Sale of Operations at Virginia Park and the Bundamba property” for </w:t>
            </w:r>
            <w:r w:rsidR="00BF05D7">
              <w:rPr>
                <w:rFonts w:ascii="Georgia" w:hAnsi="Georgia" w:cs="Georgia,BoldItalic"/>
                <w:bCs/>
                <w:iCs/>
                <w:snapToGrid/>
                <w:szCs w:val="18"/>
                <w:lang w:val="en-US" w:eastAsia="en-AU"/>
              </w:rPr>
              <w:t>details of the capital gains tax events.</w:t>
            </w:r>
            <w:r w:rsidR="00950708" w:rsidRPr="00950708">
              <w:rPr>
                <w:rFonts w:ascii="Georgia" w:hAnsi="Georgia" w:cs="Georgia"/>
                <w:snapToGrid/>
                <w:szCs w:val="18"/>
                <w:lang w:eastAsia="en-AU"/>
              </w:rPr>
              <w:t xml:space="preserve"> </w:t>
            </w:r>
          </w:p>
          <w:p w14:paraId="53E50EAD" w14:textId="77777777" w:rsidR="00AA1DB2" w:rsidRDefault="0058480D" w:rsidP="00DA74B5">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 xml:space="preserve">On 29 August 2014, the Commissioner issued a determination pursuant to subsection 177F(3) </w:t>
            </w:r>
            <w:r w:rsidRPr="000F5C54">
              <w:rPr>
                <w:rFonts w:asciiTheme="minorHAnsi" w:hAnsiTheme="minorHAnsi" w:cs="Georgia,BoldItalic"/>
                <w:bCs/>
                <w:i/>
                <w:iCs/>
                <w:snapToGrid/>
                <w:szCs w:val="18"/>
                <w:lang w:val="en-GB" w:eastAsia="en-AU"/>
              </w:rPr>
              <w:t>ITAA 1936</w:t>
            </w:r>
            <w:r>
              <w:rPr>
                <w:rFonts w:asciiTheme="minorHAnsi" w:hAnsiTheme="minorHAnsi" w:cs="Georgia,BoldItalic"/>
                <w:bCs/>
                <w:iCs/>
                <w:snapToGrid/>
                <w:szCs w:val="18"/>
                <w:lang w:val="en-GB" w:eastAsia="en-AU"/>
              </w:rPr>
              <w:t xml:space="preserve">, which </w:t>
            </w:r>
            <w:r w:rsidR="00BF05D7">
              <w:rPr>
                <w:rFonts w:asciiTheme="minorHAnsi" w:hAnsiTheme="minorHAnsi" w:cs="Georgia,BoldItalic"/>
                <w:bCs/>
                <w:iCs/>
                <w:snapToGrid/>
                <w:szCs w:val="18"/>
                <w:lang w:val="en-GB" w:eastAsia="en-AU"/>
              </w:rPr>
              <w:t>gave</w:t>
            </w:r>
            <w:r w:rsidR="00950708">
              <w:rPr>
                <w:rFonts w:asciiTheme="minorHAnsi" w:hAnsiTheme="minorHAnsi" w:cs="Georgia,BoldItalic"/>
                <w:bCs/>
                <w:iCs/>
                <w:snapToGrid/>
                <w:szCs w:val="18"/>
                <w:lang w:val="en-GB" w:eastAsia="en-AU"/>
              </w:rPr>
              <w:t xml:space="preserve"> </w:t>
            </w:r>
            <w:r>
              <w:rPr>
                <w:rFonts w:asciiTheme="minorHAnsi" w:hAnsiTheme="minorHAnsi" w:cs="Georgia,BoldItalic"/>
                <w:bCs/>
                <w:iCs/>
                <w:snapToGrid/>
                <w:szCs w:val="18"/>
                <w:lang w:val="en-GB" w:eastAsia="en-AU"/>
              </w:rPr>
              <w:t>effect to a compensating adjustment.</w:t>
            </w:r>
            <w:r w:rsidR="00950708">
              <w:rPr>
                <w:rFonts w:asciiTheme="minorHAnsi" w:hAnsiTheme="minorHAnsi" w:cs="Georgia,BoldItalic"/>
                <w:bCs/>
                <w:iCs/>
                <w:snapToGrid/>
                <w:szCs w:val="18"/>
                <w:lang w:val="en-GB" w:eastAsia="en-AU"/>
              </w:rPr>
              <w:t xml:space="preserve">  </w:t>
            </w:r>
            <w:r w:rsidR="00BF05D7">
              <w:rPr>
                <w:rFonts w:asciiTheme="minorHAnsi" w:hAnsiTheme="minorHAnsi" w:cs="Georgia,BoldItalic"/>
                <w:bCs/>
                <w:iCs/>
                <w:snapToGrid/>
                <w:szCs w:val="18"/>
                <w:lang w:val="en-GB" w:eastAsia="en-AU"/>
              </w:rPr>
              <w:t xml:space="preserve">The determination provides that </w:t>
            </w:r>
            <w:r w:rsidR="00E537CD">
              <w:rPr>
                <w:rFonts w:asciiTheme="minorHAnsi" w:hAnsiTheme="minorHAnsi" w:cs="Georgia,BoldItalic"/>
                <w:bCs/>
                <w:iCs/>
                <w:snapToGrid/>
                <w:szCs w:val="18"/>
                <w:lang w:val="en-GB" w:eastAsia="en-AU"/>
              </w:rPr>
              <w:t>[CLIENT_INITIALS]</w:t>
            </w:r>
            <w:r w:rsidR="00BF05D7">
              <w:rPr>
                <w:rFonts w:asciiTheme="minorHAnsi" w:hAnsiTheme="minorHAnsi" w:cs="Georgia,BoldItalic"/>
                <w:bCs/>
                <w:iCs/>
                <w:snapToGrid/>
                <w:szCs w:val="18"/>
                <w:lang w:val="en-GB" w:eastAsia="en-AU"/>
              </w:rPr>
              <w:t xml:space="preserve"> shall not include an amount of </w:t>
            </w:r>
            <w:r w:rsidR="00950708">
              <w:rPr>
                <w:rFonts w:asciiTheme="minorHAnsi" w:hAnsiTheme="minorHAnsi" w:cs="Georgia,BoldItalic"/>
                <w:bCs/>
                <w:iCs/>
                <w:snapToGrid/>
                <w:szCs w:val="18"/>
                <w:lang w:val="en-GB" w:eastAsia="en-AU"/>
              </w:rPr>
              <w:t>$</w:t>
            </w:r>
            <w:r w:rsidR="000D345B">
              <w:rPr>
                <w:rFonts w:asciiTheme="minorHAnsi" w:hAnsiTheme="minorHAnsi" w:cs="Georgia,BoldItalic"/>
                <w:bCs/>
                <w:iCs/>
                <w:snapToGrid/>
                <w:szCs w:val="18"/>
                <w:lang w:val="en-GB" w:eastAsia="en-AU"/>
              </w:rPr>
              <w:t>[ASSESSABLE_INCOME]</w:t>
            </w:r>
            <w:r w:rsidR="00950708">
              <w:rPr>
                <w:rFonts w:asciiTheme="minorHAnsi" w:hAnsiTheme="minorHAnsi" w:cs="Georgia,BoldItalic"/>
                <w:bCs/>
                <w:iCs/>
                <w:snapToGrid/>
                <w:szCs w:val="18"/>
                <w:lang w:val="en-GB" w:eastAsia="en-AU"/>
              </w:rPr>
              <w:t xml:space="preserve"> </w:t>
            </w:r>
            <w:r w:rsidR="00BF05D7">
              <w:rPr>
                <w:rFonts w:asciiTheme="minorHAnsi" w:hAnsiTheme="minorHAnsi" w:cs="Georgia,BoldItalic"/>
                <w:bCs/>
                <w:iCs/>
                <w:snapToGrid/>
                <w:szCs w:val="18"/>
                <w:lang w:val="en-GB" w:eastAsia="en-AU"/>
              </w:rPr>
              <w:t>in its</w:t>
            </w:r>
            <w:r w:rsidR="00950708">
              <w:rPr>
                <w:rFonts w:asciiTheme="minorHAnsi" w:hAnsiTheme="minorHAnsi" w:cs="Georgia,BoldItalic"/>
                <w:bCs/>
                <w:iCs/>
                <w:snapToGrid/>
                <w:szCs w:val="18"/>
                <w:lang w:val="en-GB" w:eastAsia="en-AU"/>
              </w:rPr>
              <w:t xml:space="preserve"> assessable income for the year ended </w:t>
            </w:r>
            <w:r w:rsidR="00E537CD">
              <w:rPr>
                <w:rFonts w:asciiTheme="minorHAnsi" w:hAnsiTheme="minorHAnsi" w:cs="Georgia,BoldItalic"/>
                <w:bCs/>
                <w:iCs/>
                <w:snapToGrid/>
                <w:szCs w:val="18"/>
                <w:lang w:val="en-GB" w:eastAsia="en-AU"/>
              </w:rPr>
              <w:t>[END_DATE]</w:t>
            </w:r>
            <w:r w:rsidR="00950708">
              <w:rPr>
                <w:rFonts w:asciiTheme="minorHAnsi" w:hAnsiTheme="minorHAnsi" w:cs="Georgia,BoldItalic"/>
                <w:bCs/>
                <w:iCs/>
                <w:snapToGrid/>
                <w:szCs w:val="18"/>
                <w:lang w:val="en-GB" w:eastAsia="en-AU"/>
              </w:rPr>
              <w:t>.</w:t>
            </w:r>
            <w:r w:rsidR="00BF05D7">
              <w:rPr>
                <w:rFonts w:asciiTheme="minorHAnsi" w:hAnsiTheme="minorHAnsi" w:cs="Georgia,BoldItalic"/>
                <w:bCs/>
                <w:iCs/>
                <w:snapToGrid/>
                <w:szCs w:val="18"/>
                <w:lang w:val="en-GB" w:eastAsia="en-AU"/>
              </w:rPr>
              <w:t xml:space="preserve">  The </w:t>
            </w:r>
            <w:r w:rsidR="00E537CD">
              <w:rPr>
                <w:rFonts w:asciiTheme="minorHAnsi" w:hAnsiTheme="minorHAnsi" w:cs="Georgia,BoldItalic"/>
                <w:bCs/>
                <w:iCs/>
                <w:snapToGrid/>
                <w:szCs w:val="18"/>
                <w:lang w:val="en-GB" w:eastAsia="en-AU"/>
              </w:rPr>
              <w:t>[CLIENT_INITIALS]</w:t>
            </w:r>
            <w:r w:rsidR="00BF05D7">
              <w:rPr>
                <w:rFonts w:asciiTheme="minorHAnsi" w:hAnsiTheme="minorHAnsi" w:cs="Georgia,BoldItalic"/>
                <w:bCs/>
                <w:iCs/>
                <w:snapToGrid/>
                <w:szCs w:val="18"/>
                <w:lang w:val="en-GB" w:eastAsia="en-AU"/>
              </w:rPr>
              <w:t xml:space="preserve"> tax return has been prepared on this basis.</w:t>
            </w:r>
          </w:p>
          <w:p w14:paraId="1570E17C" w14:textId="77777777" w:rsidR="0058480D" w:rsidRPr="00AA1DB2" w:rsidRDefault="0058480D" w:rsidP="00BF05D7">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 xml:space="preserve">The available notional capital </w:t>
            </w:r>
            <w:r w:rsidRPr="00BF05D7">
              <w:rPr>
                <w:rFonts w:asciiTheme="minorHAnsi" w:hAnsiTheme="minorHAnsi" w:cs="Georgia,BoldItalic"/>
                <w:bCs/>
                <w:iCs/>
                <w:snapToGrid/>
                <w:szCs w:val="18"/>
                <w:lang w:val="en-GB" w:eastAsia="en-AU"/>
              </w:rPr>
              <w:t>losses carried fo</w:t>
            </w:r>
            <w:r w:rsidR="00D84B8D">
              <w:rPr>
                <w:rFonts w:asciiTheme="minorHAnsi" w:hAnsiTheme="minorHAnsi" w:cs="Georgia,BoldItalic"/>
                <w:bCs/>
                <w:iCs/>
                <w:snapToGrid/>
                <w:szCs w:val="18"/>
                <w:lang w:val="en-GB" w:eastAsia="en-AU"/>
              </w:rPr>
              <w:t xml:space="preserve">rward as at </w:t>
            </w:r>
            <w:r w:rsidR="00E537CD">
              <w:rPr>
                <w:rFonts w:asciiTheme="minorHAnsi" w:hAnsiTheme="minorHAnsi" w:cs="Georgia,BoldItalic"/>
                <w:bCs/>
                <w:iCs/>
                <w:snapToGrid/>
                <w:szCs w:val="18"/>
                <w:lang w:val="en-GB" w:eastAsia="en-AU"/>
              </w:rPr>
              <w:t>[END_DATE]</w:t>
            </w:r>
            <w:r w:rsidR="00D84B8D">
              <w:rPr>
                <w:rFonts w:asciiTheme="minorHAnsi" w:hAnsiTheme="minorHAnsi" w:cs="Georgia,BoldItalic"/>
                <w:bCs/>
                <w:iCs/>
                <w:snapToGrid/>
                <w:szCs w:val="18"/>
                <w:lang w:val="en-GB" w:eastAsia="en-AU"/>
              </w:rPr>
              <w:t xml:space="preserve"> are </w:t>
            </w:r>
            <w:r w:rsidRPr="00BF05D7">
              <w:rPr>
                <w:rFonts w:asciiTheme="minorHAnsi" w:hAnsiTheme="minorHAnsi" w:cs="Georgia,BoldItalic"/>
                <w:bCs/>
                <w:iCs/>
                <w:snapToGrid/>
                <w:szCs w:val="18"/>
                <w:lang w:val="en-GB" w:eastAsia="en-AU"/>
              </w:rPr>
              <w:t>$</w:t>
            </w:r>
            <w:r w:rsidR="00A1599B">
              <w:rPr>
                <w:rFonts w:asciiTheme="minorHAnsi" w:hAnsiTheme="minorHAnsi" w:cs="Georgia,BoldItalic"/>
                <w:bCs/>
                <w:iCs/>
                <w:snapToGrid/>
                <w:szCs w:val="18"/>
                <w:lang w:val="en-GB" w:eastAsia="en-AU"/>
              </w:rPr>
              <w:t>[NOTIONAL_CAPITAL_LOSSES]</w:t>
            </w:r>
            <w:r w:rsidRPr="00BF05D7">
              <w:rPr>
                <w:rFonts w:asciiTheme="minorHAnsi" w:hAnsiTheme="minorHAnsi" w:cs="Georgia,BoldItalic"/>
                <w:bCs/>
                <w:iCs/>
                <w:snapToGrid/>
                <w:szCs w:val="18"/>
                <w:lang w:val="en-GB" w:eastAsia="en-AU"/>
              </w:rPr>
              <w:t xml:space="preserve"> (subject to the requirements of Clause 2.4.4 of the Settlement Deed</w:t>
            </w:r>
            <w:r w:rsidR="00C37DD9">
              <w:rPr>
                <w:rFonts w:asciiTheme="minorHAnsi" w:hAnsiTheme="minorHAnsi" w:cs="Georgia,BoldItalic"/>
                <w:bCs/>
                <w:iCs/>
                <w:snapToGrid/>
                <w:szCs w:val="18"/>
                <w:lang w:val="en-GB" w:eastAsia="en-AU"/>
              </w:rPr>
              <w:t>)</w:t>
            </w:r>
            <w:r w:rsidRPr="00BF05D7">
              <w:rPr>
                <w:rFonts w:asciiTheme="minorHAnsi" w:hAnsiTheme="minorHAnsi" w:cs="Georgia,BoldItalic"/>
                <w:bCs/>
                <w:iCs/>
                <w:snapToGrid/>
                <w:szCs w:val="18"/>
                <w:lang w:val="en-GB" w:eastAsia="en-AU"/>
              </w:rPr>
              <w:t xml:space="preserve">. </w:t>
            </w:r>
            <w:r w:rsidR="00950708" w:rsidRPr="00BF05D7">
              <w:rPr>
                <w:rFonts w:asciiTheme="minorHAnsi" w:hAnsiTheme="minorHAnsi" w:cs="Georgia,BoldItalic"/>
                <w:bCs/>
                <w:iCs/>
                <w:snapToGrid/>
                <w:szCs w:val="18"/>
                <w:lang w:val="en-GB" w:eastAsia="en-AU"/>
              </w:rPr>
              <w:t xml:space="preserve">  Based on discussions with the ATO, the </w:t>
            </w:r>
            <w:r w:rsidR="002127EF">
              <w:rPr>
                <w:rFonts w:asciiTheme="minorHAnsi" w:hAnsiTheme="minorHAnsi" w:cs="Georgia,BoldItalic"/>
                <w:bCs/>
                <w:iCs/>
                <w:snapToGrid/>
                <w:szCs w:val="18"/>
                <w:lang w:val="en-GB" w:eastAsia="en-AU"/>
              </w:rPr>
              <w:t>[CLIENT_ALL_INITIALS]</w:t>
            </w:r>
            <w:r w:rsidR="00950708" w:rsidRPr="00BF05D7">
              <w:rPr>
                <w:rFonts w:asciiTheme="minorHAnsi" w:hAnsiTheme="minorHAnsi" w:cs="Georgia,BoldItalic"/>
                <w:bCs/>
                <w:iCs/>
                <w:snapToGrid/>
                <w:szCs w:val="18"/>
                <w:lang w:val="en-GB" w:eastAsia="en-AU"/>
              </w:rPr>
              <w:t xml:space="preserve"> </w:t>
            </w:r>
            <w:r w:rsidR="00547C74">
              <w:rPr>
                <w:rFonts w:asciiTheme="minorHAnsi" w:hAnsiTheme="minorHAnsi" w:cs="Georgia,BoldItalic"/>
                <w:bCs/>
                <w:iCs/>
                <w:snapToGrid/>
                <w:szCs w:val="18"/>
                <w:lang w:val="en-GB" w:eastAsia="en-AU"/>
              </w:rPr>
              <w:t xml:space="preserve">team </w:t>
            </w:r>
            <w:r w:rsidR="00950708" w:rsidRPr="00BF05D7">
              <w:rPr>
                <w:rFonts w:asciiTheme="minorHAnsi" w:hAnsiTheme="minorHAnsi" w:cs="Georgia,BoldItalic"/>
                <w:bCs/>
                <w:iCs/>
                <w:snapToGrid/>
                <w:szCs w:val="18"/>
                <w:lang w:val="en-GB" w:eastAsia="en-AU"/>
              </w:rPr>
              <w:t>have advised that a consolidated</w:t>
            </w:r>
            <w:r w:rsidR="006A59AD" w:rsidRPr="00BF05D7">
              <w:rPr>
                <w:rFonts w:asciiTheme="minorHAnsi" w:hAnsiTheme="minorHAnsi" w:cs="Georgia,BoldItalic"/>
                <w:bCs/>
                <w:iCs/>
                <w:snapToGrid/>
                <w:szCs w:val="18"/>
                <w:lang w:val="en-GB" w:eastAsia="en-AU"/>
              </w:rPr>
              <w:t xml:space="preserve"> </w:t>
            </w:r>
            <w:r w:rsidR="00950708" w:rsidRPr="00BF05D7">
              <w:rPr>
                <w:rFonts w:asciiTheme="minorHAnsi" w:hAnsiTheme="minorHAnsi" w:cs="Georgia,BoldItalic"/>
                <w:bCs/>
                <w:iCs/>
                <w:snapToGrid/>
                <w:szCs w:val="18"/>
                <w:lang w:val="en-GB" w:eastAsia="en-AU"/>
              </w:rPr>
              <w:t>losses schedule is not to be lodged with the income tax return.</w:t>
            </w:r>
          </w:p>
        </w:tc>
      </w:tr>
      <w:tr w:rsidR="00AA1DB2" w:rsidRPr="00AA1DB2" w14:paraId="3C37D2EC" w14:textId="77777777" w:rsidTr="00DA74B5">
        <w:tc>
          <w:tcPr>
            <w:tcW w:w="1079" w:type="pct"/>
          </w:tcPr>
          <w:p w14:paraId="274A3C11" w14:textId="77777777" w:rsidR="00AA1DB2" w:rsidRPr="00AA1DB2" w:rsidRDefault="00DA74B5" w:rsidP="00DA74B5">
            <w:pPr>
              <w:pStyle w:val="TableTextNormal"/>
              <w:spacing w:after="0"/>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t>4</w:t>
            </w:r>
            <w:r w:rsidR="00AA1DB2" w:rsidRPr="00AA1DB2">
              <w:rPr>
                <w:rFonts w:ascii="Georgia" w:hAnsi="Georgia" w:cs="Georgia,BoldItalic"/>
                <w:b/>
                <w:bCs/>
                <w:i/>
                <w:iCs/>
                <w:snapToGrid/>
                <w:szCs w:val="18"/>
                <w:lang w:val="en-GB" w:eastAsia="en-AU"/>
              </w:rPr>
              <w:t>. Non-Assessable, Non- Exempt Dividend Income</w:t>
            </w:r>
          </w:p>
        </w:tc>
        <w:tc>
          <w:tcPr>
            <w:tcW w:w="3921" w:type="pct"/>
          </w:tcPr>
          <w:p w14:paraId="65EF1803" w14:textId="77777777" w:rsidR="00AA1DB2" w:rsidRPr="00AA1DB2" w:rsidRDefault="00AA1DB2" w:rsidP="00DA74B5">
            <w:pPr>
              <w:pStyle w:val="TableTextNormal"/>
              <w:rPr>
                <w:rFonts w:asciiTheme="minorHAnsi" w:hAnsiTheme="minorHAnsi" w:cs="Georgia,BoldItalic"/>
                <w:bCs/>
                <w:iCs/>
                <w:snapToGrid/>
                <w:szCs w:val="18"/>
                <w:lang w:val="en-GB" w:eastAsia="en-AU"/>
              </w:rPr>
            </w:pPr>
            <w:r w:rsidRPr="00D556B5">
              <w:rPr>
                <w:rFonts w:asciiTheme="minorHAnsi" w:hAnsiTheme="minorHAnsi" w:cs="Georgia,BoldItalic"/>
                <w:bCs/>
                <w:iCs/>
                <w:snapToGrid/>
                <w:szCs w:val="18"/>
                <w:lang w:val="en-GB" w:eastAsia="en-AU"/>
              </w:rPr>
              <w:t>Approximately $</w:t>
            </w:r>
            <w:r w:rsidR="00A1599B">
              <w:rPr>
                <w:rFonts w:asciiTheme="minorHAnsi" w:hAnsiTheme="minorHAnsi" w:cs="Georgia,BoldItalic"/>
                <w:bCs/>
                <w:iCs/>
                <w:snapToGrid/>
                <w:szCs w:val="18"/>
                <w:lang w:val="en-GB" w:eastAsia="en-AU"/>
              </w:rPr>
              <w:t>[DIVIDENDS]</w:t>
            </w:r>
            <w:r w:rsidRPr="00D556B5">
              <w:rPr>
                <w:rFonts w:asciiTheme="minorHAnsi" w:hAnsiTheme="minorHAnsi" w:cs="Georgia,BoldItalic"/>
                <w:bCs/>
                <w:iCs/>
                <w:snapToGrid/>
                <w:szCs w:val="18"/>
                <w:lang w:val="en-GB" w:eastAsia="en-AU"/>
              </w:rPr>
              <w:t xml:space="preserve"> relating</w:t>
            </w:r>
            <w:r w:rsidRPr="00AA1DB2">
              <w:rPr>
                <w:rFonts w:asciiTheme="minorHAnsi" w:hAnsiTheme="minorHAnsi" w:cs="Georgia,BoldItalic"/>
                <w:bCs/>
                <w:iCs/>
                <w:snapToGrid/>
                <w:szCs w:val="18"/>
                <w:lang w:val="en-GB" w:eastAsia="en-AU"/>
              </w:rPr>
              <w:t xml:space="preserve"> to dividends derived from non-resident subsidiaries (namely </w:t>
            </w:r>
            <w:r w:rsidR="009F5139">
              <w:rPr>
                <w:rFonts w:asciiTheme="minorHAnsi" w:hAnsiTheme="minorHAnsi" w:cs="Georgia,BoldItalic"/>
                <w:bCs/>
                <w:iCs/>
                <w:snapToGrid/>
                <w:szCs w:val="18"/>
                <w:lang w:val="en-GB" w:eastAsia="en-AU"/>
              </w:rPr>
              <w:t>[MF_FOREIGN_SUBSIDIARIES]</w:t>
            </w:r>
            <w:r w:rsidRPr="00AA1DB2">
              <w:rPr>
                <w:rFonts w:asciiTheme="minorHAnsi" w:hAnsiTheme="minorHAnsi" w:cs="Georgia,BoldItalic"/>
                <w:bCs/>
                <w:iCs/>
                <w:snapToGrid/>
                <w:szCs w:val="18"/>
                <w:lang w:val="en-GB" w:eastAsia="en-AU"/>
              </w:rPr>
              <w:t xml:space="preserve">) of 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 have been appropriately treated as non assessable, non-exempt (“</w:t>
            </w:r>
            <w:r w:rsidRPr="00AA1DB2">
              <w:rPr>
                <w:rFonts w:asciiTheme="minorHAnsi" w:hAnsiTheme="minorHAnsi" w:cs="Georgia,BoldItalic"/>
                <w:b/>
                <w:bCs/>
                <w:iCs/>
                <w:snapToGrid/>
                <w:szCs w:val="18"/>
                <w:lang w:val="en-GB" w:eastAsia="en-AU"/>
              </w:rPr>
              <w:t>NANE</w:t>
            </w:r>
            <w:r w:rsidRPr="00AA1DB2">
              <w:rPr>
                <w:rFonts w:asciiTheme="minorHAnsi" w:hAnsiTheme="minorHAnsi" w:cs="Georgia,BoldItalic"/>
                <w:bCs/>
                <w:iCs/>
                <w:snapToGrid/>
                <w:szCs w:val="18"/>
                <w:lang w:val="en-GB" w:eastAsia="en-AU"/>
              </w:rPr>
              <w:t xml:space="preserve">”) dividend income in accordance with </w:t>
            </w:r>
            <w:r w:rsidRPr="00AA1DB2">
              <w:rPr>
                <w:rFonts w:asciiTheme="minorHAnsi" w:hAnsiTheme="minorHAnsi" w:cs="Georgia,BoldItalic"/>
                <w:bCs/>
                <w:iCs/>
                <w:snapToGrid/>
                <w:szCs w:val="18"/>
                <w:lang w:val="en-GB" w:eastAsia="en-AU"/>
              </w:rPr>
              <w:lastRenderedPageBreak/>
              <w:t xml:space="preserve">Section 23AJ </w:t>
            </w:r>
            <w:r w:rsidR="00950708" w:rsidRPr="00950708">
              <w:rPr>
                <w:rFonts w:asciiTheme="minorHAnsi" w:hAnsiTheme="minorHAnsi" w:cs="Georgia,BoldItalic"/>
                <w:bCs/>
                <w:i/>
                <w:iCs/>
                <w:snapToGrid/>
                <w:szCs w:val="18"/>
                <w:lang w:val="en-GB" w:eastAsia="en-AU"/>
              </w:rPr>
              <w:t>ITAA 1936</w:t>
            </w:r>
            <w:r w:rsidRPr="00AA1DB2">
              <w:rPr>
                <w:rFonts w:asciiTheme="minorHAnsi" w:hAnsiTheme="minorHAnsi" w:cs="Georgia,BoldItalic"/>
                <w:bCs/>
                <w:iCs/>
                <w:snapToGrid/>
                <w:szCs w:val="18"/>
                <w:lang w:val="en-GB" w:eastAsia="en-AU"/>
              </w:rPr>
              <w:t xml:space="preserve"> in the period.</w:t>
            </w:r>
            <w:r w:rsidR="00966027">
              <w:rPr>
                <w:rFonts w:asciiTheme="minorHAnsi" w:hAnsiTheme="minorHAnsi" w:cs="Georgia,BoldItalic"/>
                <w:bCs/>
                <w:iCs/>
                <w:snapToGrid/>
                <w:szCs w:val="18"/>
                <w:lang w:val="en-GB" w:eastAsia="en-AU"/>
              </w:rPr>
              <w:t xml:space="preserve"> Please also refer below to Section 5 for </w:t>
            </w:r>
            <w:r w:rsidR="00495C34">
              <w:rPr>
                <w:rFonts w:asciiTheme="minorHAnsi" w:hAnsiTheme="minorHAnsi" w:cs="Georgia,BoldItalic"/>
                <w:bCs/>
                <w:iCs/>
                <w:snapToGrid/>
                <w:szCs w:val="18"/>
                <w:lang w:val="en-GB" w:eastAsia="en-AU"/>
              </w:rPr>
              <w:t xml:space="preserve">legislative developments in regards to </w:t>
            </w:r>
            <w:r w:rsidR="00495C34" w:rsidRPr="00AA1DB2">
              <w:rPr>
                <w:rFonts w:asciiTheme="minorHAnsi" w:hAnsiTheme="minorHAnsi" w:cs="Georgia,BoldItalic"/>
                <w:bCs/>
                <w:iCs/>
                <w:snapToGrid/>
                <w:szCs w:val="18"/>
                <w:lang w:val="en-GB" w:eastAsia="en-AU"/>
              </w:rPr>
              <w:t xml:space="preserve">Section 23AJ </w:t>
            </w:r>
            <w:r w:rsidR="00495C34" w:rsidRPr="00950708">
              <w:rPr>
                <w:rFonts w:asciiTheme="minorHAnsi" w:hAnsiTheme="minorHAnsi" w:cs="Georgia,BoldItalic"/>
                <w:bCs/>
                <w:i/>
                <w:iCs/>
                <w:snapToGrid/>
                <w:szCs w:val="18"/>
                <w:lang w:val="en-GB" w:eastAsia="en-AU"/>
              </w:rPr>
              <w:t>ITAA 1936</w:t>
            </w:r>
            <w:r w:rsidR="00495C34">
              <w:rPr>
                <w:rFonts w:asciiTheme="minorHAnsi" w:hAnsiTheme="minorHAnsi" w:cs="Georgia,BoldItalic"/>
                <w:bCs/>
                <w:i/>
                <w:iCs/>
                <w:snapToGrid/>
                <w:szCs w:val="18"/>
                <w:lang w:val="en-GB" w:eastAsia="en-AU"/>
              </w:rPr>
              <w:t>.</w:t>
            </w:r>
          </w:p>
          <w:p w14:paraId="20792201" w14:textId="77777777" w:rsidR="00AA1DB2" w:rsidRPr="00CB432E" w:rsidRDefault="00AA1DB2" w:rsidP="00DA74B5">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The thin capitalisation schedule requires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w:t>
            </w:r>
            <w:proofErr w:type="gramStart"/>
            <w:r w:rsidRPr="00AA1DB2">
              <w:rPr>
                <w:rFonts w:asciiTheme="minorHAnsi" w:hAnsiTheme="minorHAnsi" w:cs="Georgia,BoldItalic"/>
                <w:bCs/>
                <w:iCs/>
                <w:snapToGrid/>
                <w:szCs w:val="18"/>
                <w:lang w:val="en-GB" w:eastAsia="en-AU"/>
              </w:rPr>
              <w:t>to disclose</w:t>
            </w:r>
            <w:proofErr w:type="gramEnd"/>
            <w:r w:rsidRPr="00AA1DB2">
              <w:rPr>
                <w:rFonts w:asciiTheme="minorHAnsi" w:hAnsiTheme="minorHAnsi" w:cs="Georgia,BoldItalic"/>
                <w:bCs/>
                <w:iCs/>
                <w:snapToGrid/>
                <w:szCs w:val="18"/>
                <w:lang w:val="en-GB" w:eastAsia="en-AU"/>
              </w:rPr>
              <w:t xml:space="preserve"> the amount of debt deductions that are deductible under Section 25-90 of the </w:t>
            </w:r>
            <w:r w:rsidRPr="00AA1DB2">
              <w:rPr>
                <w:rFonts w:asciiTheme="minorHAnsi" w:hAnsiTheme="minorHAnsi" w:cs="Georgia,BoldItalic"/>
                <w:bCs/>
                <w:i/>
                <w:iCs/>
                <w:snapToGrid/>
                <w:szCs w:val="18"/>
                <w:lang w:val="en-GB" w:eastAsia="en-AU"/>
              </w:rPr>
              <w:t>Income Tax Assessment Act 1997</w:t>
            </w:r>
            <w:r w:rsidRPr="00AA1DB2">
              <w:rPr>
                <w:rFonts w:asciiTheme="minorHAnsi" w:hAnsiTheme="minorHAnsi" w:cs="Georgia,BoldItalic"/>
                <w:bCs/>
                <w:iCs/>
                <w:snapToGrid/>
                <w:szCs w:val="18"/>
                <w:lang w:val="en-GB" w:eastAsia="en-AU"/>
              </w:rPr>
              <w:t xml:space="preserve"> (“</w:t>
            </w:r>
            <w:r w:rsidRPr="00AA1DB2">
              <w:rPr>
                <w:rFonts w:asciiTheme="minorHAnsi" w:hAnsiTheme="minorHAnsi" w:cs="Georgia,BoldItalic"/>
                <w:b/>
                <w:bCs/>
                <w:iCs/>
                <w:snapToGrid/>
                <w:szCs w:val="18"/>
                <w:lang w:val="en-GB" w:eastAsia="en-AU"/>
              </w:rPr>
              <w:t>ITAA 1997</w:t>
            </w:r>
            <w:r w:rsidRPr="00AA1DB2">
              <w:rPr>
                <w:rFonts w:asciiTheme="minorHAnsi" w:hAnsiTheme="minorHAnsi" w:cs="Georgia,BoldItalic"/>
                <w:bCs/>
                <w:iCs/>
                <w:snapToGrid/>
                <w:szCs w:val="18"/>
                <w:lang w:val="en-GB" w:eastAsia="en-AU"/>
              </w:rPr>
              <w:t xml:space="preserve">”) because they relate to the derivation of NANE income. This disclosure has been completed as “nil” on the basis that none of the interest expense in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relates to the derivation of NANE income. We have previously prepared advice dated 20 November 2008 in regards to why this should be the </w:t>
            </w:r>
            <w:r w:rsidRPr="00CB432E">
              <w:rPr>
                <w:rFonts w:asciiTheme="minorHAnsi" w:hAnsiTheme="minorHAnsi" w:cs="Georgia,BoldItalic"/>
                <w:bCs/>
                <w:iCs/>
                <w:snapToGrid/>
                <w:szCs w:val="18"/>
                <w:lang w:val="en-GB" w:eastAsia="en-AU"/>
              </w:rPr>
              <w:t>case, which we will provide to you for reference.</w:t>
            </w:r>
          </w:p>
          <w:p w14:paraId="621A3DF4" w14:textId="77777777" w:rsidR="00AA1DB2" w:rsidRPr="00AA1DB2" w:rsidRDefault="00AA1DB2" w:rsidP="00DA74B5">
            <w:pPr>
              <w:pStyle w:val="TableTextNormal"/>
              <w:rPr>
                <w:rFonts w:asciiTheme="minorHAnsi" w:hAnsiTheme="minorHAnsi" w:cs="Georgia,BoldItalic"/>
                <w:bCs/>
                <w:iCs/>
                <w:snapToGrid/>
                <w:szCs w:val="18"/>
                <w:lang w:val="en-GB" w:eastAsia="en-AU"/>
              </w:rPr>
            </w:pPr>
            <w:r w:rsidRPr="00CB432E">
              <w:rPr>
                <w:rFonts w:asciiTheme="minorHAnsi" w:hAnsiTheme="minorHAnsi" w:cs="Georgia,BoldItalic"/>
                <w:bCs/>
                <w:iCs/>
                <w:snapToGrid/>
                <w:szCs w:val="18"/>
                <w:lang w:val="en-GB" w:eastAsia="en-AU"/>
              </w:rPr>
              <w:t xml:space="preserve">Further, we have assumed for the purposes of the tax return that any dividends paid from non-resident subsidiaries to </w:t>
            </w:r>
            <w:r w:rsidR="00E537CD">
              <w:rPr>
                <w:rFonts w:asciiTheme="minorHAnsi" w:hAnsiTheme="minorHAnsi" w:cs="Georgia,BoldItalic"/>
                <w:bCs/>
                <w:iCs/>
                <w:snapToGrid/>
                <w:szCs w:val="18"/>
                <w:lang w:val="en-GB" w:eastAsia="en-AU"/>
              </w:rPr>
              <w:t>[CLIENT_INITIALS]</w:t>
            </w:r>
            <w:r w:rsidRPr="00CB432E">
              <w:rPr>
                <w:rFonts w:asciiTheme="minorHAnsi" w:hAnsiTheme="minorHAnsi" w:cs="Georgia,BoldItalic"/>
                <w:bCs/>
                <w:iCs/>
                <w:snapToGrid/>
                <w:szCs w:val="18"/>
                <w:lang w:val="en-GB" w:eastAsia="en-AU"/>
              </w:rPr>
              <w:t xml:space="preserve"> MEC Group have been debited to retained profits in their respective accounts and</w:t>
            </w:r>
            <w:r w:rsidRPr="00AA1DB2">
              <w:rPr>
                <w:rFonts w:asciiTheme="minorHAnsi" w:hAnsiTheme="minorHAnsi" w:cs="Georgia,BoldItalic"/>
                <w:bCs/>
                <w:iCs/>
                <w:snapToGrid/>
                <w:szCs w:val="18"/>
                <w:lang w:val="en-GB" w:eastAsia="en-AU"/>
              </w:rPr>
              <w:t xml:space="preserve"> as such, meet the definition of a dividend in section 6(1) of the </w:t>
            </w:r>
            <w:r w:rsidRPr="00966027">
              <w:rPr>
                <w:rFonts w:asciiTheme="minorHAnsi" w:hAnsiTheme="minorHAnsi" w:cs="Georgia,BoldItalic"/>
                <w:bCs/>
                <w:i/>
                <w:iCs/>
                <w:snapToGrid/>
                <w:szCs w:val="18"/>
                <w:lang w:val="en-GB" w:eastAsia="en-AU"/>
              </w:rPr>
              <w:t>ITAA 1936</w:t>
            </w:r>
            <w:r w:rsidRPr="00AA1DB2">
              <w:rPr>
                <w:rFonts w:asciiTheme="minorHAnsi" w:hAnsiTheme="minorHAnsi" w:cs="Georgia,BoldItalic"/>
                <w:bCs/>
                <w:iCs/>
                <w:snapToGrid/>
                <w:szCs w:val="18"/>
                <w:lang w:val="en-GB" w:eastAsia="en-AU"/>
              </w:rPr>
              <w:t xml:space="preserve">. To the extent 23AJ dividends are received from non-resident subsidiaries and they have been paid out of share capital or an asset revaluation reserve, there may be a risk of CGT event G1 or H2 arising to 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 We have accepted the s23AJ dividends paid from 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Group’s non-resident subsidiaries are genuine dividends for income tax purposes and should not give rise to any CGT events in the current year. </w:t>
            </w:r>
          </w:p>
          <w:p w14:paraId="23C79F52" w14:textId="77777777" w:rsidR="00AA1DB2" w:rsidRPr="00AA1DB2" w:rsidRDefault="00AA1DB2" w:rsidP="00DA74B5">
            <w:pPr>
              <w:pStyle w:val="TableTextNormal"/>
              <w:rPr>
                <w:snapToGrid/>
                <w:szCs w:val="18"/>
                <w:lang w:val="en-GB" w:eastAsia="en-AU"/>
              </w:rPr>
            </w:pPr>
            <w:r w:rsidRPr="00AA1DB2">
              <w:rPr>
                <w:rFonts w:asciiTheme="minorHAnsi" w:hAnsiTheme="minorHAnsi" w:cs="Georgia,BoldItalic"/>
                <w:bCs/>
                <w:iCs/>
                <w:snapToGrid/>
                <w:szCs w:val="18"/>
                <w:lang w:val="en-GB" w:eastAsia="en-AU"/>
              </w:rPr>
              <w:t>Should you require further assistance in respect of the above, please let us know.</w:t>
            </w:r>
          </w:p>
        </w:tc>
      </w:tr>
      <w:tr w:rsidR="00AA1DB2" w:rsidRPr="00AA1DB2" w14:paraId="1D595298" w14:textId="77777777" w:rsidTr="00DA74B5">
        <w:tc>
          <w:tcPr>
            <w:tcW w:w="1079" w:type="pct"/>
          </w:tcPr>
          <w:p w14:paraId="44A3822C" w14:textId="77777777" w:rsidR="00AA1DB2" w:rsidRPr="00AA1DB2" w:rsidRDefault="00DA74B5" w:rsidP="00DA74B5">
            <w:pPr>
              <w:pStyle w:val="TableTextNormal"/>
              <w:spacing w:after="0"/>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lastRenderedPageBreak/>
              <w:t>5</w:t>
            </w:r>
            <w:r w:rsidR="00AA1DB2" w:rsidRPr="00AA1DB2">
              <w:rPr>
                <w:rFonts w:ascii="Georgia" w:hAnsi="Georgia" w:cs="Georgia,BoldItalic"/>
                <w:b/>
                <w:bCs/>
                <w:i/>
                <w:iCs/>
                <w:snapToGrid/>
                <w:szCs w:val="18"/>
                <w:lang w:val="en-GB" w:eastAsia="en-AU"/>
              </w:rPr>
              <w:t>. Defined Benefits Superannuation Scheme (“DBSS”)</w:t>
            </w:r>
          </w:p>
        </w:tc>
        <w:tc>
          <w:tcPr>
            <w:tcW w:w="3921" w:type="pct"/>
          </w:tcPr>
          <w:p w14:paraId="4FC5B50A" w14:textId="77777777" w:rsidR="00CB432E" w:rsidRDefault="00AA1DB2" w:rsidP="00CB432E">
            <w:pPr>
              <w:pStyle w:val="TableTextNormal"/>
              <w:spacing w:before="0" w:after="0"/>
              <w:rPr>
                <w:rFonts w:asciiTheme="minorHAnsi" w:hAnsiTheme="minorHAnsi"/>
                <w:lang w:val="en-GB"/>
              </w:rPr>
            </w:pPr>
            <w:r w:rsidRPr="00AA1DB2">
              <w:rPr>
                <w:rFonts w:asciiTheme="minorHAnsi" w:hAnsiTheme="minorHAnsi" w:cs="Georgia,BoldItalic"/>
                <w:bCs/>
                <w:iCs/>
                <w:snapToGrid/>
                <w:szCs w:val="18"/>
                <w:lang w:val="en-GB" w:eastAsia="en-AU"/>
              </w:rPr>
              <w:t xml:space="preserve">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 operates a DBSS. </w:t>
            </w:r>
            <w:r w:rsidR="00966027">
              <w:rPr>
                <w:rFonts w:asciiTheme="minorHAnsi" w:hAnsiTheme="minorHAnsi" w:cs="Georgia,BoldItalic"/>
                <w:bCs/>
                <w:iCs/>
                <w:snapToGrid/>
                <w:szCs w:val="18"/>
                <w:lang w:val="en-GB" w:eastAsia="en-AU"/>
              </w:rPr>
              <w:t xml:space="preserve"> </w:t>
            </w:r>
            <w:r w:rsidR="00CB432E">
              <w:rPr>
                <w:rFonts w:asciiTheme="minorHAnsi" w:hAnsiTheme="minorHAnsi" w:cs="Georgia,BoldItalic"/>
                <w:bCs/>
                <w:iCs/>
                <w:snapToGrid/>
                <w:szCs w:val="18"/>
                <w:lang w:val="en-GB" w:eastAsia="en-AU"/>
              </w:rPr>
              <w:t xml:space="preserve">As a sponsor of a DBSS, </w:t>
            </w:r>
            <w:r w:rsidR="002127EF">
              <w:rPr>
                <w:rFonts w:asciiTheme="minorHAnsi" w:hAnsiTheme="minorHAnsi" w:cs="Georgia,BoldItalic"/>
                <w:bCs/>
                <w:iCs/>
                <w:snapToGrid/>
                <w:szCs w:val="18"/>
                <w:lang w:val="en-GB" w:eastAsia="en-AU"/>
              </w:rPr>
              <w:t>[CLIENT_AU_INITIALS]</w:t>
            </w:r>
            <w:r w:rsidR="00CB432E">
              <w:rPr>
                <w:rFonts w:asciiTheme="minorHAnsi" w:hAnsiTheme="minorHAnsi" w:cs="Georgia,BoldItalic"/>
                <w:bCs/>
                <w:iCs/>
                <w:snapToGrid/>
                <w:szCs w:val="18"/>
                <w:lang w:val="en-GB" w:eastAsia="en-AU"/>
              </w:rPr>
              <w:t xml:space="preserve"> and </w:t>
            </w:r>
            <w:r w:rsidR="002127EF">
              <w:rPr>
                <w:rFonts w:asciiTheme="minorHAnsi" w:hAnsiTheme="minorHAnsi" w:cs="Georgia,BoldItalic"/>
                <w:bCs/>
                <w:iCs/>
                <w:snapToGrid/>
                <w:szCs w:val="18"/>
                <w:lang w:val="en-GB" w:eastAsia="en-AU"/>
              </w:rPr>
              <w:t>[CLIENT_MF_INITIALS]</w:t>
            </w:r>
            <w:r w:rsidR="00CB432E">
              <w:rPr>
                <w:rFonts w:asciiTheme="minorHAnsi" w:hAnsiTheme="minorHAnsi" w:cs="Georgia,BoldItalic"/>
                <w:bCs/>
                <w:iCs/>
                <w:snapToGrid/>
                <w:szCs w:val="18"/>
                <w:lang w:val="en-GB" w:eastAsia="en-AU"/>
              </w:rPr>
              <w:t xml:space="preserve"> are required to</w:t>
            </w:r>
            <w:r w:rsidR="00870EB4">
              <w:rPr>
                <w:rFonts w:asciiTheme="minorHAnsi" w:hAnsiTheme="minorHAnsi" w:cs="Georgia,BoldItalic"/>
                <w:bCs/>
                <w:iCs/>
                <w:snapToGrid/>
                <w:szCs w:val="18"/>
                <w:lang w:val="en-GB" w:eastAsia="en-AU"/>
              </w:rPr>
              <w:t xml:space="preserve"> </w:t>
            </w:r>
            <w:r w:rsidR="00CB432E" w:rsidRPr="00C60E5A">
              <w:rPr>
                <w:rFonts w:asciiTheme="minorHAnsi" w:hAnsiTheme="minorHAnsi"/>
                <w:lang w:val="en-GB"/>
              </w:rPr>
              <w:t xml:space="preserve">recognise an asset or liability in relation to the fund, based on an actuarial valuation of the obligation towards the employee and the fair value of the plan assets. Any changes in the fair value of the plan are recognised </w:t>
            </w:r>
            <w:r w:rsidR="00CB432E">
              <w:rPr>
                <w:rFonts w:asciiTheme="minorHAnsi" w:hAnsiTheme="minorHAnsi"/>
                <w:lang w:val="en-GB"/>
              </w:rPr>
              <w:t>in other comprehensive income/retained earnings, with certain adjustments being made in the profit and loss account based on actuarial valuations.</w:t>
            </w:r>
            <w:r w:rsidR="001652A3">
              <w:rPr>
                <w:rFonts w:asciiTheme="minorHAnsi" w:hAnsiTheme="minorHAnsi"/>
                <w:lang w:val="en-GB"/>
              </w:rPr>
              <w:t xml:space="preserve"> </w:t>
            </w:r>
            <w:r w:rsidR="002127EF">
              <w:rPr>
                <w:rFonts w:asciiTheme="minorHAnsi" w:hAnsiTheme="minorHAnsi"/>
                <w:lang w:val="en-GB"/>
              </w:rPr>
              <w:t>[CLIENT_ALL_INITIALS]</w:t>
            </w:r>
            <w:r w:rsidR="001652A3">
              <w:rPr>
                <w:rFonts w:asciiTheme="minorHAnsi" w:hAnsiTheme="minorHAnsi"/>
                <w:lang w:val="en-GB"/>
              </w:rPr>
              <w:t xml:space="preserve"> entities (</w:t>
            </w:r>
            <w:r w:rsidR="002127EF">
              <w:rPr>
                <w:rFonts w:asciiTheme="minorHAnsi" w:hAnsiTheme="minorHAnsi"/>
                <w:lang w:val="en-GB"/>
              </w:rPr>
              <w:t>[CLIENT_AU_INITIALS]</w:t>
            </w:r>
            <w:r w:rsidR="001652A3">
              <w:rPr>
                <w:rFonts w:asciiTheme="minorHAnsi" w:hAnsiTheme="minorHAnsi"/>
                <w:lang w:val="en-GB"/>
              </w:rPr>
              <w:t xml:space="preserve"> and </w:t>
            </w:r>
            <w:r w:rsidR="002127EF">
              <w:rPr>
                <w:rFonts w:asciiTheme="minorHAnsi" w:hAnsiTheme="minorHAnsi"/>
                <w:lang w:val="en-GB"/>
              </w:rPr>
              <w:t>[CLIENT_MF_INITIALS]</w:t>
            </w:r>
            <w:r w:rsidR="001652A3">
              <w:rPr>
                <w:rFonts w:asciiTheme="minorHAnsi" w:hAnsiTheme="minorHAnsi"/>
                <w:lang w:val="en-GB"/>
              </w:rPr>
              <w:t>) make contributions in respect of employees during the year in respect of the defined benefit plans.</w:t>
            </w:r>
          </w:p>
          <w:p w14:paraId="6EBF1F6A" w14:textId="77777777" w:rsidR="00CB432E" w:rsidRDefault="00CB432E" w:rsidP="00CB432E">
            <w:pPr>
              <w:pStyle w:val="TableTextNormal"/>
              <w:spacing w:before="0" w:after="0"/>
              <w:ind w:left="360"/>
              <w:rPr>
                <w:rFonts w:asciiTheme="minorHAnsi" w:hAnsiTheme="minorHAnsi"/>
                <w:lang w:val="en-GB"/>
              </w:rPr>
            </w:pPr>
          </w:p>
          <w:p w14:paraId="35251D18" w14:textId="77777777" w:rsidR="00CB432E" w:rsidRPr="00CB432E" w:rsidRDefault="00CB432E" w:rsidP="00CB432E">
            <w:pPr>
              <w:pStyle w:val="TableTextNormal"/>
              <w:spacing w:before="0" w:after="0"/>
              <w:rPr>
                <w:rFonts w:asciiTheme="minorHAnsi" w:hAnsiTheme="minorHAnsi"/>
                <w:lang w:val="en-GB"/>
              </w:rPr>
            </w:pPr>
            <w:r>
              <w:rPr>
                <w:rFonts w:asciiTheme="minorHAnsi" w:hAnsiTheme="minorHAnsi"/>
                <w:lang w:val="en-GB"/>
              </w:rPr>
              <w:t xml:space="preserve">We understand that a revaluation was conducted for the defined benefit </w:t>
            </w:r>
            <w:r w:rsidRPr="005A294D">
              <w:rPr>
                <w:rFonts w:asciiTheme="minorHAnsi" w:hAnsiTheme="minorHAnsi"/>
                <w:lang w:val="en-GB"/>
              </w:rPr>
              <w:t>plan pursuant to AASB1</w:t>
            </w:r>
            <w:r>
              <w:rPr>
                <w:rFonts w:asciiTheme="minorHAnsi" w:hAnsiTheme="minorHAnsi"/>
                <w:lang w:val="en-GB"/>
              </w:rPr>
              <w:t>1</w:t>
            </w:r>
            <w:r w:rsidRPr="005A294D">
              <w:rPr>
                <w:rFonts w:asciiTheme="minorHAnsi" w:hAnsiTheme="minorHAnsi"/>
                <w:lang w:val="en-GB"/>
              </w:rPr>
              <w:t>9</w:t>
            </w:r>
            <w:r>
              <w:rPr>
                <w:rFonts w:asciiTheme="minorHAnsi" w:hAnsiTheme="minorHAnsi"/>
                <w:lang w:val="en-GB"/>
              </w:rPr>
              <w:t xml:space="preserve"> / IAS19 (an accounting standard which has been revised for the year ended </w:t>
            </w:r>
            <w:r w:rsidR="00E537CD">
              <w:rPr>
                <w:rFonts w:asciiTheme="minorHAnsi" w:hAnsiTheme="minorHAnsi"/>
                <w:lang w:val="en-GB"/>
              </w:rPr>
              <w:t>[END_DATE]</w:t>
            </w:r>
            <w:r>
              <w:rPr>
                <w:rFonts w:asciiTheme="minorHAnsi" w:hAnsiTheme="minorHAnsi"/>
                <w:lang w:val="en-GB"/>
              </w:rPr>
              <w:t>)</w:t>
            </w:r>
            <w:r w:rsidRPr="005A294D">
              <w:rPr>
                <w:rFonts w:asciiTheme="minorHAnsi" w:hAnsiTheme="minorHAnsi"/>
                <w:lang w:val="en-GB"/>
              </w:rPr>
              <w:t xml:space="preserve">. As a consequence, </w:t>
            </w:r>
            <w:r w:rsidR="00822A5E">
              <w:rPr>
                <w:rFonts w:asciiTheme="minorHAnsi" w:hAnsiTheme="minorHAnsi"/>
                <w:lang w:val="en-GB"/>
              </w:rPr>
              <w:t xml:space="preserve">adjustments were booked in the P&amp;L </w:t>
            </w:r>
            <w:r w:rsidRPr="005A294D">
              <w:rPr>
                <w:rFonts w:asciiTheme="minorHAnsi" w:hAnsiTheme="minorHAnsi"/>
                <w:lang w:val="en-GB"/>
              </w:rPr>
              <w:t>in relation to the defined benefit plan</w:t>
            </w:r>
            <w:r>
              <w:rPr>
                <w:rFonts w:asciiTheme="minorHAnsi" w:hAnsiTheme="minorHAnsi"/>
                <w:lang w:val="en-GB"/>
              </w:rPr>
              <w:t xml:space="preserve">, </w:t>
            </w:r>
            <w:r w:rsidR="00870EB4">
              <w:rPr>
                <w:rFonts w:asciiTheme="minorHAnsi" w:hAnsiTheme="minorHAnsi"/>
                <w:lang w:val="en-GB"/>
              </w:rPr>
              <w:t>to bring the accounting expense in line with the notional expense as advised by the actuarial valuation</w:t>
            </w:r>
            <w:r>
              <w:rPr>
                <w:rFonts w:asciiTheme="minorHAnsi" w:hAnsiTheme="minorHAnsi"/>
                <w:lang w:val="en-GB"/>
              </w:rPr>
              <w:t xml:space="preserve"> (not including the amount that was already booked to the P&amp;L in respect of contributions actually made by </w:t>
            </w:r>
            <w:r w:rsidR="002127EF">
              <w:rPr>
                <w:rFonts w:asciiTheme="minorHAnsi" w:hAnsiTheme="minorHAnsi"/>
                <w:lang w:val="en-GB"/>
              </w:rPr>
              <w:t>[CLIENT_ALL_INITIALS]</w:t>
            </w:r>
            <w:r>
              <w:rPr>
                <w:rFonts w:asciiTheme="minorHAnsi" w:hAnsiTheme="minorHAnsi"/>
                <w:lang w:val="en-GB"/>
              </w:rPr>
              <w:t xml:space="preserve"> entities).</w:t>
            </w:r>
          </w:p>
          <w:p w14:paraId="6BD9F7A9" w14:textId="77777777" w:rsidR="00AA1DB2" w:rsidRPr="00AA1DB2" w:rsidRDefault="00AA1DB2" w:rsidP="00DA74B5">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In the current year, the following adjustments have been made in the tax return</w:t>
            </w:r>
            <w:r w:rsidR="00A1525F">
              <w:rPr>
                <w:rFonts w:asciiTheme="minorHAnsi" w:hAnsiTheme="minorHAnsi" w:cs="Georgia,BoldItalic"/>
                <w:bCs/>
                <w:iCs/>
                <w:snapToGrid/>
                <w:szCs w:val="18"/>
                <w:lang w:val="en-GB" w:eastAsia="en-AU"/>
              </w:rPr>
              <w:t>:</w:t>
            </w:r>
          </w:p>
          <w:p w14:paraId="23FEF559" w14:textId="77777777" w:rsidR="00AA1DB2" w:rsidRPr="00AA1DB2" w:rsidRDefault="00AA1DB2" w:rsidP="00E27514">
            <w:pPr>
              <w:pStyle w:val="TableTextNormal"/>
              <w:numPr>
                <w:ilvl w:val="0"/>
                <w:numId w:val="28"/>
              </w:numPr>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Treat $</w:t>
            </w:r>
            <w:r w:rsidR="009F5139">
              <w:rPr>
                <w:rFonts w:asciiTheme="minorHAnsi" w:hAnsiTheme="minorHAnsi" w:cs="Georgia,BoldItalic"/>
                <w:bCs/>
                <w:iCs/>
                <w:snapToGrid/>
                <w:szCs w:val="18"/>
                <w:lang w:val="en-GB" w:eastAsia="en-AU"/>
              </w:rPr>
              <w:t>[TAX_RETURN_ADJUSTMENT_1]</w:t>
            </w:r>
            <w:r w:rsidRPr="00AA1DB2">
              <w:rPr>
                <w:rFonts w:asciiTheme="minorHAnsi" w:hAnsiTheme="minorHAnsi" w:cs="Georgia,BoldItalic"/>
                <w:bCs/>
                <w:iCs/>
                <w:snapToGrid/>
                <w:szCs w:val="18"/>
                <w:lang w:val="en-GB" w:eastAsia="en-AU"/>
              </w:rPr>
              <w:t xml:space="preserve"> expensed to the P&amp;L as non-deductible; and</w:t>
            </w:r>
          </w:p>
          <w:p w14:paraId="071720FE" w14:textId="77777777" w:rsidR="00AA1DB2" w:rsidRPr="001652A3" w:rsidRDefault="00AA1DB2" w:rsidP="00DA74B5">
            <w:pPr>
              <w:pStyle w:val="TableTextNormal"/>
              <w:numPr>
                <w:ilvl w:val="0"/>
                <w:numId w:val="28"/>
              </w:numPr>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Treat $</w:t>
            </w:r>
            <w:r w:rsidR="009F5139">
              <w:rPr>
                <w:rFonts w:asciiTheme="minorHAnsi" w:hAnsiTheme="minorHAnsi" w:cs="Georgia,BoldItalic"/>
                <w:bCs/>
                <w:iCs/>
                <w:snapToGrid/>
                <w:szCs w:val="18"/>
                <w:lang w:val="en-GB" w:eastAsia="en-AU"/>
              </w:rPr>
              <w:t>[TAX_RETURN_ADJUSTMENT_2]</w:t>
            </w:r>
            <w:r w:rsidRPr="00AA1DB2">
              <w:rPr>
                <w:rFonts w:asciiTheme="minorHAnsi" w:hAnsiTheme="minorHAnsi" w:cs="Georgia,BoldItalic"/>
                <w:bCs/>
                <w:iCs/>
                <w:snapToGrid/>
                <w:szCs w:val="18"/>
                <w:lang w:val="en-GB" w:eastAsia="en-AU"/>
              </w:rPr>
              <w:t xml:space="preserve"> representing actual contributions to the DBSS as deductible in the current year.</w:t>
            </w:r>
          </w:p>
        </w:tc>
      </w:tr>
      <w:tr w:rsidR="00AA1DB2" w:rsidRPr="00AA1DB2" w14:paraId="1F3C6CAB" w14:textId="77777777" w:rsidTr="00DA74B5">
        <w:tc>
          <w:tcPr>
            <w:tcW w:w="1079" w:type="pct"/>
          </w:tcPr>
          <w:p w14:paraId="06C24C0B" w14:textId="77777777" w:rsidR="00AA1DB2" w:rsidRPr="00AA1DB2" w:rsidRDefault="00DA74B5" w:rsidP="00DA74B5">
            <w:pPr>
              <w:pStyle w:val="TableTextNormal"/>
              <w:rPr>
                <w:rFonts w:asciiTheme="minorHAnsi" w:hAnsiTheme="minorHAnsi" w:cs="Georgia,BoldItalic"/>
                <w:b/>
                <w:bCs/>
                <w:i/>
                <w:iCs/>
                <w:snapToGrid/>
                <w:szCs w:val="18"/>
                <w:lang w:val="en-GB" w:eastAsia="en-AU"/>
              </w:rPr>
            </w:pPr>
            <w:r>
              <w:rPr>
                <w:rFonts w:asciiTheme="minorHAnsi" w:hAnsiTheme="minorHAnsi" w:cs="Georgia,BoldItalic"/>
                <w:b/>
                <w:bCs/>
                <w:i/>
                <w:iCs/>
                <w:snapToGrid/>
                <w:szCs w:val="18"/>
                <w:lang w:val="en-GB" w:eastAsia="en-AU"/>
              </w:rPr>
              <w:t>6</w:t>
            </w:r>
            <w:r w:rsidR="00AA1DB2" w:rsidRPr="00AA1DB2">
              <w:rPr>
                <w:rFonts w:asciiTheme="minorHAnsi" w:hAnsiTheme="minorHAnsi" w:cs="Georgia,BoldItalic"/>
                <w:b/>
                <w:bCs/>
                <w:i/>
                <w:iCs/>
                <w:snapToGrid/>
                <w:szCs w:val="18"/>
                <w:lang w:val="en-GB" w:eastAsia="en-AU"/>
              </w:rPr>
              <w:t>. Non-Resident Subsidiaries–Controlled Foreign Companies (“CFC”)</w:t>
            </w:r>
          </w:p>
        </w:tc>
        <w:tc>
          <w:tcPr>
            <w:tcW w:w="3921" w:type="pct"/>
          </w:tcPr>
          <w:p w14:paraId="66EBE5A9" w14:textId="77777777" w:rsidR="00AA1DB2" w:rsidRPr="00AA1DB2" w:rsidRDefault="00AA1DB2" w:rsidP="00DA74B5">
            <w:pPr>
              <w:pStyle w:val="TableTextNormal"/>
              <w:rPr>
                <w:rFonts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In accordance with the scope of our engagement, we have not considered whether income generated by 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group’s foreign subsidiaries (</w:t>
            </w:r>
            <w:r w:rsidR="009F5139">
              <w:rPr>
                <w:rFonts w:asciiTheme="minorHAnsi" w:hAnsiTheme="minorHAnsi" w:cs="Georgia,BoldItalic"/>
                <w:bCs/>
                <w:iCs/>
                <w:snapToGrid/>
                <w:szCs w:val="18"/>
                <w:lang w:val="en-GB" w:eastAsia="en-AU"/>
              </w:rPr>
              <w:t>[MF_FOREIGN_SUBSIDIARIES]</w:t>
            </w:r>
            <w:r w:rsidRPr="00AA1DB2">
              <w:rPr>
                <w:rFonts w:asciiTheme="minorHAnsi" w:hAnsiTheme="minorHAnsi" w:cs="Georgia,BoldItalic"/>
                <w:bCs/>
                <w:iCs/>
                <w:snapToGrid/>
                <w:szCs w:val="18"/>
                <w:lang w:val="en-GB" w:eastAsia="en-AU"/>
              </w:rPr>
              <w:t>) is attributable under the CFC rules. We have relied on your confirmation that no income should be attributable on the basis that the foreign subsidiaries should all satisfy the active income test.</w:t>
            </w:r>
          </w:p>
          <w:p w14:paraId="02D66FEC" w14:textId="77777777" w:rsidR="00AA1DB2" w:rsidRPr="00AA1DB2" w:rsidRDefault="00AA1DB2" w:rsidP="00DA74B5">
            <w:pPr>
              <w:pStyle w:val="TableTextNormal"/>
              <w:rPr>
                <w:rFonts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Broadly, to pass the active income test, the CFC must satisfy the following: </w:t>
            </w:r>
          </w:p>
          <w:p w14:paraId="779056F2" w14:textId="77777777" w:rsidR="00AA1DB2" w:rsidRPr="00AA1DB2" w:rsidRDefault="00AA1DB2" w:rsidP="00E27514">
            <w:pPr>
              <w:pStyle w:val="TableTextNormal"/>
              <w:numPr>
                <w:ilvl w:val="0"/>
                <w:numId w:val="28"/>
              </w:numPr>
              <w:rPr>
                <w:rFonts w:cs="Georgia,BoldItalic"/>
                <w:bCs/>
                <w:iCs/>
                <w:snapToGrid/>
                <w:szCs w:val="18"/>
                <w:lang w:val="en-GB" w:eastAsia="en-AU"/>
              </w:rPr>
            </w:pPr>
            <w:r w:rsidRPr="00AA1DB2">
              <w:rPr>
                <w:rFonts w:asciiTheme="minorHAnsi" w:hAnsiTheme="minorHAnsi" w:cs="Georgia,BoldItalic"/>
                <w:bCs/>
                <w:iCs/>
                <w:snapToGrid/>
                <w:szCs w:val="18"/>
                <w:lang w:val="en-GB" w:eastAsia="en-AU"/>
              </w:rPr>
              <w:t>The CFC must be in existence at the end of its statutory accounting period;</w:t>
            </w:r>
          </w:p>
          <w:p w14:paraId="7764742E" w14:textId="77777777" w:rsidR="00AA1DB2" w:rsidRPr="00AA1DB2" w:rsidRDefault="00AA1DB2" w:rsidP="00E27514">
            <w:pPr>
              <w:pStyle w:val="TableTextNormal"/>
              <w:numPr>
                <w:ilvl w:val="0"/>
                <w:numId w:val="28"/>
              </w:numPr>
              <w:rPr>
                <w:rFonts w:cs="Georgia,BoldItalic"/>
                <w:bCs/>
                <w:iCs/>
                <w:snapToGrid/>
                <w:szCs w:val="18"/>
                <w:lang w:val="en-GB" w:eastAsia="en-AU"/>
              </w:rPr>
            </w:pPr>
            <w:r w:rsidRPr="00AA1DB2">
              <w:rPr>
                <w:rFonts w:asciiTheme="minorHAnsi" w:hAnsiTheme="minorHAnsi" w:cs="Georgia,BoldItalic"/>
                <w:bCs/>
                <w:iCs/>
                <w:snapToGrid/>
                <w:szCs w:val="18"/>
                <w:lang w:val="en-GB" w:eastAsia="en-AU"/>
              </w:rPr>
              <w:t>The CFC must be resident of a listed or unlisted country at all times during an accounting period;</w:t>
            </w:r>
          </w:p>
          <w:p w14:paraId="63C9F9A0" w14:textId="77777777" w:rsidR="00AA1DB2" w:rsidRPr="00AA1DB2" w:rsidRDefault="00AA1DB2" w:rsidP="00E27514">
            <w:pPr>
              <w:pStyle w:val="TableTextNormal"/>
              <w:numPr>
                <w:ilvl w:val="0"/>
                <w:numId w:val="28"/>
              </w:numPr>
              <w:rPr>
                <w:rFonts w:cs="Georgia,BoldItalic"/>
                <w:bCs/>
                <w:iCs/>
                <w:snapToGrid/>
                <w:szCs w:val="18"/>
                <w:lang w:val="en-GB" w:eastAsia="en-AU"/>
              </w:rPr>
            </w:pPr>
            <w:r w:rsidRPr="00AA1DB2">
              <w:rPr>
                <w:rFonts w:asciiTheme="minorHAnsi" w:hAnsiTheme="minorHAnsi" w:cs="Georgia,BoldItalic"/>
                <w:bCs/>
                <w:iCs/>
                <w:snapToGrid/>
                <w:szCs w:val="18"/>
                <w:lang w:val="en-GB" w:eastAsia="en-AU"/>
              </w:rPr>
              <w:t>The CFC must keep recognised accounts and comply with substantiation requirements;</w:t>
            </w:r>
          </w:p>
          <w:p w14:paraId="567A6523" w14:textId="77777777" w:rsidR="00AA1DB2" w:rsidRPr="00AA1DB2" w:rsidRDefault="00AA1DB2" w:rsidP="00E27514">
            <w:pPr>
              <w:pStyle w:val="TableTextNormal"/>
              <w:numPr>
                <w:ilvl w:val="0"/>
                <w:numId w:val="28"/>
              </w:numPr>
              <w:rPr>
                <w:rFonts w:cs="Georgia,BoldItalic"/>
                <w:bCs/>
                <w:iCs/>
                <w:snapToGrid/>
                <w:szCs w:val="18"/>
                <w:lang w:val="en-GB" w:eastAsia="en-AU"/>
              </w:rPr>
            </w:pPr>
            <w:r w:rsidRPr="00AA1DB2">
              <w:rPr>
                <w:rFonts w:asciiTheme="minorHAnsi" w:hAnsiTheme="minorHAnsi" w:cs="Georgia,BoldItalic"/>
                <w:bCs/>
                <w:iCs/>
                <w:snapToGrid/>
                <w:szCs w:val="18"/>
                <w:lang w:val="en-GB" w:eastAsia="en-AU"/>
              </w:rPr>
              <w:t>The CFC must carry on business through a company or a permanent establishment in its country of residence throughout the year; and</w:t>
            </w:r>
          </w:p>
          <w:p w14:paraId="3086CCC7" w14:textId="77777777" w:rsidR="00AA1DB2" w:rsidRPr="00AA1DB2" w:rsidRDefault="00AA1DB2" w:rsidP="00E27514">
            <w:pPr>
              <w:pStyle w:val="TableTextNormal"/>
              <w:numPr>
                <w:ilvl w:val="0"/>
                <w:numId w:val="28"/>
              </w:numPr>
              <w:rPr>
                <w:rFonts w:cs="Georgia,BoldItalic"/>
                <w:bCs/>
                <w:iCs/>
                <w:snapToGrid/>
                <w:szCs w:val="18"/>
                <w:lang w:val="en-GB" w:eastAsia="en-AU"/>
              </w:rPr>
            </w:pPr>
            <w:r w:rsidRPr="00AA1DB2">
              <w:rPr>
                <w:rFonts w:asciiTheme="minorHAnsi" w:hAnsiTheme="minorHAnsi" w:cs="Georgia,BoldItalic"/>
                <w:bCs/>
                <w:iCs/>
                <w:snapToGrid/>
                <w:szCs w:val="18"/>
                <w:lang w:val="en-GB" w:eastAsia="en-AU"/>
              </w:rPr>
              <w:t>The CFC’s tainted income ratio must be less than 5%. This is worked out by calculating the gross tainted turnover of the CFC and dividing it by the gross turnover. The amounts comprising ‘tainted turnover’ include passive income, tainted sales income and tainted services income.</w:t>
            </w:r>
          </w:p>
          <w:p w14:paraId="3E6AB8B2" w14:textId="77777777" w:rsidR="00AA1DB2" w:rsidRPr="00AA1DB2" w:rsidRDefault="00AA1DB2" w:rsidP="00AA1DB2">
            <w:pPr>
              <w:pStyle w:val="TableTextNormal"/>
              <w:rPr>
                <w:rFonts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As part of a previous separate engagement, we are providing assistance in consideration of the active income test in relation to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’s foreign subsidiaries</w:t>
            </w:r>
            <w:r w:rsidR="00966027">
              <w:rPr>
                <w:rFonts w:asciiTheme="minorHAnsi" w:hAnsiTheme="minorHAnsi" w:cs="Georgia,BoldItalic"/>
                <w:bCs/>
                <w:iCs/>
                <w:snapToGrid/>
                <w:szCs w:val="18"/>
                <w:lang w:val="en-GB" w:eastAsia="en-AU"/>
              </w:rPr>
              <w:t>.</w:t>
            </w:r>
          </w:p>
        </w:tc>
      </w:tr>
      <w:tr w:rsidR="00AA1DB2" w:rsidRPr="00AA1DB2" w14:paraId="6A6067AD" w14:textId="77777777" w:rsidTr="00DA74B5">
        <w:tc>
          <w:tcPr>
            <w:tcW w:w="1079" w:type="pct"/>
          </w:tcPr>
          <w:p w14:paraId="6C219417" w14:textId="77777777" w:rsidR="00AA1DB2" w:rsidRPr="00AA1DB2" w:rsidRDefault="00DA74B5" w:rsidP="00DA74B5">
            <w:pPr>
              <w:pStyle w:val="TableTextNormal"/>
              <w:spacing w:after="0"/>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t>7</w:t>
            </w:r>
            <w:r w:rsidR="00AA1DB2" w:rsidRPr="00AA1DB2">
              <w:rPr>
                <w:rFonts w:ascii="Georgia" w:hAnsi="Georgia" w:cs="Georgia,BoldItalic"/>
                <w:b/>
                <w:bCs/>
                <w:i/>
                <w:iCs/>
                <w:snapToGrid/>
                <w:szCs w:val="18"/>
                <w:lang w:val="en-GB" w:eastAsia="en-AU"/>
              </w:rPr>
              <w:t>. Research and Development</w:t>
            </w:r>
          </w:p>
          <w:p w14:paraId="5F3B2A7E" w14:textId="77777777" w:rsidR="00AA1DB2" w:rsidRPr="00AA1DB2" w:rsidRDefault="00AA1DB2" w:rsidP="00DA74B5">
            <w:pPr>
              <w:pStyle w:val="TableTextNormal"/>
              <w:spacing w:after="0"/>
              <w:rPr>
                <w:rFonts w:ascii="Georgia" w:hAnsi="Georgia" w:cs="Georgia,BoldItalic"/>
                <w:b/>
                <w:bCs/>
                <w:i/>
                <w:iCs/>
                <w:snapToGrid/>
                <w:szCs w:val="18"/>
                <w:lang w:val="en-GB" w:eastAsia="en-AU"/>
              </w:rPr>
            </w:pPr>
          </w:p>
        </w:tc>
        <w:tc>
          <w:tcPr>
            <w:tcW w:w="3921" w:type="pct"/>
            <w:tcMar>
              <w:left w:w="115" w:type="dxa"/>
              <w:right w:w="0" w:type="dxa"/>
            </w:tcMar>
          </w:tcPr>
          <w:p w14:paraId="7BDA1297" w14:textId="77777777" w:rsidR="00AA1DB2" w:rsidRDefault="00AA1DB2" w:rsidP="00DA74B5">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lastRenderedPageBreak/>
              <w:t>No adjustment has been made to take into account the concessional deductions the group should realise once it calculates its Research and Development (“</w:t>
            </w:r>
            <w:r w:rsidRPr="00AA1DB2">
              <w:rPr>
                <w:rFonts w:asciiTheme="minorHAnsi" w:hAnsiTheme="minorHAnsi" w:cs="Georgia,BoldItalic"/>
                <w:b/>
                <w:bCs/>
                <w:iCs/>
                <w:snapToGrid/>
                <w:szCs w:val="18"/>
                <w:lang w:val="en-GB" w:eastAsia="en-AU"/>
              </w:rPr>
              <w:t>R&amp;D</w:t>
            </w:r>
            <w:r w:rsidRPr="00AA1DB2">
              <w:rPr>
                <w:rFonts w:asciiTheme="minorHAnsi" w:hAnsiTheme="minorHAnsi" w:cs="Georgia,BoldItalic"/>
                <w:bCs/>
                <w:iCs/>
                <w:snapToGrid/>
                <w:szCs w:val="18"/>
                <w:lang w:val="en-GB" w:eastAsia="en-AU"/>
              </w:rPr>
              <w:t xml:space="preserve">”) tax concession claim. Any such adjustment will be a permanent difference. </w:t>
            </w:r>
            <w:r w:rsidR="00950708">
              <w:rPr>
                <w:rFonts w:asciiTheme="minorHAnsi" w:hAnsiTheme="minorHAnsi" w:cs="Georgia,BoldItalic"/>
                <w:bCs/>
                <w:iCs/>
                <w:snapToGrid/>
                <w:szCs w:val="18"/>
                <w:lang w:val="en-GB" w:eastAsia="en-AU"/>
              </w:rPr>
              <w:t xml:space="preserve"> </w:t>
            </w:r>
            <w:r w:rsidRPr="00AA1DB2">
              <w:rPr>
                <w:rFonts w:asciiTheme="minorHAnsi" w:hAnsiTheme="minorHAnsi" w:cs="Georgia,BoldItalic"/>
                <w:bCs/>
                <w:iCs/>
                <w:snapToGrid/>
                <w:szCs w:val="18"/>
                <w:lang w:val="en-GB" w:eastAsia="en-AU"/>
              </w:rPr>
              <w:t xml:space="preserve">We have been advised that an amendment to the </w:t>
            </w:r>
            <w:r w:rsidRPr="00AA1DB2">
              <w:rPr>
                <w:rFonts w:asciiTheme="minorHAnsi" w:hAnsiTheme="minorHAnsi" w:cs="Georgia,BoldItalic"/>
                <w:bCs/>
                <w:iCs/>
                <w:snapToGrid/>
                <w:szCs w:val="18"/>
                <w:lang w:val="en-GB" w:eastAsia="en-AU"/>
              </w:rPr>
              <w:lastRenderedPageBreak/>
              <w:t>return will be requested once this process is complete</w:t>
            </w:r>
            <w:r w:rsidR="00B91DAD">
              <w:rPr>
                <w:rFonts w:asciiTheme="minorHAnsi" w:hAnsiTheme="minorHAnsi" w:cs="Georgia,BoldItalic"/>
                <w:bCs/>
                <w:iCs/>
                <w:snapToGrid/>
                <w:szCs w:val="18"/>
                <w:lang w:val="en-GB" w:eastAsia="en-AU"/>
              </w:rPr>
              <w:t xml:space="preserve"> (as well as an amendment for the year ended 31 December 2012)</w:t>
            </w:r>
            <w:r w:rsidRPr="00AA1DB2">
              <w:rPr>
                <w:rFonts w:asciiTheme="minorHAnsi" w:hAnsiTheme="minorHAnsi" w:cs="Georgia,BoldItalic"/>
                <w:bCs/>
                <w:iCs/>
                <w:snapToGrid/>
                <w:szCs w:val="18"/>
                <w:lang w:val="en-GB" w:eastAsia="en-AU"/>
              </w:rPr>
              <w:t xml:space="preserve">.   We would be happy to assist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in requesting any such amendment with the ATO when the R&amp;D work is finalised.</w:t>
            </w:r>
          </w:p>
          <w:p w14:paraId="78081D7E" w14:textId="77777777" w:rsidR="00966027" w:rsidRPr="00950708" w:rsidRDefault="00966027" w:rsidP="00DA74B5">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Please refer below to Section 5 for R&amp;D legislative developments.</w:t>
            </w:r>
          </w:p>
        </w:tc>
      </w:tr>
      <w:tr w:rsidR="00AA1DB2" w:rsidRPr="00AA1DB2" w14:paraId="6FFD86C4" w14:textId="77777777" w:rsidTr="00DA74B5">
        <w:tc>
          <w:tcPr>
            <w:tcW w:w="1079" w:type="pct"/>
          </w:tcPr>
          <w:p w14:paraId="0F765043" w14:textId="77777777" w:rsidR="00AA1DB2" w:rsidRPr="00AA1DB2" w:rsidRDefault="00DA74B5" w:rsidP="00DA74B5">
            <w:pPr>
              <w:pStyle w:val="TableTextNormal"/>
              <w:spacing w:after="0"/>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lastRenderedPageBreak/>
              <w:t>8</w:t>
            </w:r>
            <w:r w:rsidR="00AA1DB2" w:rsidRPr="00AA1DB2">
              <w:rPr>
                <w:rFonts w:ascii="Georgia" w:hAnsi="Georgia" w:cs="Georgia,BoldItalic"/>
                <w:b/>
                <w:bCs/>
                <w:i/>
                <w:iCs/>
                <w:snapToGrid/>
                <w:szCs w:val="18"/>
                <w:lang w:val="en-GB" w:eastAsia="en-AU"/>
              </w:rPr>
              <w:t>. Foreign Source Income – Royalties</w:t>
            </w:r>
          </w:p>
        </w:tc>
        <w:tc>
          <w:tcPr>
            <w:tcW w:w="3921" w:type="pct"/>
          </w:tcPr>
          <w:p w14:paraId="48F1C9D8" w14:textId="77777777" w:rsidR="00AA1DB2" w:rsidRPr="00AA1DB2" w:rsidRDefault="00AA1DB2" w:rsidP="00DA74B5">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We have been advised that during the relevant income year, 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 derived royalty income from foreign sources.</w:t>
            </w:r>
            <w:r w:rsidR="00C52E81">
              <w:rPr>
                <w:rFonts w:asciiTheme="minorHAnsi" w:hAnsiTheme="minorHAnsi" w:cs="Georgia,BoldItalic"/>
                <w:bCs/>
                <w:iCs/>
                <w:snapToGrid/>
                <w:szCs w:val="18"/>
                <w:lang w:val="en-GB" w:eastAsia="en-AU"/>
              </w:rPr>
              <w:t xml:space="preserve"> </w:t>
            </w:r>
            <w:r w:rsidRPr="00AA1DB2">
              <w:rPr>
                <w:rFonts w:asciiTheme="minorHAnsi" w:hAnsiTheme="minorHAnsi" w:cs="Georgia,BoldItalic"/>
                <w:bCs/>
                <w:iCs/>
                <w:snapToGrid/>
                <w:szCs w:val="18"/>
                <w:lang w:val="en-GB" w:eastAsia="en-AU"/>
              </w:rPr>
              <w:t>Foreign tax was withheld from these amounts. In accordance with the scope of our engagement, we have not reviewed in detail the calculation of net foreign income which forms the basis of the foreign tax offset claim of $</w:t>
            </w:r>
            <w:r w:rsidR="00E537CD">
              <w:rPr>
                <w:rFonts w:asciiTheme="minorHAnsi" w:hAnsiTheme="minorHAnsi" w:cs="Georgia,BoldItalic"/>
                <w:bCs/>
                <w:iCs/>
                <w:snapToGrid/>
                <w:szCs w:val="18"/>
                <w:lang w:val="en-GB" w:eastAsia="en-AU"/>
              </w:rPr>
              <w:t>[LESS_FOREIGN_INCOME]</w:t>
            </w:r>
            <w:r w:rsidRPr="00AA1DB2">
              <w:rPr>
                <w:rFonts w:asciiTheme="minorHAnsi" w:hAnsiTheme="minorHAnsi" w:cs="Georgia,BoldItalic"/>
                <w:bCs/>
                <w:iCs/>
                <w:snapToGrid/>
                <w:szCs w:val="18"/>
                <w:lang w:val="en-GB" w:eastAsia="en-AU"/>
              </w:rPr>
              <w:t>.</w:t>
            </w:r>
          </w:p>
          <w:p w14:paraId="7ED94373" w14:textId="77777777" w:rsidR="00AA1DB2" w:rsidRPr="00AA1DB2" w:rsidRDefault="00AA1DB2" w:rsidP="00DA74B5">
            <w:pPr>
              <w:pStyle w:val="TableTextNormal"/>
              <w:rPr>
                <w:snapToGrid/>
                <w:szCs w:val="18"/>
                <w:lang w:val="en-GB" w:eastAsia="en-AU"/>
              </w:rPr>
            </w:pPr>
            <w:r w:rsidRPr="00AA1DB2">
              <w:rPr>
                <w:rFonts w:asciiTheme="minorHAnsi" w:hAnsiTheme="minorHAnsi" w:cs="Georgia,BoldItalic"/>
                <w:bCs/>
                <w:iCs/>
                <w:snapToGrid/>
                <w:szCs w:val="18"/>
                <w:lang w:val="en-GB" w:eastAsia="en-AU"/>
              </w:rPr>
              <w:t>You should satisfy yourself that the calculation is in accordance with the foreign tax offset rules.</w:t>
            </w:r>
          </w:p>
        </w:tc>
      </w:tr>
      <w:tr w:rsidR="00AA1DB2" w:rsidRPr="00AA1DB2" w14:paraId="2F3C733B" w14:textId="77777777" w:rsidTr="00DA74B5">
        <w:tc>
          <w:tcPr>
            <w:tcW w:w="1079" w:type="pct"/>
          </w:tcPr>
          <w:p w14:paraId="6C27EDEF" w14:textId="77777777" w:rsidR="00AA1DB2" w:rsidRPr="00AA1DB2" w:rsidRDefault="00DA74B5" w:rsidP="00DA74B5">
            <w:pPr>
              <w:pStyle w:val="TableTextNormal"/>
              <w:spacing w:after="0"/>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t>9</w:t>
            </w:r>
            <w:r w:rsidR="00AA1DB2" w:rsidRPr="00AA1DB2">
              <w:rPr>
                <w:rFonts w:ascii="Georgia" w:hAnsi="Georgia" w:cs="Georgia,BoldItalic"/>
                <w:b/>
                <w:bCs/>
                <w:i/>
                <w:iCs/>
                <w:snapToGrid/>
                <w:szCs w:val="18"/>
                <w:lang w:val="en-GB" w:eastAsia="en-AU"/>
              </w:rPr>
              <w:t>. Royalty Withholding Tax</w:t>
            </w:r>
          </w:p>
        </w:tc>
        <w:tc>
          <w:tcPr>
            <w:tcW w:w="3921" w:type="pct"/>
          </w:tcPr>
          <w:p w14:paraId="52DFD6D8" w14:textId="77777777" w:rsidR="00AA1DB2" w:rsidRPr="00AA1DB2" w:rsidRDefault="00AA1DB2" w:rsidP="00DA74B5">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We note that during the relevant year of income 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 has incurred royalty expense in the period. We have been advised that to the extent this amount was paid to non-residents, withholding tax was withheld and remitted to the ATO.</w:t>
            </w:r>
          </w:p>
          <w:p w14:paraId="70420165" w14:textId="77777777" w:rsidR="00AA1DB2" w:rsidRPr="00AA1DB2" w:rsidRDefault="00AA1DB2" w:rsidP="00DA74B5">
            <w:pPr>
              <w:pStyle w:val="TableTextNormal"/>
              <w:rPr>
                <w:rFonts w:ascii="Georgia" w:hAnsi="Georgia" w:cs="Georgia"/>
                <w:snapToGrid/>
                <w:szCs w:val="18"/>
                <w:lang w:val="en-GB" w:eastAsia="en-AU"/>
              </w:rPr>
            </w:pPr>
            <w:r w:rsidRPr="00AA1DB2">
              <w:rPr>
                <w:rFonts w:asciiTheme="minorHAnsi" w:hAnsiTheme="minorHAnsi" w:cs="Georgia,BoldItalic"/>
                <w:bCs/>
                <w:iCs/>
                <w:snapToGrid/>
                <w:szCs w:val="18"/>
                <w:lang w:val="en-GB" w:eastAsia="en-AU"/>
              </w:rPr>
              <w:t xml:space="preserve">On this basis, the royalties should be an allowable deduction to the </w:t>
            </w:r>
            <w:r w:rsidR="00E537CD">
              <w:rPr>
                <w:rFonts w:asciiTheme="minorHAnsi" w:hAnsiTheme="minorHAnsi" w:cs="Georgia,BoldItalic"/>
                <w:bCs/>
                <w:iCs/>
                <w:snapToGrid/>
                <w:szCs w:val="18"/>
                <w:lang w:val="en-GB" w:eastAsia="en-AU"/>
              </w:rPr>
              <w:t>[CLIENT_INITIALS]</w:t>
            </w:r>
            <w:r w:rsidRPr="00AA1DB2">
              <w:rPr>
                <w:rFonts w:asciiTheme="minorHAnsi" w:hAnsiTheme="minorHAnsi" w:cs="Georgia,BoldItalic"/>
                <w:bCs/>
                <w:iCs/>
                <w:snapToGrid/>
                <w:szCs w:val="18"/>
                <w:lang w:val="en-GB" w:eastAsia="en-AU"/>
              </w:rPr>
              <w:t xml:space="preserve"> MEC Group in the current year.</w:t>
            </w:r>
          </w:p>
        </w:tc>
      </w:tr>
      <w:tr w:rsidR="00AA1DB2" w:rsidRPr="00AA1DB2" w14:paraId="3414C1D8" w14:textId="77777777" w:rsidTr="00DA74B5">
        <w:tc>
          <w:tcPr>
            <w:tcW w:w="1079" w:type="pct"/>
          </w:tcPr>
          <w:p w14:paraId="3D1D7BDF" w14:textId="77777777" w:rsidR="00AA1DB2" w:rsidRPr="00AA1DB2" w:rsidRDefault="00DA74B5" w:rsidP="00DA74B5">
            <w:pPr>
              <w:pStyle w:val="TableTextNormal"/>
              <w:spacing w:after="0"/>
              <w:rPr>
                <w:rFonts w:ascii="Georgia" w:hAnsi="Georgia" w:cs="Georgia"/>
                <w:snapToGrid/>
                <w:szCs w:val="18"/>
                <w:lang w:val="en-GB" w:eastAsia="en-AU"/>
              </w:rPr>
            </w:pPr>
            <w:r>
              <w:rPr>
                <w:rFonts w:ascii="Georgia" w:hAnsi="Georgia" w:cs="Georgia,BoldItalic"/>
                <w:b/>
                <w:bCs/>
                <w:i/>
                <w:iCs/>
                <w:snapToGrid/>
                <w:szCs w:val="18"/>
                <w:lang w:val="en-GB" w:eastAsia="en-AU"/>
              </w:rPr>
              <w:t>10</w:t>
            </w:r>
            <w:r w:rsidR="00AA1DB2" w:rsidRPr="00AA1DB2">
              <w:rPr>
                <w:rFonts w:ascii="Georgia" w:hAnsi="Georgia" w:cs="Georgia,BoldItalic"/>
                <w:b/>
                <w:bCs/>
                <w:i/>
                <w:iCs/>
                <w:snapToGrid/>
                <w:szCs w:val="18"/>
                <w:lang w:val="en-GB" w:eastAsia="en-AU"/>
              </w:rPr>
              <w:t>. Transfer Pricing</w:t>
            </w:r>
          </w:p>
        </w:tc>
        <w:tc>
          <w:tcPr>
            <w:tcW w:w="3921" w:type="pct"/>
          </w:tcPr>
          <w:p w14:paraId="2F25E0E5" w14:textId="77777777" w:rsidR="00AA1DB2" w:rsidRDefault="00AA1DB2" w:rsidP="00DA74B5">
            <w:pPr>
              <w:pStyle w:val="TableTextNormal"/>
              <w:rPr>
                <w:rFonts w:asciiTheme="minorHAnsi" w:hAnsiTheme="minorHAnsi" w:cs="Georgia,BoldItalic"/>
                <w:bCs/>
                <w:i/>
                <w:iCs/>
                <w:snapToGrid/>
                <w:szCs w:val="18"/>
                <w:lang w:val="en-GB" w:eastAsia="en-AU"/>
              </w:rPr>
            </w:pPr>
            <w:r w:rsidRPr="00AA1DB2">
              <w:rPr>
                <w:rFonts w:asciiTheme="minorHAnsi" w:hAnsiTheme="minorHAnsi" w:cs="Georgia,BoldItalic"/>
                <w:bCs/>
                <w:i/>
                <w:iCs/>
                <w:snapToGrid/>
                <w:szCs w:val="18"/>
                <w:lang w:val="en-GB" w:eastAsia="en-AU"/>
              </w:rPr>
              <w:t>(</w:t>
            </w:r>
            <w:proofErr w:type="spellStart"/>
            <w:r w:rsidRPr="00AA1DB2">
              <w:rPr>
                <w:rFonts w:asciiTheme="minorHAnsi" w:hAnsiTheme="minorHAnsi" w:cs="Georgia,BoldItalic"/>
                <w:bCs/>
                <w:i/>
                <w:iCs/>
                <w:snapToGrid/>
                <w:szCs w:val="18"/>
                <w:lang w:val="en-GB" w:eastAsia="en-AU"/>
              </w:rPr>
              <w:t>i</w:t>
            </w:r>
            <w:proofErr w:type="spellEnd"/>
            <w:r w:rsidRPr="00AA1DB2">
              <w:rPr>
                <w:rFonts w:asciiTheme="minorHAnsi" w:hAnsiTheme="minorHAnsi" w:cs="Georgia,BoldItalic"/>
                <w:bCs/>
                <w:i/>
                <w:iCs/>
                <w:snapToGrid/>
                <w:szCs w:val="18"/>
                <w:lang w:val="en-GB" w:eastAsia="en-AU"/>
              </w:rPr>
              <w:t>) International Dealings Schedule (“IDS”)</w:t>
            </w:r>
          </w:p>
          <w:p w14:paraId="5B318496" w14:textId="77777777" w:rsidR="00A1525F" w:rsidRDefault="00A1525F" w:rsidP="00A1525F">
            <w:pPr>
              <w:pStyle w:val="TableTextNormal"/>
              <w:spacing w:before="0" w:after="0"/>
              <w:rPr>
                <w:rFonts w:asciiTheme="minorHAnsi" w:hAnsiTheme="minorHAnsi"/>
                <w:szCs w:val="18"/>
                <w:lang w:val="en-GB"/>
              </w:rPr>
            </w:pPr>
            <w:r>
              <w:rPr>
                <w:rFonts w:asciiTheme="minorHAnsi" w:hAnsiTheme="minorHAnsi"/>
                <w:lang w:val="en-NZ"/>
              </w:rPr>
              <w:t xml:space="preserve">The IDS is the means by which taxpayers provide details of international related party dealings on their income tax returns. </w:t>
            </w:r>
            <w:r w:rsidRPr="00447DD6">
              <w:rPr>
                <w:rFonts w:asciiTheme="minorHAnsi" w:hAnsiTheme="minorHAnsi"/>
                <w:szCs w:val="18"/>
                <w:lang w:val="en-GB"/>
              </w:rPr>
              <w:t>Transfer pricing remains a key focus area for the ATO (and other revenue authorities). The onus of proof is on taxpayers to show that all international related party transactions are undertaken in accordance with the “arm’s length principle”.</w:t>
            </w:r>
          </w:p>
          <w:p w14:paraId="15B84EB4" w14:textId="77777777" w:rsidR="00A1525F" w:rsidRPr="00C51C4A" w:rsidRDefault="00A1525F" w:rsidP="00A1525F">
            <w:pPr>
              <w:pStyle w:val="TableTextNormal"/>
              <w:spacing w:before="0" w:after="0"/>
              <w:rPr>
                <w:rFonts w:asciiTheme="minorHAnsi" w:hAnsiTheme="minorHAnsi"/>
                <w:szCs w:val="18"/>
                <w:lang w:val="en-GB"/>
              </w:rPr>
            </w:pPr>
          </w:p>
          <w:p w14:paraId="5AB00B8F" w14:textId="77777777" w:rsidR="00A1525F" w:rsidRPr="00C51C4A" w:rsidRDefault="00A1525F" w:rsidP="00A1525F">
            <w:pPr>
              <w:pStyle w:val="TableTextNormal"/>
              <w:spacing w:before="0" w:after="0"/>
              <w:rPr>
                <w:rFonts w:asciiTheme="majorHAnsi" w:hAnsiTheme="majorHAnsi"/>
                <w:szCs w:val="18"/>
                <w:lang w:val="en-GB"/>
              </w:rPr>
            </w:pPr>
            <w:r w:rsidRPr="00C51C4A">
              <w:rPr>
                <w:rFonts w:asciiTheme="minorHAnsi" w:hAnsiTheme="minorHAnsi"/>
                <w:szCs w:val="18"/>
                <w:lang w:val="en-GB"/>
              </w:rPr>
              <w:t xml:space="preserve">We have undertaken a review of the disclosures in Section A of the </w:t>
            </w:r>
            <w:r w:rsidR="00E537CD">
              <w:rPr>
                <w:rFonts w:asciiTheme="minorHAnsi" w:hAnsiTheme="minorHAnsi" w:cs="Georgia,BoldItalic"/>
                <w:bCs/>
                <w:iCs/>
                <w:snapToGrid/>
                <w:szCs w:val="18"/>
                <w:lang w:val="en-GB" w:eastAsia="en-AU"/>
              </w:rPr>
              <w:t>[CLIENT_INITIALS]</w:t>
            </w:r>
            <w:r w:rsidRPr="00C51C4A">
              <w:rPr>
                <w:rFonts w:asciiTheme="minorHAnsi" w:hAnsiTheme="minorHAnsi" w:cs="Georgia,BoldItalic"/>
                <w:bCs/>
                <w:iCs/>
                <w:snapToGrid/>
                <w:szCs w:val="18"/>
                <w:lang w:val="en-GB" w:eastAsia="en-AU"/>
              </w:rPr>
              <w:t xml:space="preserve"> MEC group</w:t>
            </w:r>
            <w:r w:rsidRPr="00C51C4A">
              <w:rPr>
                <w:rFonts w:asciiTheme="minorHAnsi" w:hAnsiTheme="minorHAnsi"/>
                <w:szCs w:val="18"/>
                <w:lang w:val="en-GB"/>
              </w:rPr>
              <w:t xml:space="preserve">’s IDS based on your workpapers and discussions with you, </w:t>
            </w:r>
            <w:r w:rsidRPr="00C51C4A">
              <w:rPr>
                <w:rFonts w:asciiTheme="minorHAnsi" w:hAnsiTheme="minorHAnsi" w:cs="Georgia,BoldItalic"/>
                <w:bCs/>
                <w:iCs/>
                <w:snapToGrid/>
                <w:szCs w:val="18"/>
                <w:lang w:val="en-GB" w:eastAsia="en-AU"/>
              </w:rPr>
              <w:t xml:space="preserve">and confirm that the disclosures appear consistent with the ATO’s requirements, as detailed in the ATO’s IDS Instructions. </w:t>
            </w:r>
            <w:r w:rsidRPr="00C51C4A">
              <w:rPr>
                <w:rFonts w:asciiTheme="minorHAnsi" w:hAnsiTheme="minorHAnsi"/>
                <w:szCs w:val="18"/>
                <w:lang w:val="en-GB"/>
              </w:rPr>
              <w:t xml:space="preserve">In respect to transfer pricing </w:t>
            </w:r>
            <w:r w:rsidRPr="00C51C4A">
              <w:rPr>
                <w:rFonts w:asciiTheme="majorHAnsi" w:hAnsiTheme="majorHAnsi"/>
                <w:szCs w:val="18"/>
                <w:lang w:val="en-GB"/>
              </w:rPr>
              <w:t xml:space="preserve">methodologies and documentation, the disclosures in the IDS are based on representations provided by you. </w:t>
            </w:r>
          </w:p>
          <w:p w14:paraId="2EB84152" w14:textId="77777777" w:rsidR="00A1525F" w:rsidRPr="00A1525F" w:rsidRDefault="00A1525F" w:rsidP="00A1525F">
            <w:pPr>
              <w:pStyle w:val="TableTextNormal"/>
              <w:spacing w:before="0" w:after="0"/>
              <w:rPr>
                <w:rFonts w:asciiTheme="majorHAnsi" w:hAnsiTheme="majorHAnsi"/>
                <w:szCs w:val="18"/>
                <w:lang w:val="en-NZ"/>
              </w:rPr>
            </w:pPr>
          </w:p>
          <w:p w14:paraId="6DAEAE7E" w14:textId="77777777" w:rsidR="00A1525F" w:rsidRPr="00A1525F" w:rsidRDefault="00A1525F" w:rsidP="00A1525F">
            <w:pPr>
              <w:pStyle w:val="TableTextNormal"/>
              <w:spacing w:before="0" w:after="0"/>
              <w:rPr>
                <w:rFonts w:asciiTheme="majorHAnsi" w:hAnsiTheme="majorHAnsi"/>
                <w:snapToGrid/>
                <w:lang w:val="en-GB" w:eastAsia="en-AU"/>
              </w:rPr>
            </w:pPr>
            <w:r w:rsidRPr="00A1525F">
              <w:rPr>
                <w:rFonts w:asciiTheme="majorHAnsi" w:hAnsiTheme="majorHAnsi"/>
                <w:lang w:val="en-NZ"/>
              </w:rPr>
              <w:t xml:space="preserve">As you are aware, transfer pricing is an extremely complex area of taxation law and one which the ATO acknowledges is rarely free from doubt. Accordingly, our assistance in no way warrants or concludes that each of the international related party transactions entered into by the </w:t>
            </w:r>
            <w:r w:rsidR="00E537CD">
              <w:rPr>
                <w:rFonts w:asciiTheme="majorHAnsi" w:hAnsiTheme="majorHAnsi"/>
                <w:lang w:val="en-NZ"/>
              </w:rPr>
              <w:t>[CLIENT_INITIALS]</w:t>
            </w:r>
            <w:r w:rsidRPr="00A1525F">
              <w:rPr>
                <w:rFonts w:asciiTheme="majorHAnsi" w:hAnsiTheme="majorHAnsi"/>
                <w:lang w:val="en-NZ"/>
              </w:rPr>
              <w:t xml:space="preserve"> MEC group satisfies (or does not satisfy) the arm’s length test set out in Australian income tax law. Please note that you retain responsibility for the accuracy of the contents of the IDS and the documentation to support responses in the IDS.</w:t>
            </w:r>
          </w:p>
          <w:p w14:paraId="61691175" w14:textId="77777777" w:rsidR="00A1525F" w:rsidRDefault="00A1525F" w:rsidP="00A1525F">
            <w:pPr>
              <w:pStyle w:val="PwCNormal"/>
              <w:spacing w:before="0" w:after="0"/>
              <w:rPr>
                <w:rFonts w:cs="Georgia,BoldItalic"/>
                <w:bCs/>
                <w:iCs/>
                <w:snapToGrid/>
                <w:szCs w:val="18"/>
                <w:lang w:val="en-GB" w:eastAsia="en-AU"/>
              </w:rPr>
            </w:pPr>
          </w:p>
          <w:p w14:paraId="16CF8EBF" w14:textId="77777777" w:rsidR="00A1525F" w:rsidRPr="00966027" w:rsidRDefault="00A1525F" w:rsidP="00A1525F">
            <w:pPr>
              <w:pStyle w:val="PwCNormal"/>
              <w:spacing w:before="0" w:after="0"/>
              <w:rPr>
                <w:rFonts w:cs="Georgia,BoldItalic"/>
                <w:bCs/>
                <w:iCs/>
                <w:snapToGrid/>
                <w:szCs w:val="18"/>
                <w:lang w:val="en-GB" w:eastAsia="en-AU"/>
              </w:rPr>
            </w:pPr>
            <w:r>
              <w:rPr>
                <w:rFonts w:cs="Georgia,BoldItalic"/>
                <w:bCs/>
                <w:iCs/>
                <w:snapToGrid/>
                <w:szCs w:val="18"/>
                <w:lang w:val="en-GB" w:eastAsia="en-AU"/>
              </w:rPr>
              <w:t>Please refer below to Section 5 for information regarding changes to Australia’s transfer pricing legislation.</w:t>
            </w:r>
          </w:p>
          <w:p w14:paraId="33A3F5AD" w14:textId="77777777" w:rsidR="00AA1DB2" w:rsidRPr="00AA1DB2" w:rsidRDefault="00AA1DB2" w:rsidP="00AA1DB2">
            <w:pPr>
              <w:pStyle w:val="TableTextNormal"/>
              <w:rPr>
                <w:rFonts w:asciiTheme="minorHAnsi" w:hAnsiTheme="minorHAnsi" w:cs="Georgia,BoldItalic"/>
                <w:bCs/>
                <w:iCs/>
                <w:snapToGrid/>
                <w:szCs w:val="18"/>
                <w:lang w:val="en-GB" w:eastAsia="en-AU"/>
              </w:rPr>
            </w:pPr>
          </w:p>
        </w:tc>
      </w:tr>
    </w:tbl>
    <w:p w14:paraId="1B5D46B3" w14:textId="77777777" w:rsidR="00167A64" w:rsidRDefault="00167A64" w:rsidP="00167A64">
      <w:pPr>
        <w:pStyle w:val="PwCNormal"/>
      </w:pPr>
    </w:p>
    <w:p w14:paraId="646E0296" w14:textId="77777777" w:rsidR="00AA1DB2" w:rsidRDefault="00AA1DB2" w:rsidP="00167A64">
      <w:pPr>
        <w:pStyle w:val="PwCNormal"/>
      </w:pPr>
    </w:p>
    <w:p w14:paraId="6B663238" w14:textId="77777777" w:rsidR="00AA1DB2" w:rsidRDefault="00AA1DB2" w:rsidP="00167A64">
      <w:pPr>
        <w:pStyle w:val="PwCNormal"/>
      </w:pPr>
    </w:p>
    <w:p w14:paraId="4AA1869A" w14:textId="77777777" w:rsidR="00AA1DB2" w:rsidRDefault="00AA1DB2" w:rsidP="00167A64">
      <w:pPr>
        <w:pStyle w:val="PwCNormal"/>
      </w:pPr>
    </w:p>
    <w:p w14:paraId="31B5B051" w14:textId="77777777" w:rsidR="00AA1DB2" w:rsidRDefault="00AA1DB2" w:rsidP="00167A64">
      <w:pPr>
        <w:pStyle w:val="PwCNormal"/>
      </w:pPr>
    </w:p>
    <w:p w14:paraId="2239DC42" w14:textId="77777777" w:rsidR="00AA1DB2" w:rsidRDefault="00AA1DB2" w:rsidP="00167A64">
      <w:pPr>
        <w:pStyle w:val="PwCNormal"/>
      </w:pPr>
    </w:p>
    <w:p w14:paraId="20C398BC" w14:textId="77777777" w:rsidR="00AA1DB2" w:rsidRDefault="00AA1DB2" w:rsidP="00167A64">
      <w:pPr>
        <w:pStyle w:val="PwCNormal"/>
      </w:pPr>
    </w:p>
    <w:p w14:paraId="0AC72616" w14:textId="77777777" w:rsidR="00AA1DB2" w:rsidRDefault="00AA1DB2" w:rsidP="00167A64">
      <w:pPr>
        <w:pStyle w:val="PwCNormal"/>
      </w:pPr>
    </w:p>
    <w:p w14:paraId="150CDFE7" w14:textId="77777777" w:rsidR="00AA1DB2" w:rsidRDefault="00AA1DB2" w:rsidP="00167A64">
      <w:pPr>
        <w:pStyle w:val="PwCNormal"/>
      </w:pPr>
    </w:p>
    <w:p w14:paraId="29F66674" w14:textId="77777777" w:rsidR="00AA1DB2" w:rsidRDefault="00AA1DB2" w:rsidP="00167A64">
      <w:pPr>
        <w:pStyle w:val="PwCNormal"/>
      </w:pPr>
    </w:p>
    <w:p w14:paraId="6CC53931" w14:textId="77777777" w:rsidR="00AA1DB2" w:rsidRDefault="00AA1DB2" w:rsidP="00167A64">
      <w:pPr>
        <w:pStyle w:val="PwCNormal"/>
      </w:pPr>
    </w:p>
    <w:p w14:paraId="653010D3" w14:textId="77777777" w:rsidR="00AA1DB2" w:rsidRDefault="00AA1DB2" w:rsidP="00167A64">
      <w:pPr>
        <w:pStyle w:val="PwCNormal"/>
      </w:pPr>
    </w:p>
    <w:p w14:paraId="00024A98" w14:textId="77777777" w:rsidR="00AA1DB2" w:rsidRDefault="00AA1DB2" w:rsidP="00167A64">
      <w:pPr>
        <w:pStyle w:val="PwCNormal"/>
      </w:pPr>
    </w:p>
    <w:p w14:paraId="72F457D2" w14:textId="77777777" w:rsidR="00E27514" w:rsidRDefault="00E27514" w:rsidP="00E27514">
      <w:pPr>
        <w:pStyle w:val="Heading2"/>
      </w:pPr>
      <w:bookmarkStart w:id="7" w:name="_Toc364164125"/>
      <w:r>
        <w:t>Key tax risks considered – British American Tobacco Australia Limited (“</w:t>
      </w:r>
      <w:r w:rsidR="002127EF">
        <w:t>[CLIENT_AU_INITIALS]</w:t>
      </w:r>
      <w:r>
        <w:t>”) Notional Tax Calculation</w:t>
      </w:r>
      <w:bookmarkEnd w:id="7"/>
    </w:p>
    <w:tbl>
      <w:tblPr>
        <w:tblStyle w:val="Tables-APBase2"/>
        <w:tblW w:w="4913" w:type="pct"/>
        <w:tblLayout w:type="fixed"/>
        <w:tblLook w:val="0620" w:firstRow="1" w:lastRow="0" w:firstColumn="0" w:lastColumn="0" w:noHBand="1" w:noVBand="1"/>
      </w:tblPr>
      <w:tblGrid>
        <w:gridCol w:w="3796"/>
        <w:gridCol w:w="11627"/>
      </w:tblGrid>
      <w:tr w:rsidR="00E27514" w:rsidRPr="00E27514" w14:paraId="67C785F8" w14:textId="77777777" w:rsidTr="00DA74B5">
        <w:trPr>
          <w:cnfStyle w:val="100000000000" w:firstRow="1" w:lastRow="0" w:firstColumn="0" w:lastColumn="0" w:oddVBand="0" w:evenVBand="0" w:oddHBand="0" w:evenHBand="0" w:firstRowFirstColumn="0" w:firstRowLastColumn="0" w:lastRowFirstColumn="0" w:lastRowLastColumn="0"/>
        </w:trPr>
        <w:tc>
          <w:tcPr>
            <w:tcW w:w="3796" w:type="dxa"/>
          </w:tcPr>
          <w:p w14:paraId="22DA12BF" w14:textId="77777777" w:rsidR="00E27514" w:rsidRPr="00E27514" w:rsidRDefault="00E27514" w:rsidP="00DA74B5">
            <w:pPr>
              <w:pStyle w:val="TableTextNormal"/>
              <w:rPr>
                <w:rFonts w:asciiTheme="minorHAnsi" w:hAnsiTheme="minorHAnsi"/>
                <w:i/>
                <w:szCs w:val="18"/>
                <w:lang w:val="en-GB"/>
              </w:rPr>
            </w:pPr>
            <w:r w:rsidRPr="00E27514">
              <w:rPr>
                <w:rFonts w:asciiTheme="minorHAnsi" w:hAnsiTheme="minorHAnsi"/>
                <w:i/>
                <w:szCs w:val="18"/>
                <w:lang w:val="en-GB"/>
              </w:rPr>
              <w:t>Issue</w:t>
            </w:r>
          </w:p>
        </w:tc>
        <w:tc>
          <w:tcPr>
            <w:tcW w:w="11627" w:type="dxa"/>
          </w:tcPr>
          <w:p w14:paraId="230DE99A" w14:textId="77777777" w:rsidR="00E27514" w:rsidRPr="00E27514" w:rsidRDefault="00E27514" w:rsidP="00DA74B5">
            <w:pPr>
              <w:pStyle w:val="TableTextNormal"/>
              <w:rPr>
                <w:rFonts w:asciiTheme="minorHAnsi" w:hAnsiTheme="minorHAnsi"/>
                <w:b w:val="0"/>
                <w:szCs w:val="18"/>
                <w:lang w:val="en-GB"/>
              </w:rPr>
            </w:pPr>
            <w:r w:rsidRPr="00E27514">
              <w:rPr>
                <w:rFonts w:asciiTheme="minorHAnsi" w:hAnsiTheme="minorHAnsi"/>
                <w:b w:val="0"/>
                <w:szCs w:val="18"/>
                <w:lang w:val="en-GB"/>
              </w:rPr>
              <w:t>Comments</w:t>
            </w:r>
          </w:p>
        </w:tc>
      </w:tr>
      <w:tr w:rsidR="00B42FDA" w:rsidRPr="00E27514" w14:paraId="3817DE69" w14:textId="77777777" w:rsidTr="00DA74B5">
        <w:tc>
          <w:tcPr>
            <w:tcW w:w="3796" w:type="dxa"/>
          </w:tcPr>
          <w:p w14:paraId="6C6B70CE" w14:textId="77777777" w:rsidR="00B42FDA" w:rsidRPr="00E27514" w:rsidRDefault="00B42FDA" w:rsidP="00793EB7">
            <w:pPr>
              <w:pStyle w:val="TableTextNormal"/>
              <w:rPr>
                <w:rFonts w:ascii="Georgia" w:hAnsi="Georgia" w:cs="Georgia,BoldItalic"/>
                <w:b/>
                <w:bCs/>
                <w:i/>
                <w:iCs/>
                <w:snapToGrid/>
                <w:szCs w:val="18"/>
                <w:lang w:val="en-US" w:eastAsia="en-AU"/>
              </w:rPr>
            </w:pPr>
            <w:r>
              <w:rPr>
                <w:rFonts w:ascii="Georgia" w:hAnsi="Georgia" w:cs="Georgia,BoldItalic"/>
                <w:b/>
                <w:bCs/>
                <w:i/>
                <w:iCs/>
                <w:snapToGrid/>
                <w:szCs w:val="18"/>
                <w:lang w:val="en-US" w:eastAsia="en-AU"/>
              </w:rPr>
              <w:t>1</w:t>
            </w:r>
            <w:r w:rsidRPr="00E27514">
              <w:rPr>
                <w:rFonts w:ascii="Georgia" w:hAnsi="Georgia" w:cs="Georgia,BoldItalic"/>
                <w:b/>
                <w:bCs/>
                <w:i/>
                <w:iCs/>
                <w:snapToGrid/>
                <w:szCs w:val="18"/>
                <w:lang w:val="en-US" w:eastAsia="en-AU"/>
              </w:rPr>
              <w:t>. Sale of Operations at Virginia Park</w:t>
            </w:r>
            <w:r>
              <w:rPr>
                <w:rFonts w:ascii="Georgia" w:hAnsi="Georgia" w:cs="Georgia,BoldItalic"/>
                <w:b/>
                <w:bCs/>
                <w:i/>
                <w:iCs/>
                <w:snapToGrid/>
                <w:szCs w:val="18"/>
                <w:lang w:val="en-US" w:eastAsia="en-AU"/>
              </w:rPr>
              <w:t xml:space="preserve"> and the Bundamba property</w:t>
            </w:r>
          </w:p>
        </w:tc>
        <w:tc>
          <w:tcPr>
            <w:tcW w:w="11627" w:type="dxa"/>
          </w:tcPr>
          <w:p w14:paraId="70D37662" w14:textId="77777777" w:rsidR="00B42FDA" w:rsidRPr="00E33F38" w:rsidRDefault="002127EF" w:rsidP="00E33F38">
            <w:pPr>
              <w:kinsoku/>
              <w:overflowPunct/>
              <w:snapToGrid/>
              <w:rPr>
                <w:rFonts w:asciiTheme="majorHAnsi" w:hAnsiTheme="majorHAnsi" w:cs="Georgia"/>
                <w:snapToGrid/>
                <w:szCs w:val="18"/>
                <w:lang w:eastAsia="en-AU"/>
              </w:rPr>
            </w:pPr>
            <w:r>
              <w:rPr>
                <w:rFonts w:cs="Georgia,BoldItalic"/>
                <w:bCs/>
                <w:iCs/>
                <w:snapToGrid/>
                <w:szCs w:val="18"/>
                <w:lang w:val="en-GB" w:eastAsia="en-AU"/>
              </w:rPr>
              <w:t>[CLIENT_ALL_INITIALS]</w:t>
            </w:r>
            <w:r w:rsidR="00950708">
              <w:rPr>
                <w:rFonts w:cs="Georgia,BoldItalic"/>
                <w:bCs/>
                <w:iCs/>
                <w:snapToGrid/>
                <w:szCs w:val="18"/>
                <w:lang w:val="en-GB" w:eastAsia="en-AU"/>
              </w:rPr>
              <w:t xml:space="preserve"> disposed of two Australian properties in the year ended </w:t>
            </w:r>
            <w:r w:rsidR="00E537CD">
              <w:rPr>
                <w:rFonts w:cs="Georgia,BoldItalic"/>
                <w:bCs/>
                <w:iCs/>
                <w:snapToGrid/>
                <w:szCs w:val="18"/>
                <w:lang w:val="en-GB" w:eastAsia="en-AU"/>
              </w:rPr>
              <w:t>[END_DATE]</w:t>
            </w:r>
            <w:r w:rsidR="00950708" w:rsidRPr="001B0100">
              <w:rPr>
                <w:rFonts w:cs="Georgia,BoldItalic"/>
                <w:bCs/>
                <w:iCs/>
                <w:snapToGrid/>
                <w:szCs w:val="18"/>
                <w:lang w:val="en-GB" w:eastAsia="en-AU"/>
              </w:rPr>
              <w:t xml:space="preserve">.  </w:t>
            </w:r>
            <w:r w:rsidR="000A1559" w:rsidRPr="001B0100">
              <w:rPr>
                <w:rFonts w:cs="Georgia,BoldItalic"/>
                <w:bCs/>
                <w:iCs/>
                <w:snapToGrid/>
                <w:szCs w:val="18"/>
                <w:lang w:val="en-GB" w:eastAsia="en-AU"/>
              </w:rPr>
              <w:t xml:space="preserve">For accounting purposes, a gain of approximately $99m </w:t>
            </w:r>
            <w:r w:rsidR="000A1559" w:rsidRPr="001B0100">
              <w:rPr>
                <w:rFonts w:asciiTheme="majorHAnsi" w:hAnsiTheme="majorHAnsi" w:cs="Georgia"/>
                <w:snapToGrid/>
                <w:szCs w:val="18"/>
                <w:lang w:eastAsia="en-AU"/>
              </w:rPr>
              <w:t>was booked as a profit on disposal in the profit and loss account, in relation to both properties. The accounting gain has been treated as non-assessable income in the tax return.</w:t>
            </w:r>
          </w:p>
          <w:p w14:paraId="7B718F00" w14:textId="77777777" w:rsidR="00B42FDA" w:rsidRPr="002D0CA9" w:rsidRDefault="00B42FDA" w:rsidP="00B42FDA">
            <w:pPr>
              <w:pStyle w:val="TableTextNormal"/>
              <w:numPr>
                <w:ilvl w:val="0"/>
                <w:numId w:val="35"/>
              </w:numPr>
              <w:rPr>
                <w:rFonts w:asciiTheme="minorHAnsi" w:hAnsiTheme="minorHAnsi" w:cs="Georgia,BoldItalic"/>
                <w:bCs/>
                <w:i/>
                <w:iCs/>
                <w:snapToGrid/>
                <w:szCs w:val="18"/>
                <w:lang w:val="en-GB" w:eastAsia="en-AU"/>
              </w:rPr>
            </w:pPr>
            <w:r w:rsidRPr="002D0CA9">
              <w:rPr>
                <w:rFonts w:asciiTheme="minorHAnsi" w:hAnsiTheme="minorHAnsi" w:cs="Georgia,BoldItalic"/>
                <w:bCs/>
                <w:i/>
                <w:iCs/>
                <w:snapToGrid/>
                <w:szCs w:val="18"/>
                <w:lang w:val="en-GB" w:eastAsia="en-AU"/>
              </w:rPr>
              <w:t>Virginia Park</w:t>
            </w:r>
          </w:p>
          <w:p w14:paraId="4E87E783" w14:textId="77777777" w:rsidR="00B42FDA" w:rsidRDefault="00B42FDA" w:rsidP="00B91DAD">
            <w:pPr>
              <w:kinsoku/>
              <w:overflowPunct/>
              <w:snapToGrid/>
              <w:rPr>
                <w:rFonts w:asciiTheme="majorHAnsi" w:hAnsiTheme="majorHAnsi" w:cs="Georgia"/>
                <w:snapToGrid/>
                <w:szCs w:val="18"/>
                <w:lang w:eastAsia="en-AU"/>
              </w:rPr>
            </w:pPr>
            <w:r w:rsidRPr="002D0CA9">
              <w:rPr>
                <w:rFonts w:asciiTheme="majorHAnsi" w:hAnsiTheme="majorHAnsi" w:cs="Georgia"/>
                <w:snapToGrid/>
                <w:szCs w:val="18"/>
                <w:lang w:eastAsia="en-AU"/>
              </w:rPr>
              <w:t>On 11</w:t>
            </w:r>
            <w:r w:rsidR="00C2355B">
              <w:rPr>
                <w:rFonts w:asciiTheme="majorHAnsi" w:hAnsiTheme="majorHAnsi" w:cs="Georgia"/>
                <w:snapToGrid/>
                <w:szCs w:val="18"/>
                <w:lang w:eastAsia="en-AU"/>
              </w:rPr>
              <w:t xml:space="preserve"> September 2013, </w:t>
            </w:r>
            <w:r w:rsidR="00E537CD">
              <w:rPr>
                <w:rFonts w:asciiTheme="majorHAnsi" w:hAnsiTheme="majorHAnsi" w:cs="Georgia"/>
                <w:snapToGrid/>
                <w:szCs w:val="18"/>
                <w:lang w:eastAsia="en-AU"/>
              </w:rPr>
              <w:t>[CLIENT_INITIALS]</w:t>
            </w:r>
            <w:r w:rsidR="00C2355B">
              <w:rPr>
                <w:rFonts w:asciiTheme="majorHAnsi" w:hAnsiTheme="majorHAnsi" w:cs="Georgia"/>
                <w:snapToGrid/>
                <w:szCs w:val="18"/>
                <w:lang w:eastAsia="en-AU"/>
              </w:rPr>
              <w:t xml:space="preserve"> sold part of the </w:t>
            </w:r>
            <w:r w:rsidRPr="002D0CA9">
              <w:rPr>
                <w:rFonts w:asciiTheme="majorHAnsi" w:hAnsiTheme="majorHAnsi" w:cs="Georgia"/>
                <w:snapToGrid/>
                <w:szCs w:val="18"/>
                <w:lang w:eastAsia="en-AU"/>
              </w:rPr>
              <w:t>Virginia Park property (including land and</w:t>
            </w:r>
            <w:r>
              <w:rPr>
                <w:rFonts w:asciiTheme="majorHAnsi" w:hAnsiTheme="majorHAnsi" w:cs="Georgia"/>
                <w:snapToGrid/>
                <w:szCs w:val="18"/>
                <w:lang w:eastAsia="en-AU"/>
              </w:rPr>
              <w:t xml:space="preserve"> </w:t>
            </w:r>
            <w:r w:rsidRPr="002D0CA9">
              <w:rPr>
                <w:rFonts w:asciiTheme="majorHAnsi" w:hAnsiTheme="majorHAnsi" w:cs="Georgia"/>
                <w:snapToGrid/>
                <w:szCs w:val="18"/>
                <w:lang w:eastAsia="en-AU"/>
              </w:rPr>
              <w:t xml:space="preserve">buildings) to a third party for consideration of $142,000,000. For tax purposes, the sale of </w:t>
            </w:r>
            <w:r w:rsidR="00C2355B">
              <w:rPr>
                <w:rFonts w:asciiTheme="majorHAnsi" w:hAnsiTheme="majorHAnsi" w:cs="Georgia"/>
                <w:snapToGrid/>
                <w:szCs w:val="18"/>
                <w:lang w:eastAsia="en-AU"/>
              </w:rPr>
              <w:t>part of</w:t>
            </w:r>
            <w:r w:rsidRPr="002D0CA9">
              <w:rPr>
                <w:rFonts w:asciiTheme="majorHAnsi" w:hAnsiTheme="majorHAnsi" w:cs="Georgia"/>
                <w:snapToGrid/>
                <w:szCs w:val="18"/>
                <w:lang w:eastAsia="en-AU"/>
              </w:rPr>
              <w:t xml:space="preserve"> </w:t>
            </w:r>
            <w:r w:rsidR="00C2355B">
              <w:rPr>
                <w:rFonts w:asciiTheme="majorHAnsi" w:hAnsiTheme="majorHAnsi" w:cs="Georgia"/>
                <w:snapToGrid/>
                <w:szCs w:val="18"/>
                <w:lang w:eastAsia="en-AU"/>
              </w:rPr>
              <w:t xml:space="preserve">the </w:t>
            </w:r>
            <w:r w:rsidRPr="002D0CA9">
              <w:rPr>
                <w:rFonts w:asciiTheme="majorHAnsi" w:hAnsiTheme="majorHAnsi" w:cs="Georgia"/>
                <w:snapToGrid/>
                <w:szCs w:val="18"/>
                <w:lang w:eastAsia="en-AU"/>
              </w:rPr>
              <w:t>Virginia</w:t>
            </w:r>
            <w:r>
              <w:rPr>
                <w:rFonts w:asciiTheme="majorHAnsi" w:hAnsiTheme="majorHAnsi" w:cs="Georgia"/>
                <w:snapToGrid/>
                <w:szCs w:val="18"/>
                <w:lang w:eastAsia="en-AU"/>
              </w:rPr>
              <w:t xml:space="preserve"> </w:t>
            </w:r>
            <w:r w:rsidRPr="002D0CA9">
              <w:rPr>
                <w:rFonts w:asciiTheme="majorHAnsi" w:hAnsiTheme="majorHAnsi" w:cs="Georgia"/>
                <w:snapToGrid/>
                <w:szCs w:val="18"/>
                <w:lang w:eastAsia="en-AU"/>
              </w:rPr>
              <w:t>Park operations constitutes Capital Gains Tax event A1. The capital gain is calculated as capital proceeds</w:t>
            </w:r>
            <w:r>
              <w:rPr>
                <w:rFonts w:asciiTheme="majorHAnsi" w:hAnsiTheme="majorHAnsi" w:cs="Georgia"/>
                <w:snapToGrid/>
                <w:szCs w:val="18"/>
                <w:lang w:eastAsia="en-AU"/>
              </w:rPr>
              <w:t xml:space="preserve"> </w:t>
            </w:r>
            <w:r w:rsidRPr="002D0CA9">
              <w:rPr>
                <w:rFonts w:asciiTheme="majorHAnsi" w:hAnsiTheme="majorHAnsi" w:cs="Georgia"/>
                <w:snapToGrid/>
                <w:szCs w:val="18"/>
                <w:lang w:eastAsia="en-AU"/>
              </w:rPr>
              <w:t>($142,000,000) less the tax cost base of the land and buildings sold ($67,510,146). As such, the capital</w:t>
            </w:r>
            <w:r>
              <w:rPr>
                <w:rFonts w:asciiTheme="majorHAnsi" w:hAnsiTheme="majorHAnsi" w:cs="Georgia"/>
                <w:snapToGrid/>
                <w:szCs w:val="18"/>
                <w:lang w:eastAsia="en-AU"/>
              </w:rPr>
              <w:t xml:space="preserve"> </w:t>
            </w:r>
            <w:r w:rsidRPr="002D0CA9">
              <w:rPr>
                <w:rFonts w:asciiTheme="majorHAnsi" w:hAnsiTheme="majorHAnsi" w:cs="Georgia"/>
                <w:snapToGrid/>
                <w:szCs w:val="18"/>
                <w:lang w:eastAsia="en-AU"/>
              </w:rPr>
              <w:t>gain resulting on the disposal of the land is $</w:t>
            </w:r>
            <w:r w:rsidR="00A1599B">
              <w:rPr>
                <w:rFonts w:asciiTheme="majorHAnsi" w:hAnsiTheme="majorHAnsi" w:cs="Georgia"/>
                <w:snapToGrid/>
                <w:szCs w:val="18"/>
                <w:lang w:eastAsia="en-AU"/>
              </w:rPr>
              <w:t>[CAPITAL_GAIN]</w:t>
            </w:r>
            <w:r w:rsidRPr="002D0CA9">
              <w:rPr>
                <w:rFonts w:asciiTheme="majorHAnsi" w:hAnsiTheme="majorHAnsi" w:cs="Georgia"/>
                <w:snapToGrid/>
                <w:szCs w:val="18"/>
                <w:lang w:eastAsia="en-AU"/>
              </w:rPr>
              <w:t>.</w:t>
            </w:r>
            <w:r>
              <w:rPr>
                <w:rFonts w:asciiTheme="majorHAnsi" w:hAnsiTheme="majorHAnsi" w:cs="Georgia"/>
                <w:snapToGrid/>
                <w:szCs w:val="18"/>
                <w:lang w:eastAsia="en-AU"/>
              </w:rPr>
              <w:t xml:space="preserve">  </w:t>
            </w:r>
          </w:p>
          <w:p w14:paraId="4EC977D0" w14:textId="77777777" w:rsidR="00C862ED" w:rsidRDefault="00C862ED" w:rsidP="00C862ED">
            <w:pPr>
              <w:kinsoku/>
              <w:overflowPunct/>
              <w:snapToGrid/>
              <w:rPr>
                <w:rFonts w:asciiTheme="majorHAnsi" w:hAnsiTheme="majorHAnsi" w:cs="Georgia"/>
                <w:snapToGrid/>
                <w:szCs w:val="18"/>
                <w:lang w:eastAsia="en-AU"/>
              </w:rPr>
            </w:pPr>
          </w:p>
          <w:p w14:paraId="22063DA2" w14:textId="77777777" w:rsidR="008378AE" w:rsidRDefault="00B42FDA" w:rsidP="00C862ED">
            <w:pPr>
              <w:kinsoku/>
              <w:overflowPunct/>
              <w:snapToGrid/>
              <w:rPr>
                <w:rFonts w:asciiTheme="majorHAnsi" w:hAnsiTheme="majorHAnsi" w:cs="Georgia"/>
                <w:snapToGrid/>
                <w:szCs w:val="18"/>
                <w:lang w:eastAsia="en-AU"/>
              </w:rPr>
            </w:pPr>
            <w:r>
              <w:rPr>
                <w:rFonts w:asciiTheme="majorHAnsi" w:hAnsiTheme="majorHAnsi" w:cs="Georgia"/>
                <w:snapToGrid/>
                <w:szCs w:val="18"/>
                <w:lang w:eastAsia="en-AU"/>
              </w:rPr>
              <w:t>As part of a separate engagement, we are preparing a detailed memo which outlines the history of Virginia Park</w:t>
            </w:r>
            <w:r w:rsidR="00950708">
              <w:rPr>
                <w:rFonts w:asciiTheme="majorHAnsi" w:hAnsiTheme="majorHAnsi" w:cs="Georgia"/>
                <w:snapToGrid/>
                <w:szCs w:val="18"/>
                <w:lang w:eastAsia="en-AU"/>
              </w:rPr>
              <w:t xml:space="preserve"> and </w:t>
            </w:r>
            <w:r w:rsidR="008A600E">
              <w:rPr>
                <w:rFonts w:asciiTheme="majorHAnsi" w:hAnsiTheme="majorHAnsi" w:cs="Georgia"/>
                <w:snapToGrid/>
                <w:szCs w:val="18"/>
                <w:lang w:eastAsia="en-AU"/>
              </w:rPr>
              <w:t xml:space="preserve">the </w:t>
            </w:r>
            <w:r w:rsidR="00950708">
              <w:rPr>
                <w:rFonts w:asciiTheme="majorHAnsi" w:hAnsiTheme="majorHAnsi" w:cs="Georgia"/>
                <w:snapToGrid/>
                <w:szCs w:val="18"/>
                <w:lang w:eastAsia="en-AU"/>
              </w:rPr>
              <w:t>basis of the CGT calculation.</w:t>
            </w:r>
            <w:r>
              <w:rPr>
                <w:rFonts w:asciiTheme="majorHAnsi" w:hAnsiTheme="majorHAnsi" w:cs="Georgia"/>
                <w:snapToGrid/>
                <w:szCs w:val="18"/>
                <w:lang w:eastAsia="en-AU"/>
              </w:rPr>
              <w:t xml:space="preserve"> </w:t>
            </w:r>
            <w:r w:rsidR="00950708">
              <w:rPr>
                <w:rFonts w:asciiTheme="majorHAnsi" w:hAnsiTheme="majorHAnsi" w:cs="Georgia"/>
                <w:snapToGrid/>
                <w:szCs w:val="18"/>
                <w:lang w:eastAsia="en-AU"/>
              </w:rPr>
              <w:t>We will provide this memo post lodgement of the tax return.</w:t>
            </w:r>
          </w:p>
          <w:p w14:paraId="647725DF" w14:textId="77777777" w:rsidR="00C862ED" w:rsidRPr="00C862ED" w:rsidRDefault="00C862ED" w:rsidP="00C862ED">
            <w:pPr>
              <w:pStyle w:val="PwCNormal"/>
              <w:spacing w:before="0" w:after="0"/>
              <w:rPr>
                <w:lang w:eastAsia="en-AU"/>
              </w:rPr>
            </w:pPr>
          </w:p>
          <w:p w14:paraId="49F4DACA" w14:textId="77777777" w:rsidR="00B42FDA" w:rsidRDefault="00C862ED" w:rsidP="00C862ED">
            <w:pPr>
              <w:pStyle w:val="PwCNormal"/>
              <w:spacing w:before="0" w:after="0"/>
              <w:rPr>
                <w:lang w:eastAsia="en-AU"/>
              </w:rPr>
            </w:pPr>
            <w:r>
              <w:rPr>
                <w:lang w:eastAsia="en-AU"/>
              </w:rPr>
              <w:t xml:space="preserve">Additionally, </w:t>
            </w:r>
            <w:r w:rsidR="000F5C54">
              <w:rPr>
                <w:lang w:eastAsia="en-AU"/>
              </w:rPr>
              <w:t xml:space="preserve">in relation to the disposal of part of the </w:t>
            </w:r>
            <w:r w:rsidR="008378AE">
              <w:rPr>
                <w:lang w:eastAsia="en-AU"/>
              </w:rPr>
              <w:t xml:space="preserve">Virginia Park </w:t>
            </w:r>
            <w:r w:rsidR="000F5C54">
              <w:rPr>
                <w:lang w:eastAsia="en-AU"/>
              </w:rPr>
              <w:t>property</w:t>
            </w:r>
            <w:r w:rsidR="008378AE">
              <w:rPr>
                <w:lang w:eastAsia="en-AU"/>
              </w:rPr>
              <w:t xml:space="preserve">, </w:t>
            </w:r>
            <w:r w:rsidR="002127EF">
              <w:rPr>
                <w:lang w:eastAsia="en-AU"/>
              </w:rPr>
              <w:t>[CLIENT_AU_INITIALS]</w:t>
            </w:r>
            <w:r w:rsidR="008378AE">
              <w:rPr>
                <w:lang w:eastAsia="en-AU"/>
              </w:rPr>
              <w:t xml:space="preserve"> has claimed a balancing adjustment on depreciating assets of </w:t>
            </w:r>
            <w:r w:rsidR="00414454">
              <w:rPr>
                <w:lang w:eastAsia="en-AU"/>
              </w:rPr>
              <w:t>approximately $3.24</w:t>
            </w:r>
            <w:r>
              <w:rPr>
                <w:lang w:eastAsia="en-AU"/>
              </w:rPr>
              <w:t>m, on the basis that the proceeds allocated to the depreciating assets were nil.</w:t>
            </w:r>
          </w:p>
          <w:p w14:paraId="517A5E1C" w14:textId="77777777" w:rsidR="008378AE" w:rsidRPr="00B42FDA" w:rsidRDefault="008378AE" w:rsidP="00B42FDA">
            <w:pPr>
              <w:pStyle w:val="PwCNormal"/>
              <w:spacing w:before="0" w:after="0"/>
              <w:rPr>
                <w:lang w:eastAsia="en-AU"/>
              </w:rPr>
            </w:pPr>
          </w:p>
          <w:p w14:paraId="5E793322" w14:textId="77777777" w:rsidR="00B42FDA" w:rsidRPr="00B42FDA" w:rsidRDefault="00592D8F" w:rsidP="00B42FDA">
            <w:pPr>
              <w:pStyle w:val="TableTextNormal"/>
              <w:numPr>
                <w:ilvl w:val="0"/>
                <w:numId w:val="35"/>
              </w:numPr>
              <w:rPr>
                <w:rFonts w:asciiTheme="minorHAnsi" w:hAnsiTheme="minorHAnsi" w:cs="Georgia,BoldItalic"/>
                <w:bCs/>
                <w:i/>
                <w:iCs/>
                <w:snapToGrid/>
                <w:szCs w:val="18"/>
                <w:lang w:val="en-GB" w:eastAsia="en-AU"/>
              </w:rPr>
            </w:pPr>
            <w:r>
              <w:rPr>
                <w:rFonts w:asciiTheme="minorHAnsi" w:hAnsiTheme="minorHAnsi" w:cs="Georgia,BoldItalic"/>
                <w:bCs/>
                <w:i/>
                <w:iCs/>
                <w:snapToGrid/>
                <w:szCs w:val="18"/>
                <w:lang w:val="en-GB" w:eastAsia="en-AU"/>
              </w:rPr>
              <w:t xml:space="preserve">Bundamba </w:t>
            </w:r>
            <w:r w:rsidR="00C862ED">
              <w:rPr>
                <w:rFonts w:asciiTheme="minorHAnsi" w:hAnsiTheme="minorHAnsi" w:cs="Georgia,BoldItalic"/>
                <w:bCs/>
                <w:i/>
                <w:iCs/>
                <w:snapToGrid/>
                <w:szCs w:val="18"/>
                <w:lang w:val="en-GB" w:eastAsia="en-AU"/>
              </w:rPr>
              <w:t>Property</w:t>
            </w:r>
          </w:p>
          <w:p w14:paraId="6AAB8CD2" w14:textId="77777777" w:rsidR="00B42FDA" w:rsidRPr="002D0CA9" w:rsidRDefault="00B42FDA" w:rsidP="00793EB7">
            <w:pPr>
              <w:kinsoku/>
              <w:overflowPunct/>
              <w:snapToGrid/>
              <w:rPr>
                <w:rFonts w:ascii="Georgia" w:hAnsi="Georgia" w:cs="Georgia"/>
                <w:snapToGrid/>
                <w:szCs w:val="18"/>
                <w:lang w:eastAsia="en-AU"/>
              </w:rPr>
            </w:pPr>
            <w:r w:rsidRPr="002D0CA9">
              <w:rPr>
                <w:rFonts w:ascii="Georgia" w:hAnsi="Georgia" w:cs="Georgia"/>
                <w:snapToGrid/>
                <w:szCs w:val="18"/>
                <w:lang w:eastAsia="en-AU"/>
              </w:rPr>
              <w:t xml:space="preserve">On 11 April 2013, </w:t>
            </w:r>
            <w:r w:rsidR="00E537CD">
              <w:rPr>
                <w:rFonts w:ascii="Georgia" w:hAnsi="Georgia" w:cs="Georgia"/>
                <w:snapToGrid/>
                <w:szCs w:val="18"/>
                <w:lang w:eastAsia="en-AU"/>
              </w:rPr>
              <w:t>[CLIENT_INITIALS]</w:t>
            </w:r>
            <w:r w:rsidRPr="002D0CA9">
              <w:rPr>
                <w:rFonts w:ascii="Georgia" w:hAnsi="Georgia" w:cs="Georgia"/>
                <w:snapToGrid/>
                <w:szCs w:val="18"/>
                <w:lang w:eastAsia="en-AU"/>
              </w:rPr>
              <w:t xml:space="preserve"> sold </w:t>
            </w:r>
            <w:r w:rsidR="00C862ED">
              <w:rPr>
                <w:rFonts w:ascii="Georgia" w:hAnsi="Georgia" w:cs="Georgia"/>
                <w:snapToGrid/>
                <w:szCs w:val="18"/>
                <w:lang w:eastAsia="en-AU"/>
              </w:rPr>
              <w:t>a block of land</w:t>
            </w:r>
            <w:r w:rsidRPr="002D0CA9">
              <w:rPr>
                <w:rFonts w:ascii="Georgia" w:hAnsi="Georgia" w:cs="Georgia"/>
                <w:snapToGrid/>
                <w:szCs w:val="18"/>
                <w:lang w:eastAsia="en-AU"/>
              </w:rPr>
              <w:t xml:space="preserve"> in Bundamba (“</w:t>
            </w:r>
            <w:r w:rsidRPr="002D0CA9">
              <w:rPr>
                <w:rFonts w:ascii="Georgia" w:hAnsi="Georgia" w:cs="Georgia"/>
                <w:b/>
                <w:snapToGrid/>
                <w:szCs w:val="18"/>
                <w:lang w:eastAsia="en-AU"/>
              </w:rPr>
              <w:t xml:space="preserve">the Bundamba </w:t>
            </w:r>
            <w:r w:rsidR="00C862ED">
              <w:rPr>
                <w:rFonts w:ascii="Georgia" w:hAnsi="Georgia" w:cs="Georgia"/>
                <w:b/>
                <w:snapToGrid/>
                <w:szCs w:val="18"/>
                <w:lang w:eastAsia="en-AU"/>
              </w:rPr>
              <w:t>land</w:t>
            </w:r>
            <w:r w:rsidRPr="002D0CA9">
              <w:rPr>
                <w:rFonts w:ascii="Georgia" w:hAnsi="Georgia" w:cs="Georgia"/>
                <w:snapToGrid/>
                <w:szCs w:val="18"/>
                <w:lang w:eastAsia="en-AU"/>
              </w:rPr>
              <w:t xml:space="preserve">”) for proceeds of $5,200,000. </w:t>
            </w:r>
          </w:p>
          <w:p w14:paraId="52463C97" w14:textId="77777777" w:rsidR="00B42FDA" w:rsidRPr="002D0CA9" w:rsidRDefault="00B42FDA" w:rsidP="00793EB7">
            <w:pPr>
              <w:pStyle w:val="PwCNormal"/>
              <w:spacing w:before="0" w:after="0"/>
              <w:rPr>
                <w:szCs w:val="18"/>
                <w:lang w:eastAsia="en-AU"/>
              </w:rPr>
            </w:pPr>
          </w:p>
          <w:p w14:paraId="6B8F40B3" w14:textId="77777777" w:rsidR="00B42FDA" w:rsidRDefault="00B42FDA" w:rsidP="00793EB7">
            <w:pPr>
              <w:kinsoku/>
              <w:overflowPunct/>
              <w:snapToGrid/>
              <w:rPr>
                <w:rFonts w:asciiTheme="majorHAnsi" w:hAnsiTheme="majorHAnsi"/>
                <w:noProof/>
                <w:szCs w:val="18"/>
                <w:lang w:eastAsia="en-AU"/>
              </w:rPr>
            </w:pPr>
            <w:r w:rsidRPr="002D0CA9">
              <w:rPr>
                <w:rFonts w:asciiTheme="majorHAnsi" w:hAnsiTheme="majorHAnsi" w:cs="Georgia"/>
                <w:snapToGrid/>
                <w:szCs w:val="18"/>
                <w:lang w:eastAsia="en-AU"/>
              </w:rPr>
              <w:t>For tax purposes, the sale of the Bundamba land constitutes Capital Gains Tax event A1. The capital loss is calculated as capital proceeds ($5,200,000) less the reduced cost base of the land sold ($6,449,686). As such, the capital loss resulting on the disposal of the land is $</w:t>
            </w:r>
            <w:r w:rsidR="00A1599B">
              <w:rPr>
                <w:rFonts w:asciiTheme="majorHAnsi" w:hAnsiTheme="majorHAnsi" w:cs="Georgia"/>
                <w:snapToGrid/>
                <w:szCs w:val="18"/>
                <w:lang w:eastAsia="en-AU"/>
              </w:rPr>
              <w:t>[CAPITAL_LOSSES_OFFSET]</w:t>
            </w:r>
            <w:r w:rsidRPr="002D0CA9">
              <w:rPr>
                <w:rFonts w:asciiTheme="majorHAnsi" w:hAnsiTheme="majorHAnsi" w:cs="Georgia"/>
                <w:snapToGrid/>
                <w:szCs w:val="18"/>
                <w:lang w:eastAsia="en-AU"/>
              </w:rPr>
              <w:t>.</w:t>
            </w:r>
            <w:r w:rsidRPr="002D0CA9">
              <w:rPr>
                <w:rFonts w:asciiTheme="majorHAnsi" w:hAnsiTheme="majorHAnsi"/>
                <w:noProof/>
                <w:szCs w:val="18"/>
                <w:lang w:eastAsia="en-AU"/>
              </w:rPr>
              <w:t xml:space="preserve"> </w:t>
            </w:r>
            <w:r>
              <w:rPr>
                <w:rFonts w:asciiTheme="majorHAnsi" w:hAnsiTheme="majorHAnsi"/>
                <w:noProof/>
                <w:szCs w:val="18"/>
                <w:lang w:eastAsia="en-AU"/>
              </w:rPr>
              <w:t>T</w:t>
            </w:r>
            <w:r w:rsidR="001B0100">
              <w:rPr>
                <w:rFonts w:asciiTheme="majorHAnsi" w:hAnsiTheme="majorHAnsi"/>
                <w:noProof/>
                <w:szCs w:val="18"/>
                <w:lang w:eastAsia="en-AU"/>
              </w:rPr>
              <w:t>he capital loss of $</w:t>
            </w:r>
            <w:r w:rsidR="00A1599B">
              <w:rPr>
                <w:rFonts w:asciiTheme="majorHAnsi" w:hAnsiTheme="majorHAnsi"/>
                <w:noProof/>
                <w:szCs w:val="18"/>
                <w:lang w:eastAsia="en-AU"/>
              </w:rPr>
              <w:t>[CAPITAL_LOSSES_OFFSET]</w:t>
            </w:r>
            <w:r w:rsidR="001B0100">
              <w:rPr>
                <w:rFonts w:asciiTheme="majorHAnsi" w:hAnsiTheme="majorHAnsi"/>
                <w:noProof/>
                <w:szCs w:val="18"/>
                <w:lang w:eastAsia="en-AU"/>
              </w:rPr>
              <w:t xml:space="preserve"> r</w:t>
            </w:r>
            <w:r>
              <w:rPr>
                <w:rFonts w:asciiTheme="majorHAnsi" w:hAnsiTheme="majorHAnsi"/>
                <w:noProof/>
                <w:szCs w:val="18"/>
                <w:lang w:eastAsia="en-AU"/>
              </w:rPr>
              <w:t>e</w:t>
            </w:r>
            <w:r w:rsidR="001B0100">
              <w:rPr>
                <w:rFonts w:asciiTheme="majorHAnsi" w:hAnsiTheme="majorHAnsi"/>
                <w:noProof/>
                <w:szCs w:val="18"/>
                <w:lang w:eastAsia="en-AU"/>
              </w:rPr>
              <w:t>s</w:t>
            </w:r>
            <w:r>
              <w:rPr>
                <w:rFonts w:asciiTheme="majorHAnsi" w:hAnsiTheme="majorHAnsi"/>
                <w:noProof/>
                <w:szCs w:val="18"/>
                <w:lang w:eastAsia="en-AU"/>
              </w:rPr>
              <w:t>ulting from the disposal of land was applied to offset the net capital gain arising on the Virginia Park disposal.</w:t>
            </w:r>
          </w:p>
          <w:p w14:paraId="71B1F6AE" w14:textId="77777777" w:rsidR="00F60EBB" w:rsidRPr="00F60EBB" w:rsidRDefault="00F60EBB" w:rsidP="00F60EBB">
            <w:pPr>
              <w:pStyle w:val="PwCNormal"/>
              <w:rPr>
                <w:i/>
                <w:lang w:eastAsia="en-AU"/>
              </w:rPr>
            </w:pPr>
            <w:r w:rsidRPr="00F60EBB">
              <w:rPr>
                <w:i/>
                <w:lang w:eastAsia="en-AU"/>
              </w:rPr>
              <w:t>Net capital gain</w:t>
            </w:r>
          </w:p>
          <w:p w14:paraId="53516187" w14:textId="77777777" w:rsidR="00F07FE3" w:rsidRDefault="00F07FE3" w:rsidP="008A600E">
            <w:pPr>
              <w:pStyle w:val="PwCNormal"/>
              <w:rPr>
                <w:lang w:eastAsia="en-AU"/>
              </w:rPr>
            </w:pPr>
            <w:r>
              <w:rPr>
                <w:lang w:eastAsia="en-AU"/>
              </w:rPr>
              <w:t>Subsequent to offsetting the Bundamba loss against the gross capital gain from the Virginia Park disposal, n</w:t>
            </w:r>
            <w:r w:rsidR="008A600E">
              <w:rPr>
                <w:lang w:eastAsia="en-AU"/>
              </w:rPr>
              <w:t>otional capital losses of $</w:t>
            </w:r>
            <w:r w:rsidR="000D345B">
              <w:rPr>
                <w:lang w:eastAsia="en-AU"/>
              </w:rPr>
              <w:t>[ASSESSABLE_INCOME]</w:t>
            </w:r>
            <w:r w:rsidR="008A600E">
              <w:rPr>
                <w:lang w:eastAsia="en-AU"/>
              </w:rPr>
              <w:t xml:space="preserve"> (please refer above to the paragraph “</w:t>
            </w:r>
            <w:r w:rsidR="008A600E" w:rsidRPr="00950708">
              <w:rPr>
                <w:rFonts w:ascii="Georgia" w:hAnsi="Georgia" w:cs="Georgia,BoldItalic"/>
                <w:bCs/>
                <w:iCs/>
                <w:snapToGrid/>
                <w:szCs w:val="18"/>
                <w:lang w:val="en-GB" w:eastAsia="en-AU"/>
              </w:rPr>
              <w:t>Compensating adjustment determination in relation to notional capital losses</w:t>
            </w:r>
            <w:r w:rsidR="008A600E">
              <w:rPr>
                <w:lang w:eastAsia="en-AU"/>
              </w:rPr>
              <w:t xml:space="preserve">”) were </w:t>
            </w:r>
            <w:r>
              <w:rPr>
                <w:lang w:eastAsia="en-AU"/>
              </w:rPr>
              <w:t xml:space="preserve">also </w:t>
            </w:r>
            <w:r w:rsidR="008A600E">
              <w:rPr>
                <w:lang w:eastAsia="en-AU"/>
              </w:rPr>
              <w:t>applied</w:t>
            </w:r>
            <w:r w:rsidR="00F60EBB">
              <w:rPr>
                <w:lang w:eastAsia="en-AU"/>
              </w:rPr>
              <w:t xml:space="preserve"> </w:t>
            </w:r>
            <w:r w:rsidR="008A600E">
              <w:rPr>
                <w:lang w:eastAsia="en-AU"/>
              </w:rPr>
              <w:t xml:space="preserve">to result in </w:t>
            </w:r>
            <w:r w:rsidR="00E537CD">
              <w:rPr>
                <w:lang w:eastAsia="en-AU"/>
              </w:rPr>
              <w:t>[CLIENT_INITIALS]</w:t>
            </w:r>
            <w:r w:rsidR="008A600E">
              <w:rPr>
                <w:lang w:eastAsia="en-AU"/>
              </w:rPr>
              <w:t xml:space="preserve"> deriving a net capital gain of $18,310,042 in the year</w:t>
            </w:r>
            <w:r>
              <w:rPr>
                <w:lang w:eastAsia="en-AU"/>
              </w:rPr>
              <w:t xml:space="preserve"> ended </w:t>
            </w:r>
            <w:r w:rsidR="00E537CD">
              <w:rPr>
                <w:lang w:eastAsia="en-AU"/>
              </w:rPr>
              <w:t>[END_DATE]</w:t>
            </w:r>
            <w:r w:rsidR="008A600E">
              <w:rPr>
                <w:lang w:eastAsia="en-AU"/>
              </w:rPr>
              <w:t xml:space="preserve">.  </w:t>
            </w:r>
          </w:p>
          <w:p w14:paraId="74175CAB" w14:textId="77777777" w:rsidR="008A600E" w:rsidRDefault="00F07FE3" w:rsidP="008A600E">
            <w:pPr>
              <w:pStyle w:val="PwCNormal"/>
              <w:rPr>
                <w:lang w:eastAsia="en-AU"/>
              </w:rPr>
            </w:pPr>
            <w:r>
              <w:rPr>
                <w:lang w:eastAsia="en-AU"/>
              </w:rPr>
              <w:t>Accordingly, an amount of</w:t>
            </w:r>
            <w:r w:rsidR="008A600E">
              <w:rPr>
                <w:lang w:eastAsia="en-AU"/>
              </w:rPr>
              <w:t xml:space="preserve"> $18,310,042 was included as assessable income in the </w:t>
            </w:r>
            <w:r w:rsidR="00E537CD">
              <w:rPr>
                <w:lang w:eastAsia="en-AU"/>
              </w:rPr>
              <w:t>[CLIENT_INITIALS]</w:t>
            </w:r>
            <w:r w:rsidR="008A600E">
              <w:rPr>
                <w:lang w:eastAsia="en-AU"/>
              </w:rPr>
              <w:t xml:space="preserve"> income tax return and </w:t>
            </w:r>
            <w:r>
              <w:rPr>
                <w:lang w:eastAsia="en-AU"/>
              </w:rPr>
              <w:t xml:space="preserve">disclosed as a </w:t>
            </w:r>
            <w:r>
              <w:rPr>
                <w:lang w:eastAsia="en-AU"/>
              </w:rPr>
              <w:lastRenderedPageBreak/>
              <w:t xml:space="preserve">capital gain in the </w:t>
            </w:r>
            <w:r w:rsidR="008A600E">
              <w:rPr>
                <w:lang w:eastAsia="en-AU"/>
              </w:rPr>
              <w:t xml:space="preserve">capital gains tax schedule appropriately (as advised by the </w:t>
            </w:r>
            <w:r w:rsidR="002127EF">
              <w:rPr>
                <w:lang w:eastAsia="en-AU"/>
              </w:rPr>
              <w:t>[CLIENT_ALL_INITIALS]</w:t>
            </w:r>
            <w:r w:rsidR="008A600E">
              <w:rPr>
                <w:lang w:eastAsia="en-AU"/>
              </w:rPr>
              <w:t xml:space="preserve"> team </w:t>
            </w:r>
            <w:r>
              <w:rPr>
                <w:lang w:eastAsia="en-AU"/>
              </w:rPr>
              <w:t xml:space="preserve">after </w:t>
            </w:r>
            <w:r w:rsidR="008A600E">
              <w:rPr>
                <w:lang w:eastAsia="en-AU"/>
              </w:rPr>
              <w:t>discussions with the ATO).</w:t>
            </w:r>
          </w:p>
          <w:p w14:paraId="3F4B0A27" w14:textId="77777777" w:rsidR="00592D8F" w:rsidRDefault="00592D8F" w:rsidP="00592D8F">
            <w:pPr>
              <w:kinsoku/>
              <w:overflowPunct/>
              <w:snapToGrid/>
              <w:rPr>
                <w:rFonts w:ascii="Georgia" w:hAnsi="Georgia" w:cs="Georgia"/>
                <w:i/>
                <w:snapToGrid/>
                <w:szCs w:val="18"/>
                <w:lang w:eastAsia="en-AU"/>
              </w:rPr>
            </w:pPr>
            <w:r>
              <w:rPr>
                <w:rFonts w:ascii="Georgia" w:hAnsi="Georgia" w:cs="Georgia"/>
                <w:i/>
                <w:snapToGrid/>
                <w:szCs w:val="18"/>
                <w:lang w:eastAsia="en-AU"/>
              </w:rPr>
              <w:t xml:space="preserve">Virginia Park - </w:t>
            </w:r>
            <w:r w:rsidRPr="002D0CA9">
              <w:rPr>
                <w:rFonts w:ascii="Georgia" w:hAnsi="Georgia" w:cs="Georgia"/>
                <w:i/>
                <w:snapToGrid/>
                <w:szCs w:val="18"/>
                <w:lang w:eastAsia="en-AU"/>
              </w:rPr>
              <w:t>Onerous Lease Provision</w:t>
            </w:r>
          </w:p>
          <w:p w14:paraId="3CD141BA" w14:textId="77777777" w:rsidR="00592D8F" w:rsidRPr="00B42FDA" w:rsidRDefault="00592D8F" w:rsidP="00592D8F">
            <w:pPr>
              <w:pStyle w:val="PwCNormal"/>
              <w:spacing w:before="0" w:after="0"/>
              <w:rPr>
                <w:lang w:eastAsia="en-AU"/>
              </w:rPr>
            </w:pPr>
          </w:p>
          <w:p w14:paraId="42D341F4" w14:textId="77777777" w:rsidR="00592D8F" w:rsidRPr="002D0CA9" w:rsidRDefault="00592D8F" w:rsidP="00592D8F">
            <w:pPr>
              <w:kinsoku/>
              <w:overflowPunct/>
              <w:snapToGrid/>
              <w:rPr>
                <w:rFonts w:ascii="Georgia" w:hAnsi="Georgia" w:cs="Georgia"/>
                <w:snapToGrid/>
                <w:szCs w:val="18"/>
                <w:lang w:eastAsia="en-AU"/>
              </w:rPr>
            </w:pPr>
            <w:r w:rsidRPr="002D0CA9">
              <w:rPr>
                <w:rFonts w:ascii="Georgia" w:hAnsi="Georgia" w:cs="Georgia"/>
                <w:snapToGrid/>
                <w:szCs w:val="18"/>
                <w:lang w:eastAsia="en-AU"/>
              </w:rPr>
              <w:t>As part of the agreement t</w:t>
            </w:r>
            <w:r w:rsidR="006A59AD">
              <w:rPr>
                <w:rFonts w:ascii="Georgia" w:hAnsi="Georgia" w:cs="Georgia"/>
                <w:snapToGrid/>
                <w:szCs w:val="18"/>
                <w:lang w:eastAsia="en-AU"/>
              </w:rPr>
              <w:t xml:space="preserve">o sell Virginia Park to Meriton, </w:t>
            </w:r>
            <w:r w:rsidR="002127EF">
              <w:rPr>
                <w:rFonts w:ascii="Georgia" w:hAnsi="Georgia" w:cs="Georgia"/>
                <w:snapToGrid/>
                <w:szCs w:val="18"/>
                <w:lang w:eastAsia="en-AU"/>
              </w:rPr>
              <w:t>[CLIENT_ALL_INITIALS]</w:t>
            </w:r>
            <w:r w:rsidRPr="002D0CA9">
              <w:rPr>
                <w:rFonts w:ascii="Georgia" w:hAnsi="Georgia" w:cs="Georgia"/>
                <w:snapToGrid/>
                <w:szCs w:val="18"/>
                <w:lang w:eastAsia="en-AU"/>
              </w:rPr>
              <w:t xml:space="preserve"> agreed to the following:</w:t>
            </w:r>
          </w:p>
          <w:p w14:paraId="3D960F1F" w14:textId="77777777" w:rsidR="00592D8F" w:rsidRPr="002D0CA9" w:rsidRDefault="00592D8F" w:rsidP="00592D8F">
            <w:pPr>
              <w:kinsoku/>
              <w:overflowPunct/>
              <w:snapToGrid/>
              <w:rPr>
                <w:rFonts w:ascii="Georgia" w:hAnsi="Georgia" w:cs="Georgia"/>
                <w:snapToGrid/>
                <w:szCs w:val="18"/>
                <w:lang w:eastAsia="en-AU"/>
              </w:rPr>
            </w:pPr>
          </w:p>
          <w:p w14:paraId="40CEFE2A" w14:textId="77777777" w:rsidR="00592D8F" w:rsidRPr="00B42FDA" w:rsidRDefault="00592D8F" w:rsidP="00592D8F">
            <w:pPr>
              <w:pStyle w:val="ListParagraph"/>
              <w:numPr>
                <w:ilvl w:val="0"/>
                <w:numId w:val="36"/>
              </w:numPr>
              <w:kinsoku/>
              <w:overflowPunct/>
              <w:snapToGrid/>
              <w:rPr>
                <w:rFonts w:ascii="Georgia" w:hAnsi="Georgia" w:cs="Georgia"/>
                <w:snapToGrid/>
                <w:szCs w:val="18"/>
                <w:lang w:eastAsia="en-AU"/>
              </w:rPr>
            </w:pPr>
            <w:r w:rsidRPr="00B42FDA">
              <w:rPr>
                <w:rFonts w:ascii="Georgia" w:hAnsi="Georgia" w:cs="Georgia"/>
                <w:snapToGrid/>
                <w:szCs w:val="18"/>
                <w:lang w:eastAsia="en-AU"/>
              </w:rPr>
              <w:t>Construction of an access road on the Virginia Park land (estimated costs of $4.5m); and</w:t>
            </w:r>
          </w:p>
          <w:p w14:paraId="5FF96C4B" w14:textId="77777777" w:rsidR="00592D8F" w:rsidRDefault="00592D8F" w:rsidP="00592D8F">
            <w:pPr>
              <w:pStyle w:val="ListParagraph"/>
              <w:numPr>
                <w:ilvl w:val="0"/>
                <w:numId w:val="36"/>
              </w:numPr>
              <w:kinsoku/>
              <w:overflowPunct/>
              <w:snapToGrid/>
              <w:rPr>
                <w:rFonts w:ascii="Georgia" w:hAnsi="Georgia" w:cs="Georgia"/>
                <w:snapToGrid/>
                <w:szCs w:val="18"/>
                <w:lang w:eastAsia="en-AU"/>
              </w:rPr>
            </w:pPr>
            <w:r w:rsidRPr="00B42FDA">
              <w:rPr>
                <w:rFonts w:ascii="Georgia" w:hAnsi="Georgia" w:cs="Georgia"/>
                <w:snapToGrid/>
                <w:szCs w:val="18"/>
                <w:lang w:eastAsia="en-AU"/>
              </w:rPr>
              <w:t>Sale and leaseback arrangement to access a portion of the land that was sold to Meriton (annual lease costs of $7.1m).</w:t>
            </w:r>
          </w:p>
          <w:p w14:paraId="7EBC6DAE" w14:textId="77777777" w:rsidR="00E33F38" w:rsidRPr="00B42FDA" w:rsidRDefault="00E33F38" w:rsidP="00E33F38">
            <w:pPr>
              <w:pStyle w:val="ListParagraph"/>
              <w:kinsoku/>
              <w:overflowPunct/>
              <w:snapToGrid/>
              <w:rPr>
                <w:rFonts w:ascii="Georgia" w:hAnsi="Georgia" w:cs="Georgia"/>
                <w:snapToGrid/>
                <w:szCs w:val="18"/>
                <w:lang w:eastAsia="en-AU"/>
              </w:rPr>
            </w:pPr>
          </w:p>
          <w:p w14:paraId="1DC8B6C1" w14:textId="77777777" w:rsidR="0058208F" w:rsidRPr="0058208F" w:rsidRDefault="00E33F38" w:rsidP="000F5C54">
            <w:pPr>
              <w:rPr>
                <w:lang w:eastAsia="en-AU"/>
              </w:rPr>
            </w:pPr>
            <w:r>
              <w:rPr>
                <w:rFonts w:asciiTheme="majorHAnsi" w:hAnsiTheme="majorHAnsi"/>
                <w:color w:val="000000"/>
              </w:rPr>
              <w:t>For accounting purposes, we understand a provision balance has been booked in the balan</w:t>
            </w:r>
            <w:r w:rsidR="000F5C54">
              <w:rPr>
                <w:rFonts w:asciiTheme="majorHAnsi" w:hAnsiTheme="majorHAnsi"/>
                <w:color w:val="000000"/>
              </w:rPr>
              <w:t xml:space="preserve">ce sheet in relation to a portion of the </w:t>
            </w:r>
            <w:r>
              <w:rPr>
                <w:rFonts w:asciiTheme="majorHAnsi" w:hAnsiTheme="majorHAnsi"/>
                <w:color w:val="000000"/>
              </w:rPr>
              <w:t xml:space="preserve">onerous lease </w:t>
            </w:r>
            <w:r w:rsidR="000F5C54">
              <w:rPr>
                <w:rFonts w:asciiTheme="majorHAnsi" w:hAnsiTheme="majorHAnsi"/>
                <w:color w:val="000000"/>
              </w:rPr>
              <w:t>costs</w:t>
            </w:r>
            <w:r>
              <w:rPr>
                <w:rFonts w:asciiTheme="majorHAnsi" w:hAnsiTheme="majorHAnsi"/>
                <w:color w:val="000000"/>
              </w:rPr>
              <w:t xml:space="preserve">. </w:t>
            </w:r>
            <w:r w:rsidR="006A59AD">
              <w:rPr>
                <w:lang w:eastAsia="en-AU"/>
              </w:rPr>
              <w:t xml:space="preserve">The </w:t>
            </w:r>
            <w:r w:rsidR="002127EF">
              <w:rPr>
                <w:lang w:eastAsia="en-AU"/>
              </w:rPr>
              <w:t>[CLIENT_ALL_INITIALS]</w:t>
            </w:r>
            <w:r w:rsidR="006A59AD">
              <w:rPr>
                <w:lang w:eastAsia="en-AU"/>
              </w:rPr>
              <w:t xml:space="preserve"> team have confirmed that </w:t>
            </w:r>
            <w:r w:rsidR="000F5C54">
              <w:rPr>
                <w:lang w:eastAsia="en-AU"/>
              </w:rPr>
              <w:t xml:space="preserve">the </w:t>
            </w:r>
            <w:r>
              <w:rPr>
                <w:lang w:eastAsia="en-AU"/>
              </w:rPr>
              <w:t xml:space="preserve">provision balance at </w:t>
            </w:r>
            <w:r w:rsidR="00E537CD">
              <w:rPr>
                <w:lang w:eastAsia="en-AU"/>
              </w:rPr>
              <w:t>[END_DATE]</w:t>
            </w:r>
            <w:r>
              <w:rPr>
                <w:lang w:eastAsia="en-AU"/>
              </w:rPr>
              <w:t xml:space="preserve"> has been treated as non-deductible in the tax return.  Additionally, </w:t>
            </w:r>
            <w:r w:rsidR="002127EF">
              <w:rPr>
                <w:lang w:eastAsia="en-AU"/>
              </w:rPr>
              <w:t>[CLIENT_ALL_INITIALS]</w:t>
            </w:r>
            <w:r>
              <w:rPr>
                <w:lang w:eastAsia="en-AU"/>
              </w:rPr>
              <w:t xml:space="preserve"> have confirmed </w:t>
            </w:r>
            <w:r w:rsidR="006A59AD">
              <w:rPr>
                <w:lang w:eastAsia="en-AU"/>
              </w:rPr>
              <w:t>no costs have been expensed in the current year in the profit and loss account in respect of the construction of the road</w:t>
            </w:r>
            <w:r>
              <w:rPr>
                <w:lang w:eastAsia="en-AU"/>
              </w:rPr>
              <w:t xml:space="preserve"> (which would be capital in nature for tax purposes, and treated as non-deductible expenditure).</w:t>
            </w:r>
            <w:r w:rsidR="006A59AD">
              <w:rPr>
                <w:lang w:eastAsia="en-AU"/>
              </w:rPr>
              <w:t xml:space="preserve"> </w:t>
            </w:r>
          </w:p>
        </w:tc>
      </w:tr>
      <w:tr w:rsidR="00B42FDA" w:rsidRPr="00E27514" w14:paraId="59969146" w14:textId="77777777" w:rsidTr="00DA74B5">
        <w:tc>
          <w:tcPr>
            <w:tcW w:w="3796" w:type="dxa"/>
          </w:tcPr>
          <w:p w14:paraId="06BC22E3" w14:textId="77777777" w:rsidR="0058208F" w:rsidRPr="00E27514" w:rsidRDefault="0058208F" w:rsidP="0058208F">
            <w:pPr>
              <w:pStyle w:val="TableTextNormal"/>
              <w:rPr>
                <w:rFonts w:asciiTheme="minorHAnsi" w:hAnsiTheme="minorHAnsi" w:cs="Georgia,BoldItalic"/>
                <w:b/>
                <w:bCs/>
                <w:i/>
                <w:iCs/>
                <w:snapToGrid/>
                <w:szCs w:val="18"/>
                <w:lang w:val="en-GB" w:eastAsia="en-AU"/>
              </w:rPr>
            </w:pPr>
            <w:r>
              <w:rPr>
                <w:rFonts w:asciiTheme="minorHAnsi" w:hAnsiTheme="minorHAnsi" w:cs="Georgia,BoldItalic"/>
                <w:b/>
                <w:bCs/>
                <w:i/>
                <w:iCs/>
                <w:snapToGrid/>
                <w:szCs w:val="18"/>
                <w:lang w:val="en-GB" w:eastAsia="en-AU"/>
              </w:rPr>
              <w:lastRenderedPageBreak/>
              <w:t xml:space="preserve">2. </w:t>
            </w:r>
            <w:r w:rsidRPr="00E27514">
              <w:rPr>
                <w:rFonts w:asciiTheme="minorHAnsi" w:hAnsiTheme="minorHAnsi" w:cs="Georgia,BoldItalic"/>
                <w:b/>
                <w:bCs/>
                <w:i/>
                <w:iCs/>
                <w:snapToGrid/>
                <w:szCs w:val="18"/>
                <w:lang w:val="en-GB" w:eastAsia="en-AU"/>
              </w:rPr>
              <w:t>Taxation of Financial Arrangements (“TOFA”)</w:t>
            </w:r>
          </w:p>
          <w:p w14:paraId="7A930F8A" w14:textId="77777777" w:rsidR="00B42FDA" w:rsidRPr="00E27514" w:rsidRDefault="00B42FDA" w:rsidP="0058208F">
            <w:pPr>
              <w:pStyle w:val="TableTextNormal"/>
              <w:spacing w:after="0"/>
              <w:ind w:left="720"/>
              <w:rPr>
                <w:rFonts w:ascii="Georgia" w:hAnsi="Georgia" w:cs="Georgia,BoldItalic"/>
                <w:b/>
                <w:bCs/>
                <w:i/>
                <w:iCs/>
                <w:snapToGrid/>
                <w:szCs w:val="18"/>
                <w:lang w:val="en-GB" w:eastAsia="en-AU"/>
              </w:rPr>
            </w:pPr>
          </w:p>
          <w:p w14:paraId="76C8205C" w14:textId="77777777" w:rsidR="00B42FDA" w:rsidRPr="00E27514" w:rsidRDefault="00B42FDA" w:rsidP="00DA74B5">
            <w:pPr>
              <w:pStyle w:val="TableTextNormal"/>
              <w:rPr>
                <w:rFonts w:asciiTheme="majorHAnsi" w:hAnsiTheme="majorHAnsi" w:cs="Georgia,BoldItalic"/>
                <w:b/>
                <w:bCs/>
                <w:i/>
                <w:iCs/>
                <w:snapToGrid/>
                <w:szCs w:val="18"/>
                <w:lang w:val="en-GB" w:eastAsia="en-AU"/>
              </w:rPr>
            </w:pPr>
          </w:p>
        </w:tc>
        <w:tc>
          <w:tcPr>
            <w:tcW w:w="11627" w:type="dxa"/>
          </w:tcPr>
          <w:p w14:paraId="768E53BE"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The TOFA rules will apply to financial arrangements the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group starts to have on or after 1 January 2011.  This is on the basis that </w:t>
            </w:r>
            <w:r w:rsidR="00E33F38" w:rsidRPr="00E27514">
              <w:rPr>
                <w:rFonts w:asciiTheme="minorHAnsi" w:hAnsiTheme="minorHAnsi" w:cs="Georgia,BoldItalic"/>
                <w:bCs/>
                <w:iCs/>
                <w:snapToGrid/>
                <w:szCs w:val="18"/>
                <w:lang w:val="en-GB" w:eastAsia="en-AU"/>
              </w:rPr>
              <w:t>the</w:t>
            </w:r>
            <w:r w:rsidRPr="00E27514">
              <w:rPr>
                <w:rFonts w:asciiTheme="minorHAnsi" w:hAnsiTheme="minorHAnsi" w:cs="Georgia,BoldItalic"/>
                <w:bCs/>
                <w:iCs/>
                <w:snapToGrid/>
                <w:szCs w:val="18"/>
                <w:lang w:val="en-GB" w:eastAsia="en-AU"/>
              </w:rPr>
              <w:t xml:space="preserve">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group’s annual turnover will exceed AUD$100m, its financial assets will exceed AUD$100m or its total assets will exceed AUD$300m.  We understand that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has made no transitional elections or elective timing elections in relation to the TOFA provisions.</w:t>
            </w:r>
          </w:p>
          <w:p w14:paraId="4D2F96A2" w14:textId="77777777" w:rsidR="00B42FDA"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We have discussed various financial arrangements with you, and have outlined our understanding below.</w:t>
            </w:r>
          </w:p>
          <w:p w14:paraId="35B2B35F" w14:textId="77777777" w:rsidR="00B42FDA" w:rsidRPr="00BB4F1C" w:rsidRDefault="00B42FDA" w:rsidP="00DA74B5">
            <w:pPr>
              <w:pStyle w:val="TableTextNormal"/>
              <w:rPr>
                <w:rFonts w:asciiTheme="minorHAnsi" w:hAnsiTheme="minorHAnsi" w:cs="Georgia,BoldItalic"/>
                <w:bCs/>
                <w:iCs/>
                <w:snapToGrid/>
                <w:szCs w:val="18"/>
                <w:u w:val="single"/>
                <w:lang w:val="en-GB" w:eastAsia="en-AU"/>
              </w:rPr>
            </w:pPr>
            <w:r w:rsidRPr="00BB4F1C">
              <w:rPr>
                <w:rFonts w:asciiTheme="minorHAnsi" w:hAnsiTheme="minorHAnsi" w:cs="Georgia,BoldItalic"/>
                <w:bCs/>
                <w:iCs/>
                <w:snapToGrid/>
                <w:szCs w:val="18"/>
                <w:u w:val="single"/>
                <w:lang w:val="en-GB" w:eastAsia="en-AU"/>
              </w:rPr>
              <w:t>AUD loans</w:t>
            </w:r>
          </w:p>
          <w:p w14:paraId="23981A48"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In February 2012, Pathway 3 (Jersey) Limited, a Jersey related entity made two AUD denominated loans to the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MEC group, totalling $1.7bn. The AUD loans have a term of 3 years from the date of issue and bear arm’s length interest rates. The new loans were entered into in order to refinance the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MEC group’s former long-term SGD denominated loans (a A$900m equivalent loan and a A$800m equivalent loan), which settled during the year ended 31 December 2011 (and relevant hedging arrangements in respect of these loans).</w:t>
            </w:r>
          </w:p>
          <w:p w14:paraId="1D34FCAC"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We understand that </w:t>
            </w:r>
            <w:r w:rsidR="002127EF">
              <w:rPr>
                <w:rFonts w:asciiTheme="minorHAnsi" w:hAnsiTheme="minorHAnsi" w:cs="Georgia,BoldItalic"/>
                <w:bCs/>
                <w:iCs/>
                <w:snapToGrid/>
                <w:szCs w:val="18"/>
                <w:lang w:val="en-GB" w:eastAsia="en-AU"/>
              </w:rPr>
              <w:t>[CLIENT_ALL_INITIALS]</w:t>
            </w:r>
            <w:r w:rsidRPr="00E27514">
              <w:rPr>
                <w:rFonts w:asciiTheme="minorHAnsi" w:hAnsiTheme="minorHAnsi" w:cs="Georgia,BoldItalic"/>
                <w:bCs/>
                <w:iCs/>
                <w:snapToGrid/>
                <w:szCs w:val="18"/>
                <w:lang w:val="en-GB" w:eastAsia="en-AU"/>
              </w:rPr>
              <w:t xml:space="preserve"> makes interest payments b</w:t>
            </w:r>
            <w:r w:rsidR="006C57D1">
              <w:rPr>
                <w:rFonts w:asciiTheme="minorHAnsi" w:hAnsiTheme="minorHAnsi" w:cs="Georgia,BoldItalic"/>
                <w:bCs/>
                <w:iCs/>
                <w:snapToGrid/>
                <w:szCs w:val="18"/>
                <w:lang w:val="en-GB" w:eastAsia="en-AU"/>
              </w:rPr>
              <w:t xml:space="preserve">i-annually to the Jersey entity. </w:t>
            </w:r>
            <w:r w:rsidR="002127EF">
              <w:rPr>
                <w:rFonts w:asciiTheme="minorHAnsi" w:hAnsiTheme="minorHAnsi" w:cs="Georgia,BoldItalic"/>
                <w:bCs/>
                <w:iCs/>
                <w:snapToGrid/>
                <w:szCs w:val="18"/>
                <w:lang w:val="en-GB" w:eastAsia="en-AU"/>
              </w:rPr>
              <w:t>[CLIENT_ALL_INITIALS]</w:t>
            </w:r>
            <w:r w:rsidRPr="00E27514">
              <w:rPr>
                <w:rFonts w:asciiTheme="minorHAnsi" w:hAnsiTheme="minorHAnsi" w:cs="Georgia,BoldItalic"/>
                <w:bCs/>
                <w:iCs/>
                <w:snapToGrid/>
                <w:szCs w:val="18"/>
                <w:lang w:val="en-GB" w:eastAsia="en-AU"/>
              </w:rPr>
              <w:t xml:space="preserve"> withholds interest withholding tax of 10% </w:t>
            </w:r>
            <w:r w:rsidR="006C57D1">
              <w:rPr>
                <w:rFonts w:asciiTheme="minorHAnsi" w:hAnsiTheme="minorHAnsi" w:cs="Georgia,BoldItalic"/>
                <w:bCs/>
                <w:iCs/>
                <w:snapToGrid/>
                <w:szCs w:val="18"/>
                <w:lang w:val="en-GB" w:eastAsia="en-AU"/>
              </w:rPr>
              <w:t>of the total interest payments</w:t>
            </w:r>
            <w:r w:rsidR="00C2355B">
              <w:rPr>
                <w:rFonts w:asciiTheme="minorHAnsi" w:hAnsiTheme="minorHAnsi" w:cs="Georgia,BoldItalic"/>
                <w:bCs/>
                <w:iCs/>
                <w:snapToGrid/>
                <w:szCs w:val="18"/>
                <w:lang w:val="en-GB" w:eastAsia="en-AU"/>
              </w:rPr>
              <w:t xml:space="preserve">, and </w:t>
            </w:r>
            <w:r w:rsidR="006C57D1">
              <w:rPr>
                <w:rFonts w:asciiTheme="minorHAnsi" w:hAnsiTheme="minorHAnsi" w:cs="Georgia,BoldItalic"/>
                <w:bCs/>
                <w:iCs/>
                <w:snapToGrid/>
                <w:szCs w:val="18"/>
                <w:lang w:val="en-GB" w:eastAsia="en-AU"/>
              </w:rPr>
              <w:t>makes these payments to the ATO on behalf of the Jersey entity.</w:t>
            </w:r>
          </w:p>
          <w:p w14:paraId="14CE1506" w14:textId="77777777" w:rsidR="00B42FDA" w:rsidRPr="00E27514" w:rsidRDefault="00B42FDA" w:rsidP="00DA74B5">
            <w:pPr>
              <w:pStyle w:val="PwCNormal"/>
              <w:rPr>
                <w:i/>
                <w:szCs w:val="18"/>
                <w:lang w:eastAsia="en-AU"/>
              </w:rPr>
            </w:pPr>
            <w:r w:rsidRPr="00E27514">
              <w:rPr>
                <w:i/>
                <w:szCs w:val="18"/>
                <w:lang w:eastAsia="en-AU"/>
              </w:rPr>
              <w:t>Tax treatment</w:t>
            </w:r>
          </w:p>
          <w:p w14:paraId="4109460B"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The loans entered into in the year ended 31 December 2012 should each be “financial arrangements” within the scope of the TOFA provisions. As no tax timing elections have been made by the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MEC group, we consider that the accruals method should apply to the interest deductions on the AUD loans, on the basis that the interest cost (and any fees or other costs directly relating to the loans) can be measured with sufficient certainty at the time the loans are issued. </w:t>
            </w:r>
          </w:p>
          <w:p w14:paraId="1BD0FD0C" w14:textId="77777777" w:rsidR="00B42FDA" w:rsidRPr="00DA74B5"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The TOFA rules require “gains” or “losses” arising for a TOFA instrument to be spread using a compounding accruals methodology (or reasonable approximation thereof) per section 230-135. We understand that the interest is calculated using the effective interest rate method (per the statutory accounts).  As the TOFA rules prescribe that the effective interest rate method is appropriate for approximating the compounding accruals method (Section 230-140), there are no separate tax adjustments required in relation to the interest expenses as the interest has been booked on an “accruals” basis for accounting.</w:t>
            </w:r>
            <w:r>
              <w:rPr>
                <w:rFonts w:asciiTheme="minorHAnsi" w:hAnsiTheme="minorHAnsi" w:cs="Georgia,BoldItalic"/>
                <w:bCs/>
                <w:iCs/>
                <w:snapToGrid/>
                <w:szCs w:val="18"/>
                <w:lang w:val="en-GB" w:eastAsia="en-AU"/>
              </w:rPr>
              <w:t xml:space="preserve"> </w:t>
            </w:r>
            <w:r w:rsidRPr="00E27514">
              <w:rPr>
                <w:rFonts w:asciiTheme="minorHAnsi" w:hAnsiTheme="minorHAnsi" w:cs="Georgia,BoldItalic"/>
                <w:bCs/>
                <w:iCs/>
                <w:snapToGrid/>
                <w:szCs w:val="18"/>
                <w:lang w:val="en-GB" w:eastAsia="en-AU"/>
              </w:rPr>
              <w:t xml:space="preserve">Further, the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MEC group has sought confirmation from the ATO on the AUD loans, and the ATO has issued a private binding ruling on 23 January 2013 confirming the deductibility of the interest expense on the AUD loans.  </w:t>
            </w:r>
          </w:p>
          <w:p w14:paraId="3B888229" w14:textId="77777777" w:rsidR="00BB4F1C"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As the new loans are AUD denominated, </w:t>
            </w:r>
            <w:r w:rsidRPr="0056784C">
              <w:rPr>
                <w:rFonts w:asciiTheme="minorHAnsi" w:hAnsiTheme="minorHAnsi" w:cs="Georgia,BoldItalic"/>
                <w:bCs/>
                <w:iCs/>
                <w:snapToGrid/>
                <w:szCs w:val="18"/>
                <w:lang w:val="en-GB" w:eastAsia="en-AU"/>
              </w:rPr>
              <w:t>there are no adjustments required in relation to foreign exchange rate fluctuations to be made to the statement of taxable income.</w:t>
            </w:r>
          </w:p>
          <w:p w14:paraId="7EF63FB3" w14:textId="77777777" w:rsidR="00BB4F1C" w:rsidRDefault="006C57D1" w:rsidP="00DA74B5">
            <w:pPr>
              <w:pStyle w:val="TableTextNormal"/>
              <w:rPr>
                <w:rFonts w:asciiTheme="minorHAnsi" w:hAnsiTheme="minorHAnsi" w:cs="Georgia,BoldItalic"/>
                <w:bCs/>
                <w:iCs/>
                <w:snapToGrid/>
                <w:szCs w:val="18"/>
                <w:u w:val="single"/>
                <w:lang w:val="en-GB" w:eastAsia="en-AU"/>
              </w:rPr>
            </w:pPr>
            <w:r w:rsidRPr="006C57D1">
              <w:rPr>
                <w:rFonts w:asciiTheme="minorHAnsi" w:hAnsiTheme="minorHAnsi" w:cs="Georgia,BoldItalic"/>
                <w:bCs/>
                <w:iCs/>
                <w:snapToGrid/>
                <w:szCs w:val="18"/>
                <w:u w:val="single"/>
                <w:lang w:val="en-GB" w:eastAsia="en-AU"/>
              </w:rPr>
              <w:lastRenderedPageBreak/>
              <w:t>Other arrangements</w:t>
            </w:r>
          </w:p>
          <w:p w14:paraId="47F6A9F1" w14:textId="77777777" w:rsidR="006C57D1" w:rsidRPr="006C57D1" w:rsidRDefault="006C57D1" w:rsidP="00DA74B5">
            <w:pPr>
              <w:pStyle w:val="TableTextNormal"/>
              <w:rPr>
                <w:rFonts w:asciiTheme="minorHAnsi" w:hAnsiTheme="minorHAnsi" w:cs="Georgia,BoldItalic"/>
                <w:bCs/>
                <w:i/>
                <w:iCs/>
                <w:snapToGrid/>
                <w:szCs w:val="18"/>
                <w:lang w:val="en-GB" w:eastAsia="en-AU"/>
              </w:rPr>
            </w:pPr>
            <w:r w:rsidRPr="006C57D1">
              <w:rPr>
                <w:rFonts w:asciiTheme="minorHAnsi" w:hAnsiTheme="minorHAnsi" w:cs="Georgia,BoldItalic"/>
                <w:bCs/>
                <w:i/>
                <w:iCs/>
                <w:snapToGrid/>
                <w:szCs w:val="18"/>
                <w:lang w:val="en-GB" w:eastAsia="en-AU"/>
              </w:rPr>
              <w:t xml:space="preserve">Forward exchange contracts </w:t>
            </w:r>
          </w:p>
          <w:p w14:paraId="5CE25C63" w14:textId="77777777" w:rsidR="00BB4F1C" w:rsidRPr="006C57D1" w:rsidRDefault="00BB4F1C" w:rsidP="00BB4F1C">
            <w:pPr>
              <w:pStyle w:val="TableTextNormal"/>
              <w:spacing w:before="0" w:after="0"/>
              <w:rPr>
                <w:rFonts w:asciiTheme="minorHAnsi" w:hAnsiTheme="minorHAnsi"/>
                <w:lang w:val="en-GB"/>
              </w:rPr>
            </w:pPr>
            <w:r w:rsidRPr="006C57D1">
              <w:rPr>
                <w:rFonts w:asciiTheme="minorHAnsi" w:hAnsiTheme="minorHAnsi" w:cs="Georgia,BoldItalic"/>
                <w:bCs/>
                <w:iCs/>
                <w:snapToGrid/>
                <w:szCs w:val="18"/>
                <w:lang w:val="en-GB" w:eastAsia="en-AU"/>
              </w:rPr>
              <w:t xml:space="preserve">The </w:t>
            </w:r>
            <w:r w:rsidR="00E537CD">
              <w:rPr>
                <w:rFonts w:asciiTheme="minorHAnsi" w:hAnsiTheme="minorHAnsi" w:cs="Georgia,BoldItalic"/>
                <w:bCs/>
                <w:iCs/>
                <w:snapToGrid/>
                <w:szCs w:val="18"/>
                <w:lang w:val="en-GB" w:eastAsia="en-AU"/>
              </w:rPr>
              <w:t>[CLIENT_INITIALS]</w:t>
            </w:r>
            <w:r w:rsidRPr="006C57D1">
              <w:rPr>
                <w:rFonts w:asciiTheme="minorHAnsi" w:hAnsiTheme="minorHAnsi" w:cs="Georgia,BoldItalic"/>
                <w:bCs/>
                <w:iCs/>
                <w:snapToGrid/>
                <w:szCs w:val="18"/>
                <w:lang w:val="en-GB" w:eastAsia="en-AU"/>
              </w:rPr>
              <w:t xml:space="preserve"> MEC group entered into </w:t>
            </w:r>
            <w:r w:rsidR="006C57D1" w:rsidRPr="006C57D1">
              <w:rPr>
                <w:rFonts w:asciiTheme="minorHAnsi" w:hAnsiTheme="minorHAnsi" w:cs="Georgia,BoldItalic"/>
                <w:bCs/>
                <w:iCs/>
                <w:snapToGrid/>
                <w:szCs w:val="18"/>
                <w:lang w:val="en-GB" w:eastAsia="en-AU"/>
              </w:rPr>
              <w:t xml:space="preserve">forward exchange contracts </w:t>
            </w:r>
            <w:r w:rsidRPr="006C57D1">
              <w:rPr>
                <w:rFonts w:asciiTheme="minorHAnsi" w:hAnsiTheme="minorHAnsi" w:cs="Georgia,BoldItalic"/>
                <w:bCs/>
                <w:iCs/>
                <w:snapToGrid/>
                <w:szCs w:val="18"/>
                <w:lang w:val="en-GB" w:eastAsia="en-AU"/>
              </w:rPr>
              <w:t xml:space="preserve">in the year ended </w:t>
            </w:r>
            <w:r w:rsidR="00E537CD">
              <w:rPr>
                <w:rFonts w:asciiTheme="minorHAnsi" w:hAnsiTheme="minorHAnsi" w:cs="Georgia,BoldItalic"/>
                <w:bCs/>
                <w:iCs/>
                <w:snapToGrid/>
                <w:szCs w:val="18"/>
                <w:lang w:val="en-GB" w:eastAsia="en-AU"/>
              </w:rPr>
              <w:t>[END_DATE]</w:t>
            </w:r>
            <w:r w:rsidRPr="006C57D1">
              <w:rPr>
                <w:rFonts w:asciiTheme="minorHAnsi" w:hAnsiTheme="minorHAnsi" w:cs="Georgia,BoldItalic"/>
                <w:bCs/>
                <w:iCs/>
                <w:snapToGrid/>
                <w:szCs w:val="18"/>
                <w:lang w:val="en-GB" w:eastAsia="en-AU"/>
              </w:rPr>
              <w:t xml:space="preserve">, in order to hedge foreign denominated </w:t>
            </w:r>
            <w:r w:rsidR="00695981">
              <w:rPr>
                <w:rFonts w:asciiTheme="minorHAnsi" w:hAnsiTheme="minorHAnsi" w:cs="Georgia,BoldItalic"/>
                <w:bCs/>
                <w:iCs/>
                <w:snapToGrid/>
                <w:szCs w:val="18"/>
                <w:lang w:val="en-GB" w:eastAsia="en-AU"/>
              </w:rPr>
              <w:t>sale and purchase commitments</w:t>
            </w:r>
            <w:r w:rsidRPr="006C57D1">
              <w:rPr>
                <w:rFonts w:asciiTheme="minorHAnsi" w:hAnsiTheme="minorHAnsi" w:cs="Georgia,BoldItalic"/>
                <w:bCs/>
                <w:iCs/>
                <w:snapToGrid/>
                <w:szCs w:val="18"/>
                <w:lang w:val="en-GB" w:eastAsia="en-AU"/>
              </w:rPr>
              <w:t xml:space="preserve">. For accounting purposes, we understand that </w:t>
            </w:r>
            <w:r w:rsidRPr="006C57D1">
              <w:rPr>
                <w:rFonts w:asciiTheme="minorHAnsi" w:hAnsiTheme="minorHAnsi"/>
                <w:lang w:val="en-GB"/>
              </w:rPr>
              <w:t>the contracts mature at the time of physical payment of the payables/receivables and any gain</w:t>
            </w:r>
            <w:r w:rsidR="00C51C4A">
              <w:rPr>
                <w:rFonts w:asciiTheme="minorHAnsi" w:hAnsiTheme="minorHAnsi"/>
                <w:lang w:val="en-GB"/>
              </w:rPr>
              <w:t>s</w:t>
            </w:r>
            <w:r w:rsidRPr="006C57D1">
              <w:rPr>
                <w:rFonts w:asciiTheme="minorHAnsi" w:hAnsiTheme="minorHAnsi"/>
                <w:lang w:val="en-GB"/>
              </w:rPr>
              <w:t xml:space="preserve"> or </w:t>
            </w:r>
            <w:r w:rsidR="006C57D1" w:rsidRPr="006C57D1">
              <w:rPr>
                <w:rFonts w:asciiTheme="minorHAnsi" w:hAnsiTheme="minorHAnsi"/>
                <w:lang w:val="en-GB"/>
              </w:rPr>
              <w:t>losses in respect of the forward exchange contracts are</w:t>
            </w:r>
            <w:r w:rsidRPr="006C57D1">
              <w:rPr>
                <w:rFonts w:asciiTheme="minorHAnsi" w:hAnsiTheme="minorHAnsi"/>
                <w:lang w:val="en-GB"/>
              </w:rPr>
              <w:t xml:space="preserve"> recognised in the P&amp;L at that time. </w:t>
            </w:r>
          </w:p>
          <w:p w14:paraId="72FF39FF" w14:textId="77777777" w:rsidR="00BB4F1C" w:rsidRPr="006C57D1" w:rsidRDefault="00BB4F1C" w:rsidP="00BB4F1C">
            <w:pPr>
              <w:pStyle w:val="TableTextNormal"/>
              <w:spacing w:before="0" w:after="0"/>
              <w:rPr>
                <w:rFonts w:asciiTheme="minorHAnsi" w:hAnsiTheme="minorHAnsi" w:cs="Georgia,BoldItalic"/>
                <w:bCs/>
                <w:iCs/>
                <w:snapToGrid/>
                <w:szCs w:val="18"/>
                <w:lang w:val="en-GB" w:eastAsia="en-AU"/>
              </w:rPr>
            </w:pPr>
          </w:p>
          <w:p w14:paraId="4460EB64" w14:textId="77777777" w:rsidR="00BB4F1C" w:rsidRDefault="00BB4F1C" w:rsidP="00BB4F1C">
            <w:pPr>
              <w:pStyle w:val="TableTextNormal"/>
              <w:spacing w:before="0" w:after="0"/>
              <w:rPr>
                <w:rFonts w:asciiTheme="minorHAnsi" w:hAnsiTheme="minorHAnsi"/>
                <w:lang w:val="en-GB"/>
              </w:rPr>
            </w:pPr>
            <w:r w:rsidRPr="006C57D1">
              <w:rPr>
                <w:rFonts w:asciiTheme="minorHAnsi" w:hAnsiTheme="minorHAnsi"/>
                <w:lang w:val="en-GB"/>
              </w:rPr>
              <w:t xml:space="preserve">We consider the realisation method should apply to gains and losses on the </w:t>
            </w:r>
            <w:r w:rsidR="006C57D1" w:rsidRPr="006C57D1">
              <w:rPr>
                <w:rFonts w:asciiTheme="minorHAnsi" w:hAnsiTheme="minorHAnsi"/>
                <w:lang w:val="en-GB"/>
              </w:rPr>
              <w:t>forward exchange contracts</w:t>
            </w:r>
            <w:r w:rsidRPr="006C57D1">
              <w:rPr>
                <w:rFonts w:asciiTheme="minorHAnsi" w:hAnsiTheme="minorHAnsi"/>
                <w:lang w:val="en-GB"/>
              </w:rPr>
              <w:t xml:space="preserve">, on the basis that </w:t>
            </w:r>
            <w:r w:rsidR="00C51C4A">
              <w:rPr>
                <w:rFonts w:asciiTheme="minorHAnsi" w:hAnsiTheme="minorHAnsi"/>
                <w:lang w:val="en-GB"/>
              </w:rPr>
              <w:t xml:space="preserve">the </w:t>
            </w:r>
            <w:r w:rsidRPr="006C57D1">
              <w:rPr>
                <w:rFonts w:asciiTheme="minorHAnsi" w:hAnsiTheme="minorHAnsi"/>
                <w:lang w:val="en-GB"/>
              </w:rPr>
              <w:t>gains or losses cannot be measured with sufficient certainty until the</w:t>
            </w:r>
            <w:r w:rsidR="006C57D1">
              <w:rPr>
                <w:rFonts w:asciiTheme="minorHAnsi" w:hAnsiTheme="minorHAnsi"/>
                <w:lang w:val="en-GB"/>
              </w:rPr>
              <w:t xml:space="preserve"> contracts</w:t>
            </w:r>
            <w:r w:rsidRPr="006C57D1">
              <w:rPr>
                <w:rFonts w:asciiTheme="minorHAnsi" w:hAnsiTheme="minorHAnsi"/>
                <w:lang w:val="en-GB"/>
              </w:rPr>
              <w:t xml:space="preserve"> close out.  As such, no separate adjustments are required for income tax purposes.</w:t>
            </w:r>
          </w:p>
          <w:p w14:paraId="553329A1" w14:textId="77777777" w:rsidR="00C51C4A" w:rsidRPr="006C57D1" w:rsidRDefault="00C51C4A" w:rsidP="00BB4F1C">
            <w:pPr>
              <w:pStyle w:val="TableTextNormal"/>
              <w:spacing w:before="0" w:after="0"/>
              <w:rPr>
                <w:rFonts w:asciiTheme="minorHAnsi" w:hAnsiTheme="minorHAnsi"/>
                <w:lang w:val="en-GB"/>
              </w:rPr>
            </w:pPr>
          </w:p>
          <w:p w14:paraId="26D0D836" w14:textId="77777777" w:rsidR="00E53E73" w:rsidRDefault="00E53E73" w:rsidP="00E53E73">
            <w:pPr>
              <w:pStyle w:val="TableTextNormal"/>
              <w:spacing w:before="0" w:after="0"/>
              <w:rPr>
                <w:rFonts w:asciiTheme="minorHAnsi" w:hAnsiTheme="minorHAnsi" w:cs="Georgia,BoldItalic"/>
                <w:bCs/>
                <w:i/>
                <w:iCs/>
                <w:snapToGrid/>
                <w:szCs w:val="18"/>
                <w:lang w:val="en-GB" w:eastAsia="en-AU"/>
              </w:rPr>
            </w:pPr>
            <w:r w:rsidRPr="006C57D1">
              <w:rPr>
                <w:rFonts w:asciiTheme="minorHAnsi" w:hAnsiTheme="minorHAnsi" w:cs="Georgia,BoldItalic"/>
                <w:bCs/>
                <w:i/>
                <w:iCs/>
                <w:snapToGrid/>
                <w:szCs w:val="18"/>
                <w:lang w:val="en-GB" w:eastAsia="en-AU"/>
              </w:rPr>
              <w:t>Revolving credit facilities (“RCFs”)</w:t>
            </w:r>
          </w:p>
          <w:p w14:paraId="35035779" w14:textId="77777777" w:rsidR="00E53E73" w:rsidRDefault="00E53E73" w:rsidP="00E53E73">
            <w:pPr>
              <w:pStyle w:val="TableTextNormal"/>
              <w:spacing w:before="0" w:after="0"/>
              <w:rPr>
                <w:rFonts w:asciiTheme="minorHAnsi" w:hAnsiTheme="minorHAnsi" w:cs="Georgia,BoldItalic"/>
                <w:bCs/>
                <w:iCs/>
                <w:snapToGrid/>
                <w:szCs w:val="18"/>
                <w:lang w:val="en-GB" w:eastAsia="en-AU"/>
              </w:rPr>
            </w:pPr>
          </w:p>
          <w:p w14:paraId="5C3F9E36" w14:textId="77777777" w:rsidR="00E53E73" w:rsidRDefault="00E537CD" w:rsidP="00E53E73">
            <w:pPr>
              <w:pStyle w:val="TableTextNormal"/>
              <w:spacing w:before="0" w:after="0"/>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[CLIENT_INITIALS]</w:t>
            </w:r>
            <w:r w:rsidR="00E53E73">
              <w:rPr>
                <w:rFonts w:asciiTheme="minorHAnsi" w:hAnsiTheme="minorHAnsi" w:cs="Georgia,BoldItalic"/>
                <w:bCs/>
                <w:iCs/>
                <w:snapToGrid/>
                <w:szCs w:val="18"/>
                <w:lang w:val="en-GB" w:eastAsia="en-AU"/>
              </w:rPr>
              <w:t xml:space="preserve"> also have access to RCF’s w</w:t>
            </w:r>
            <w:r w:rsidR="004C3A05">
              <w:rPr>
                <w:rFonts w:asciiTheme="minorHAnsi" w:hAnsiTheme="minorHAnsi" w:cs="Georgia,BoldItalic"/>
                <w:bCs/>
                <w:iCs/>
                <w:snapToGrid/>
                <w:szCs w:val="18"/>
                <w:lang w:val="en-GB" w:eastAsia="en-AU"/>
              </w:rPr>
              <w:t xml:space="preserve">ith </w:t>
            </w:r>
            <w:r w:rsidR="002127EF">
              <w:rPr>
                <w:rFonts w:asciiTheme="minorHAnsi" w:hAnsiTheme="minorHAnsi" w:cs="Georgia,BoldItalic"/>
                <w:bCs/>
                <w:iCs/>
                <w:snapToGrid/>
                <w:szCs w:val="18"/>
                <w:lang w:val="en-GB" w:eastAsia="en-AU"/>
              </w:rPr>
              <w:t>[CLIENT_ALL_INITIALS]</w:t>
            </w:r>
            <w:r w:rsidR="004C3A05">
              <w:rPr>
                <w:rFonts w:asciiTheme="minorHAnsi" w:hAnsiTheme="minorHAnsi" w:cs="Georgia,BoldItalic"/>
                <w:bCs/>
                <w:iCs/>
                <w:snapToGrid/>
                <w:szCs w:val="18"/>
                <w:lang w:val="en-GB" w:eastAsia="en-AU"/>
              </w:rPr>
              <w:t xml:space="preserve"> International Finance</w:t>
            </w:r>
            <w:r w:rsidR="00E53E73">
              <w:rPr>
                <w:rFonts w:asciiTheme="minorHAnsi" w:hAnsiTheme="minorHAnsi" w:cs="Georgia,BoldItalic"/>
                <w:bCs/>
                <w:iCs/>
                <w:snapToGrid/>
                <w:szCs w:val="18"/>
                <w:lang w:val="en-GB" w:eastAsia="en-AU"/>
              </w:rPr>
              <w:t xml:space="preserve">.  Under the TOFA provisions, any expenses incurred (i.e. commitment fees and interest expense) would be considered TOFA losses.  In addition, the </w:t>
            </w:r>
            <w:r w:rsidR="00E53E73" w:rsidRPr="006C57D1">
              <w:rPr>
                <w:rFonts w:asciiTheme="minorHAnsi" w:hAnsiTheme="minorHAnsi"/>
                <w:lang w:val="en-GB"/>
              </w:rPr>
              <w:t xml:space="preserve">realisation method should apply to gains and losses on </w:t>
            </w:r>
            <w:r w:rsidR="00E53E73">
              <w:rPr>
                <w:rFonts w:asciiTheme="minorHAnsi" w:hAnsiTheme="minorHAnsi"/>
                <w:lang w:val="en-GB"/>
              </w:rPr>
              <w:t>RCF’s for tax purposes, on the basis that</w:t>
            </w:r>
            <w:r w:rsidR="00E53E73" w:rsidRPr="006C57D1">
              <w:rPr>
                <w:rFonts w:asciiTheme="minorHAnsi" w:hAnsiTheme="minorHAnsi"/>
                <w:lang w:val="en-GB"/>
              </w:rPr>
              <w:t xml:space="preserve"> </w:t>
            </w:r>
            <w:r w:rsidR="00C51C4A">
              <w:rPr>
                <w:rFonts w:asciiTheme="minorHAnsi" w:hAnsiTheme="minorHAnsi"/>
                <w:lang w:val="en-GB"/>
              </w:rPr>
              <w:t xml:space="preserve">the </w:t>
            </w:r>
            <w:r w:rsidR="00E53E73" w:rsidRPr="006C57D1">
              <w:rPr>
                <w:rFonts w:asciiTheme="minorHAnsi" w:hAnsiTheme="minorHAnsi"/>
                <w:lang w:val="en-GB"/>
              </w:rPr>
              <w:t>gains or losses cannot be measured with sufficient certainty until the</w:t>
            </w:r>
            <w:r w:rsidR="00E53E73">
              <w:rPr>
                <w:rFonts w:asciiTheme="minorHAnsi" w:hAnsiTheme="minorHAnsi"/>
                <w:lang w:val="en-GB"/>
              </w:rPr>
              <w:t xml:space="preserve"> RCF’s close out.</w:t>
            </w:r>
          </w:p>
          <w:p w14:paraId="0FA574FB" w14:textId="77777777" w:rsidR="00B42FDA" w:rsidRPr="006C57D1" w:rsidRDefault="00B42FDA" w:rsidP="00DA74B5">
            <w:pPr>
              <w:pStyle w:val="PwCNormal"/>
              <w:rPr>
                <w:i/>
                <w:szCs w:val="18"/>
                <w:lang w:val="en-US" w:eastAsia="en-AU"/>
              </w:rPr>
            </w:pPr>
            <w:r w:rsidRPr="006C57D1">
              <w:rPr>
                <w:i/>
                <w:szCs w:val="18"/>
                <w:lang w:val="en-US" w:eastAsia="en-AU"/>
              </w:rPr>
              <w:t>Bank loan (NZD)</w:t>
            </w:r>
          </w:p>
          <w:p w14:paraId="59858238" w14:textId="77777777" w:rsidR="00B42FDA" w:rsidRPr="006C57D1" w:rsidRDefault="00B42FDA" w:rsidP="00DA74B5">
            <w:pPr>
              <w:pStyle w:val="PwCNormal"/>
              <w:rPr>
                <w:szCs w:val="18"/>
                <w:lang w:val="en-US" w:eastAsia="en-AU"/>
              </w:rPr>
            </w:pPr>
            <w:r w:rsidRPr="006C57D1">
              <w:rPr>
                <w:szCs w:val="18"/>
                <w:lang w:val="en-US" w:eastAsia="en-AU"/>
              </w:rPr>
              <w:t xml:space="preserve">In the year ended 31 December 2012, the </w:t>
            </w:r>
            <w:r w:rsidR="00E537CD">
              <w:rPr>
                <w:szCs w:val="18"/>
                <w:lang w:val="en-US" w:eastAsia="en-AU"/>
              </w:rPr>
              <w:t>[CLIENT_INITIALS]</w:t>
            </w:r>
            <w:r w:rsidRPr="006C57D1">
              <w:rPr>
                <w:szCs w:val="18"/>
                <w:lang w:val="en-US" w:eastAsia="en-AU"/>
              </w:rPr>
              <w:t xml:space="preserve"> MEC group entered into an NZD 65m intercompany loan with </w:t>
            </w:r>
            <w:r w:rsidR="002127EF">
              <w:rPr>
                <w:szCs w:val="18"/>
                <w:lang w:val="en-US" w:eastAsia="en-AU"/>
              </w:rPr>
              <w:t>[CLIENT_ALL_INITIALS]</w:t>
            </w:r>
            <w:r w:rsidRPr="006C57D1">
              <w:rPr>
                <w:szCs w:val="18"/>
                <w:lang w:val="en-US" w:eastAsia="en-AU"/>
              </w:rPr>
              <w:t xml:space="preserve"> NZ. On the basis that this is a financial arrangement under the TOFA provisions, interest income has been </w:t>
            </w:r>
            <w:r w:rsidR="0058208F" w:rsidRPr="006C57D1">
              <w:rPr>
                <w:szCs w:val="18"/>
                <w:lang w:val="en-US" w:eastAsia="en-AU"/>
              </w:rPr>
              <w:t>disclosed</w:t>
            </w:r>
            <w:r w:rsidRPr="006C57D1">
              <w:rPr>
                <w:szCs w:val="18"/>
                <w:lang w:val="en-US" w:eastAsia="en-AU"/>
              </w:rPr>
              <w:t xml:space="preserve"> as a TOFA gain in the current year tax return.</w:t>
            </w:r>
          </w:p>
          <w:p w14:paraId="71E191A8" w14:textId="77777777" w:rsidR="00B42FDA" w:rsidRDefault="00B42FDA" w:rsidP="00DA74B5">
            <w:pPr>
              <w:pStyle w:val="PwCNormal"/>
              <w:rPr>
                <w:szCs w:val="18"/>
                <w:u w:val="single"/>
                <w:lang w:val="en-US" w:eastAsia="en-AU"/>
              </w:rPr>
            </w:pPr>
            <w:r w:rsidRPr="00E27514">
              <w:rPr>
                <w:szCs w:val="18"/>
                <w:u w:val="single"/>
                <w:lang w:val="en-US" w:eastAsia="en-AU"/>
              </w:rPr>
              <w:t>General</w:t>
            </w:r>
          </w:p>
          <w:p w14:paraId="759DC8C6" w14:textId="77777777" w:rsidR="00B42FDA" w:rsidRPr="0058480D" w:rsidRDefault="00B35B45" w:rsidP="00DA74B5">
            <w:pPr>
              <w:pStyle w:val="PwCNormal"/>
              <w:rPr>
                <w:szCs w:val="18"/>
                <w:lang w:val="en-US" w:eastAsia="en-AU"/>
              </w:rPr>
            </w:pPr>
            <w:r>
              <w:rPr>
                <w:szCs w:val="18"/>
                <w:lang w:val="en-US" w:eastAsia="en-AU"/>
              </w:rPr>
              <w:t xml:space="preserve">The </w:t>
            </w:r>
            <w:r w:rsidR="002127EF">
              <w:rPr>
                <w:szCs w:val="18"/>
                <w:lang w:val="en-US" w:eastAsia="en-AU"/>
              </w:rPr>
              <w:t>[CLIENT_ALL_INITIALS]</w:t>
            </w:r>
            <w:r>
              <w:rPr>
                <w:szCs w:val="18"/>
                <w:lang w:val="en-US" w:eastAsia="en-AU"/>
              </w:rPr>
              <w:t xml:space="preserve"> </w:t>
            </w:r>
            <w:r w:rsidR="006C57D1">
              <w:rPr>
                <w:szCs w:val="18"/>
                <w:lang w:val="en-US" w:eastAsia="en-AU"/>
              </w:rPr>
              <w:t>team has</w:t>
            </w:r>
            <w:r w:rsidR="00B42FDA" w:rsidRPr="0058480D">
              <w:rPr>
                <w:szCs w:val="18"/>
                <w:lang w:val="en-US" w:eastAsia="en-AU"/>
              </w:rPr>
              <w:t xml:space="preserve"> confirmed there were no</w:t>
            </w:r>
            <w:r w:rsidR="006C57D1">
              <w:rPr>
                <w:szCs w:val="18"/>
                <w:lang w:val="en-US" w:eastAsia="en-AU"/>
              </w:rPr>
              <w:t xml:space="preserve"> other</w:t>
            </w:r>
            <w:r w:rsidR="00B42FDA" w:rsidRPr="0058480D">
              <w:rPr>
                <w:szCs w:val="18"/>
                <w:lang w:val="en-US" w:eastAsia="en-AU"/>
              </w:rPr>
              <w:t xml:space="preserve"> new TOFA arrangements entered into in the year ended </w:t>
            </w:r>
            <w:r w:rsidR="00E537CD">
              <w:rPr>
                <w:szCs w:val="18"/>
                <w:lang w:val="en-US" w:eastAsia="en-AU"/>
              </w:rPr>
              <w:t>[END_DATE]</w:t>
            </w:r>
            <w:r w:rsidR="00B42FDA" w:rsidRPr="0058480D">
              <w:rPr>
                <w:szCs w:val="18"/>
                <w:lang w:val="en-US" w:eastAsia="en-AU"/>
              </w:rPr>
              <w:t>.</w:t>
            </w:r>
          </w:p>
          <w:p w14:paraId="412C3FC0" w14:textId="77777777" w:rsidR="00B42FDA" w:rsidRPr="0058480D" w:rsidRDefault="00B42FDA" w:rsidP="00DA74B5">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I</w:t>
            </w:r>
            <w:r w:rsidRPr="00E27514">
              <w:rPr>
                <w:rFonts w:asciiTheme="minorHAnsi" w:hAnsiTheme="minorHAnsi" w:cs="Georgia,BoldItalic"/>
                <w:bCs/>
                <w:iCs/>
                <w:snapToGrid/>
                <w:szCs w:val="18"/>
                <w:lang w:val="en-GB" w:eastAsia="en-AU"/>
              </w:rPr>
              <w:t>t will be important to ensure the application of the TOFA provisions are considered in relation to any new financial arrangements entered.</w:t>
            </w:r>
            <w:r>
              <w:rPr>
                <w:rFonts w:asciiTheme="minorHAnsi" w:hAnsiTheme="minorHAnsi" w:cs="Georgia,BoldItalic"/>
                <w:bCs/>
                <w:iCs/>
                <w:snapToGrid/>
                <w:szCs w:val="18"/>
                <w:lang w:val="en-GB" w:eastAsia="en-AU"/>
              </w:rPr>
              <w:t xml:space="preserve"> </w:t>
            </w:r>
            <w:r w:rsidRPr="00E27514">
              <w:rPr>
                <w:rFonts w:asciiTheme="minorHAnsi" w:hAnsiTheme="minorHAnsi" w:cs="Georgia,BoldItalic"/>
                <w:bCs/>
                <w:iCs/>
                <w:snapToGrid/>
                <w:szCs w:val="18"/>
                <w:lang w:val="en-GB" w:eastAsia="en-AU"/>
              </w:rPr>
              <w:t>Further, as most TOFA taxpayers have applied the TOFA rules for at least two income years, we note that the ATO have implemented a TOFA compliance program to ensure taxpayers are correctly applying the TOFA rules, and to assess whether the objectives of TOFA are being met.</w:t>
            </w:r>
            <w:r>
              <w:rPr>
                <w:rFonts w:asciiTheme="minorHAnsi" w:hAnsiTheme="minorHAnsi" w:cs="Georgia,BoldItalic"/>
                <w:bCs/>
                <w:iCs/>
                <w:snapToGrid/>
                <w:szCs w:val="18"/>
                <w:lang w:val="en-GB" w:eastAsia="en-AU"/>
              </w:rPr>
              <w:t xml:space="preserve"> </w:t>
            </w:r>
            <w:r w:rsidRPr="00E27514">
              <w:rPr>
                <w:rFonts w:asciiTheme="minorHAnsi" w:hAnsiTheme="minorHAnsi" w:cs="Georgia,BoldItalic"/>
                <w:bCs/>
                <w:iCs/>
                <w:snapToGrid/>
                <w:szCs w:val="18"/>
                <w:lang w:val="en-GB" w:eastAsia="en-AU"/>
              </w:rPr>
              <w:t>Please let us know if you require any further assistance going forward.</w:t>
            </w:r>
          </w:p>
        </w:tc>
      </w:tr>
      <w:tr w:rsidR="00B42FDA" w:rsidRPr="00E27514" w14:paraId="7B7B9E11" w14:textId="77777777" w:rsidTr="00DA74B5">
        <w:tc>
          <w:tcPr>
            <w:tcW w:w="3796" w:type="dxa"/>
          </w:tcPr>
          <w:p w14:paraId="0050132F" w14:textId="77777777" w:rsidR="00B42FDA" w:rsidRPr="00E27514" w:rsidRDefault="00B42FDA" w:rsidP="00DA74B5">
            <w:pPr>
              <w:pStyle w:val="TableTextNormal"/>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lastRenderedPageBreak/>
              <w:t>3</w:t>
            </w:r>
            <w:r w:rsidRPr="00E27514">
              <w:rPr>
                <w:rFonts w:ascii="Georgia" w:hAnsi="Georgia" w:cs="Georgia,BoldItalic"/>
                <w:b/>
                <w:bCs/>
                <w:i/>
                <w:iCs/>
                <w:snapToGrid/>
                <w:szCs w:val="18"/>
                <w:lang w:val="en-GB" w:eastAsia="en-AU"/>
              </w:rPr>
              <w:t>. Foreign exchange gains and losses</w:t>
            </w:r>
          </w:p>
        </w:tc>
        <w:tc>
          <w:tcPr>
            <w:tcW w:w="11627" w:type="dxa"/>
          </w:tcPr>
          <w:p w14:paraId="1AFCA301"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We have relied </w:t>
            </w:r>
            <w:r>
              <w:rPr>
                <w:rFonts w:asciiTheme="minorHAnsi" w:hAnsiTheme="minorHAnsi" w:cs="Georgia,BoldItalic"/>
                <w:bCs/>
                <w:iCs/>
                <w:snapToGrid/>
                <w:szCs w:val="18"/>
                <w:lang w:val="en-GB" w:eastAsia="en-AU"/>
              </w:rPr>
              <w:t xml:space="preserve">on </w:t>
            </w:r>
            <w:r w:rsidRPr="00016B9A">
              <w:rPr>
                <w:rFonts w:asciiTheme="minorHAnsi" w:hAnsiTheme="minorHAnsi" w:cs="Georgia,BoldItalic"/>
                <w:bCs/>
                <w:iCs/>
                <w:snapToGrid/>
                <w:szCs w:val="18"/>
                <w:lang w:val="en-GB" w:eastAsia="en-AU"/>
              </w:rPr>
              <w:t>information provided by you and accounting descriptions to determine the treatment of realised and unrealised foreign exchange gains and losses</w:t>
            </w:r>
            <w:r w:rsidR="00016B9A" w:rsidRPr="00016B9A">
              <w:rPr>
                <w:rFonts w:asciiTheme="minorHAnsi" w:hAnsiTheme="minorHAnsi" w:cs="Georgia,BoldItalic"/>
                <w:bCs/>
                <w:iCs/>
                <w:snapToGrid/>
                <w:szCs w:val="18"/>
                <w:lang w:val="en-GB" w:eastAsia="en-AU"/>
              </w:rPr>
              <w:t xml:space="preserve"> in the current year</w:t>
            </w:r>
            <w:r w:rsidRPr="00016B9A">
              <w:rPr>
                <w:rFonts w:asciiTheme="minorHAnsi" w:hAnsiTheme="minorHAnsi" w:cs="Georgia,BoldItalic"/>
                <w:bCs/>
                <w:iCs/>
                <w:snapToGrid/>
                <w:szCs w:val="18"/>
                <w:lang w:val="en-GB" w:eastAsia="en-AU"/>
              </w:rPr>
              <w:t>. Please note that we have not conducted a review of the underlying transactions to confirm that the adjustments made are compliant with the taxation</w:t>
            </w:r>
            <w:r w:rsidRPr="00E27514">
              <w:rPr>
                <w:rFonts w:asciiTheme="minorHAnsi" w:hAnsiTheme="minorHAnsi" w:cs="Georgia,BoldItalic"/>
                <w:bCs/>
                <w:iCs/>
                <w:snapToGrid/>
                <w:szCs w:val="18"/>
                <w:lang w:val="en-GB" w:eastAsia="en-AU"/>
              </w:rPr>
              <w:t xml:space="preserve"> of foreign exchange adjustments per Division 775 or Division 230 of the </w:t>
            </w:r>
            <w:r w:rsidRPr="0049143F">
              <w:rPr>
                <w:rFonts w:asciiTheme="minorHAnsi" w:hAnsiTheme="minorHAnsi" w:cs="Georgia,BoldItalic"/>
                <w:bCs/>
                <w:i/>
                <w:iCs/>
                <w:snapToGrid/>
                <w:szCs w:val="18"/>
                <w:lang w:val="en-GB" w:eastAsia="en-AU"/>
              </w:rPr>
              <w:t>ITAA 1997</w:t>
            </w:r>
            <w:r w:rsidRPr="00E27514">
              <w:rPr>
                <w:rFonts w:asciiTheme="minorHAnsi" w:hAnsiTheme="minorHAnsi" w:cs="Georgia,BoldItalic"/>
                <w:bCs/>
                <w:iCs/>
                <w:snapToGrid/>
                <w:szCs w:val="18"/>
                <w:lang w:val="en-GB" w:eastAsia="en-AU"/>
              </w:rPr>
              <w:t>.</w:t>
            </w:r>
          </w:p>
          <w:p w14:paraId="6906284A"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We understand that in</w:t>
            </w:r>
            <w:r>
              <w:rPr>
                <w:rFonts w:asciiTheme="minorHAnsi" w:hAnsiTheme="minorHAnsi" w:cs="Georgia,BoldItalic"/>
                <w:bCs/>
                <w:iCs/>
                <w:snapToGrid/>
                <w:szCs w:val="18"/>
                <w:lang w:val="en-GB" w:eastAsia="en-AU"/>
              </w:rPr>
              <w:t xml:space="preserve"> the year ended </w:t>
            </w:r>
            <w:r w:rsidR="00E537CD">
              <w:rPr>
                <w:rFonts w:asciiTheme="minorHAnsi" w:hAnsiTheme="minorHAnsi" w:cs="Georgia,BoldItalic"/>
                <w:bCs/>
                <w:iCs/>
                <w:snapToGrid/>
                <w:szCs w:val="18"/>
                <w:lang w:val="en-GB" w:eastAsia="en-AU"/>
              </w:rPr>
              <w:t>[END_DATE]</w:t>
            </w:r>
            <w:r w:rsidRPr="00E27514">
              <w:rPr>
                <w:rFonts w:asciiTheme="minorHAnsi" w:hAnsiTheme="minorHAnsi" w:cs="Georgia,BoldItalic"/>
                <w:bCs/>
                <w:iCs/>
                <w:snapToGrid/>
                <w:szCs w:val="18"/>
                <w:lang w:val="en-GB" w:eastAsia="en-AU"/>
              </w:rPr>
              <w:t>, the following unrealised FX gains/losses were calculated on foreign denominated bank accounts, debtors and creditors:</w:t>
            </w:r>
          </w:p>
          <w:p w14:paraId="2C449FB0" w14:textId="77777777" w:rsidR="00B42FDA" w:rsidRDefault="00B42FDA" w:rsidP="00DA74B5">
            <w:pPr>
              <w:pStyle w:val="TableTextNormal"/>
              <w:rPr>
                <w:rFonts w:asciiTheme="minorHAnsi" w:hAnsiTheme="minorHAnsi" w:cs="Georgia,BoldItalic"/>
                <w:bCs/>
                <w:i/>
                <w:iCs/>
                <w:snapToGrid/>
                <w:szCs w:val="18"/>
                <w:lang w:val="en-GB" w:eastAsia="en-AU"/>
              </w:rPr>
            </w:pPr>
            <w:r w:rsidRPr="00E27514">
              <w:rPr>
                <w:rFonts w:asciiTheme="minorHAnsi" w:hAnsiTheme="minorHAnsi" w:cs="Georgia,BoldItalic"/>
                <w:bCs/>
                <w:i/>
                <w:iCs/>
                <w:snapToGrid/>
                <w:szCs w:val="18"/>
                <w:lang w:val="en-GB" w:eastAsia="en-AU"/>
              </w:rPr>
              <w:t>Transactional FX Gains / Losses</w:t>
            </w:r>
            <w:r w:rsidR="00495C34">
              <w:rPr>
                <w:rFonts w:asciiTheme="minorHAnsi" w:hAnsiTheme="minorHAnsi" w:cs="Georgia,BoldItalic"/>
                <w:bCs/>
                <w:i/>
                <w:iCs/>
                <w:snapToGrid/>
                <w:szCs w:val="18"/>
                <w:lang w:val="en-GB" w:eastAsia="en-AU"/>
              </w:rPr>
              <w:t xml:space="preserve"> </w:t>
            </w:r>
          </w:p>
          <w:tbl>
            <w:tblPr>
              <w:tblStyle w:val="TableGrid"/>
              <w:tblW w:w="0" w:type="auto"/>
              <w:tblLayout w:type="fixed"/>
              <w:tblLook w:val="04A0" w:firstRow="1" w:lastRow="0" w:firstColumn="1" w:lastColumn="0" w:noHBand="0" w:noVBand="1"/>
            </w:tblPr>
            <w:tblGrid>
              <w:gridCol w:w="4279"/>
              <w:gridCol w:w="1843"/>
            </w:tblGrid>
            <w:tr w:rsidR="00016B9A" w:rsidRPr="00E27514" w14:paraId="115208A8" w14:textId="77777777" w:rsidTr="00AB3379">
              <w:tc>
                <w:tcPr>
                  <w:tcW w:w="4279" w:type="dxa"/>
                </w:tcPr>
                <w:p w14:paraId="5FAEDFA1" w14:textId="77777777" w:rsidR="00016B9A" w:rsidRPr="00495C34" w:rsidRDefault="00016B9A" w:rsidP="00AB3379">
                  <w:pPr>
                    <w:pStyle w:val="TableTextNormal"/>
                    <w:rPr>
                      <w:rFonts w:asciiTheme="minorHAnsi" w:hAnsiTheme="minorHAnsi" w:cs="Georgia,BoldItalic"/>
                      <w:bCs/>
                      <w:iCs/>
                      <w:snapToGrid/>
                      <w:szCs w:val="18"/>
                      <w:lang w:val="en-GB" w:eastAsia="en-AU"/>
                    </w:rPr>
                  </w:pPr>
                  <w:r w:rsidRPr="00495C34">
                    <w:rPr>
                      <w:rFonts w:asciiTheme="minorHAnsi" w:hAnsiTheme="minorHAnsi" w:cs="Georgia,BoldItalic"/>
                      <w:bCs/>
                      <w:iCs/>
                      <w:snapToGrid/>
                      <w:szCs w:val="18"/>
                      <w:lang w:val="en-GB" w:eastAsia="en-AU"/>
                    </w:rPr>
                    <w:t>Add: Current year unrealized FX loss</w:t>
                  </w:r>
                </w:p>
              </w:tc>
              <w:tc>
                <w:tcPr>
                  <w:tcW w:w="1843" w:type="dxa"/>
                </w:tcPr>
                <w:p w14:paraId="52C60246" w14:textId="77777777" w:rsidR="00016B9A" w:rsidRPr="00495C34" w:rsidRDefault="00016B9A" w:rsidP="00AB3379">
                  <w:pPr>
                    <w:pStyle w:val="TableTextNormal"/>
                    <w:rPr>
                      <w:rFonts w:asciiTheme="minorHAnsi" w:hAnsiTheme="minorHAnsi" w:cs="Georgia,BoldItalic"/>
                      <w:bCs/>
                      <w:iCs/>
                      <w:snapToGrid/>
                      <w:szCs w:val="18"/>
                      <w:lang w:val="en-GB" w:eastAsia="en-AU"/>
                    </w:rPr>
                  </w:pPr>
                  <w:r w:rsidRPr="00495C34">
                    <w:rPr>
                      <w:rFonts w:asciiTheme="minorHAnsi" w:hAnsiTheme="minorHAnsi" w:cs="Georgia,BoldItalic"/>
                      <w:bCs/>
                      <w:iCs/>
                      <w:snapToGrid/>
                      <w:szCs w:val="18"/>
                      <w:lang w:val="en-GB" w:eastAsia="en-AU"/>
                    </w:rPr>
                    <w:t>$1,727,608</w:t>
                  </w:r>
                </w:p>
              </w:tc>
            </w:tr>
            <w:tr w:rsidR="00016B9A" w:rsidRPr="00E27514" w14:paraId="46DC72A1" w14:textId="77777777" w:rsidTr="00AB3379">
              <w:tc>
                <w:tcPr>
                  <w:tcW w:w="4279" w:type="dxa"/>
                </w:tcPr>
                <w:p w14:paraId="1322C49D" w14:textId="77777777" w:rsidR="00016B9A" w:rsidRPr="00495C34" w:rsidRDefault="00016B9A" w:rsidP="00AB3379">
                  <w:pPr>
                    <w:pStyle w:val="TableTextNormal"/>
                    <w:rPr>
                      <w:rFonts w:asciiTheme="minorHAnsi" w:hAnsiTheme="minorHAnsi" w:cs="Georgia,BoldItalic"/>
                      <w:bCs/>
                      <w:iCs/>
                      <w:snapToGrid/>
                      <w:szCs w:val="18"/>
                      <w:lang w:val="en-GB" w:eastAsia="en-AU"/>
                    </w:rPr>
                  </w:pPr>
                  <w:r w:rsidRPr="00495C34">
                    <w:rPr>
                      <w:rFonts w:asciiTheme="minorHAnsi" w:hAnsiTheme="minorHAnsi" w:cs="Georgia,BoldItalic"/>
                      <w:bCs/>
                      <w:iCs/>
                      <w:snapToGrid/>
                      <w:szCs w:val="18"/>
                      <w:lang w:val="en-GB" w:eastAsia="en-AU"/>
                    </w:rPr>
                    <w:t>Deduct: Prior year FX loss (now realised)</w:t>
                  </w:r>
                </w:p>
              </w:tc>
              <w:tc>
                <w:tcPr>
                  <w:tcW w:w="1843" w:type="dxa"/>
                </w:tcPr>
                <w:p w14:paraId="37DD7BA0" w14:textId="77777777" w:rsidR="00016B9A" w:rsidRPr="00495C34" w:rsidRDefault="00016B9A" w:rsidP="00AB3379">
                  <w:pPr>
                    <w:pStyle w:val="TableTextNormal"/>
                    <w:rPr>
                      <w:rFonts w:asciiTheme="minorHAnsi" w:hAnsiTheme="minorHAnsi" w:cs="Georgia,BoldItalic"/>
                      <w:bCs/>
                      <w:iCs/>
                      <w:snapToGrid/>
                      <w:szCs w:val="18"/>
                      <w:lang w:val="en-GB" w:eastAsia="en-AU"/>
                    </w:rPr>
                  </w:pPr>
                  <w:r w:rsidRPr="00495C34">
                    <w:rPr>
                      <w:rFonts w:asciiTheme="minorHAnsi" w:hAnsiTheme="minorHAnsi" w:cs="Georgia,BoldItalic"/>
                      <w:bCs/>
                      <w:iCs/>
                      <w:snapToGrid/>
                      <w:szCs w:val="18"/>
                      <w:lang w:val="en-GB" w:eastAsia="en-AU"/>
                    </w:rPr>
                    <w:t>($1,067,496)</w:t>
                  </w:r>
                </w:p>
              </w:tc>
            </w:tr>
            <w:tr w:rsidR="00016B9A" w:rsidRPr="00E27514" w14:paraId="35657639" w14:textId="77777777" w:rsidTr="00AB3379">
              <w:tc>
                <w:tcPr>
                  <w:tcW w:w="4279" w:type="dxa"/>
                </w:tcPr>
                <w:p w14:paraId="12266B99" w14:textId="77777777" w:rsidR="00016B9A" w:rsidRPr="00495C34" w:rsidRDefault="00016B9A" w:rsidP="00AB3379">
                  <w:pPr>
                    <w:pStyle w:val="TableTextNormal"/>
                    <w:rPr>
                      <w:rFonts w:asciiTheme="minorHAnsi" w:hAnsiTheme="minorHAnsi" w:cs="Georgia,BoldItalic"/>
                      <w:bCs/>
                      <w:iCs/>
                      <w:snapToGrid/>
                      <w:szCs w:val="18"/>
                      <w:lang w:val="en-GB" w:eastAsia="en-AU"/>
                    </w:rPr>
                  </w:pPr>
                  <w:r w:rsidRPr="00495C34">
                    <w:rPr>
                      <w:rFonts w:asciiTheme="minorHAnsi" w:hAnsiTheme="minorHAnsi" w:cs="Georgia,BoldItalic"/>
                      <w:bCs/>
                      <w:iCs/>
                      <w:snapToGrid/>
                      <w:szCs w:val="18"/>
                      <w:lang w:val="en-GB" w:eastAsia="en-AU"/>
                    </w:rPr>
                    <w:t>Net FX adjustment</w:t>
                  </w:r>
                </w:p>
              </w:tc>
              <w:tc>
                <w:tcPr>
                  <w:tcW w:w="1843" w:type="dxa"/>
                </w:tcPr>
                <w:p w14:paraId="66FA8FA4" w14:textId="77777777" w:rsidR="00016B9A" w:rsidRPr="00495C34" w:rsidRDefault="00016B9A" w:rsidP="00AB3379">
                  <w:pPr>
                    <w:pStyle w:val="TableTextNormal"/>
                    <w:rPr>
                      <w:rFonts w:asciiTheme="minorHAnsi" w:hAnsiTheme="minorHAnsi" w:cs="Georgia,BoldItalic"/>
                      <w:bCs/>
                      <w:iCs/>
                      <w:snapToGrid/>
                      <w:szCs w:val="18"/>
                      <w:lang w:val="en-GB" w:eastAsia="en-AU"/>
                    </w:rPr>
                  </w:pPr>
                  <w:r w:rsidRPr="00495C34">
                    <w:rPr>
                      <w:rFonts w:asciiTheme="minorHAnsi" w:hAnsiTheme="minorHAnsi" w:cs="Georgia,BoldItalic"/>
                      <w:bCs/>
                      <w:iCs/>
                      <w:snapToGrid/>
                      <w:szCs w:val="18"/>
                      <w:lang w:val="en-GB" w:eastAsia="en-AU"/>
                    </w:rPr>
                    <w:t>$660,112</w:t>
                  </w:r>
                </w:p>
              </w:tc>
            </w:tr>
          </w:tbl>
          <w:p w14:paraId="107534EA" w14:textId="77777777" w:rsidR="00B42FDA" w:rsidRPr="00E27514" w:rsidRDefault="00B42FDA" w:rsidP="00DA74B5">
            <w:pPr>
              <w:pStyle w:val="TableTextNormal"/>
              <w:rPr>
                <w:rFonts w:asciiTheme="minorHAnsi" w:hAnsiTheme="minorHAnsi" w:cs="Georgia,BoldItalic"/>
                <w:bCs/>
                <w:iCs/>
                <w:snapToGrid/>
                <w:szCs w:val="18"/>
                <w:lang w:val="en-GB" w:eastAsia="en-AU"/>
              </w:rPr>
            </w:pPr>
          </w:p>
        </w:tc>
      </w:tr>
      <w:tr w:rsidR="00B42FDA" w:rsidRPr="00E27514" w14:paraId="44F6A22C" w14:textId="77777777" w:rsidTr="00DA74B5">
        <w:tc>
          <w:tcPr>
            <w:tcW w:w="3796" w:type="dxa"/>
          </w:tcPr>
          <w:p w14:paraId="506BE0B2" w14:textId="77777777" w:rsidR="00B42FDA" w:rsidRPr="00E27514" w:rsidRDefault="00B42FDA" w:rsidP="00DA74B5">
            <w:pPr>
              <w:pStyle w:val="TableTextNormal"/>
              <w:rPr>
                <w:rFonts w:ascii="Georgia" w:hAnsi="Georgia" w:cs="Georgia,BoldItalic"/>
                <w:b/>
                <w:bCs/>
                <w:i/>
                <w:iCs/>
                <w:snapToGrid/>
                <w:szCs w:val="18"/>
                <w:lang w:val="en-GB" w:eastAsia="en-AU"/>
              </w:rPr>
            </w:pPr>
            <w:r>
              <w:rPr>
                <w:rFonts w:ascii="Georgia" w:hAnsi="Georgia" w:cs="Georgia,BoldItalic"/>
                <w:b/>
                <w:bCs/>
                <w:i/>
                <w:iCs/>
                <w:snapToGrid/>
                <w:szCs w:val="18"/>
                <w:lang w:val="en-US" w:eastAsia="en-AU"/>
              </w:rPr>
              <w:lastRenderedPageBreak/>
              <w:t>4</w:t>
            </w:r>
            <w:r w:rsidRPr="00E27514">
              <w:rPr>
                <w:rFonts w:ascii="Georgia" w:hAnsi="Georgia" w:cs="Georgia,BoldItalic"/>
                <w:b/>
                <w:bCs/>
                <w:i/>
                <w:iCs/>
                <w:snapToGrid/>
                <w:szCs w:val="18"/>
                <w:lang w:val="en-US" w:eastAsia="en-AU"/>
              </w:rPr>
              <w:t>. Consumables</w:t>
            </w:r>
          </w:p>
        </w:tc>
        <w:tc>
          <w:tcPr>
            <w:tcW w:w="11627" w:type="dxa"/>
          </w:tcPr>
          <w:p w14:paraId="5597E381" w14:textId="77777777" w:rsidR="000A1559"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Taxation Ruling IT 333 provides the ATO’s guideline</w:t>
            </w:r>
            <w:r w:rsidR="00495C34">
              <w:rPr>
                <w:rFonts w:asciiTheme="minorHAnsi" w:hAnsiTheme="minorHAnsi" w:cs="Georgia,BoldItalic"/>
                <w:bCs/>
                <w:iCs/>
                <w:snapToGrid/>
                <w:szCs w:val="18"/>
                <w:lang w:val="en-GB" w:eastAsia="en-AU"/>
              </w:rPr>
              <w:t xml:space="preserve">s in relation to </w:t>
            </w:r>
            <w:r w:rsidR="00495C34" w:rsidRPr="00E27514">
              <w:rPr>
                <w:rFonts w:asciiTheme="minorHAnsi" w:hAnsiTheme="minorHAnsi" w:cs="Georgia,BoldItalic"/>
                <w:bCs/>
                <w:iCs/>
                <w:snapToGrid/>
                <w:szCs w:val="18"/>
                <w:lang w:val="en-GB" w:eastAsia="en-AU"/>
              </w:rPr>
              <w:t>the treatment of consumables and the timing rules applicable to claiming consumables as deductible revenue accou</w:t>
            </w:r>
            <w:r w:rsidR="000A1559">
              <w:rPr>
                <w:rFonts w:asciiTheme="minorHAnsi" w:hAnsiTheme="minorHAnsi" w:cs="Georgia,BoldItalic"/>
                <w:bCs/>
                <w:iCs/>
                <w:snapToGrid/>
                <w:szCs w:val="18"/>
                <w:lang w:val="en-GB" w:eastAsia="en-AU"/>
              </w:rPr>
              <w:t xml:space="preserve">nt on an incurred basis. </w:t>
            </w:r>
            <w:r w:rsidRPr="00E27514">
              <w:rPr>
                <w:rFonts w:asciiTheme="minorHAnsi" w:hAnsiTheme="minorHAnsi" w:cs="Georgia,BoldItalic"/>
                <w:bCs/>
                <w:iCs/>
                <w:snapToGrid/>
                <w:szCs w:val="18"/>
                <w:lang w:val="en-GB" w:eastAsia="en-AU"/>
              </w:rPr>
              <w:t xml:space="preserve"> </w:t>
            </w:r>
          </w:p>
          <w:p w14:paraId="3EFFB9B5"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We understand that a review of consumables has been undertaken and that you are comfortable that in accordance with IT 333:</w:t>
            </w:r>
          </w:p>
          <w:p w14:paraId="73843988" w14:textId="77777777" w:rsidR="00B42FDA" w:rsidRPr="00E27514" w:rsidRDefault="00B42FDA" w:rsidP="00E27514">
            <w:pPr>
              <w:pStyle w:val="TableTextNormal"/>
              <w:numPr>
                <w:ilvl w:val="0"/>
                <w:numId w:val="32"/>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The average life of the consumables on han</w:t>
            </w:r>
            <w:r>
              <w:rPr>
                <w:rFonts w:asciiTheme="minorHAnsi" w:hAnsiTheme="minorHAnsi" w:cs="Georgia,BoldItalic"/>
                <w:bCs/>
                <w:iCs/>
                <w:snapToGrid/>
                <w:szCs w:val="18"/>
                <w:lang w:val="en-GB" w:eastAsia="en-AU"/>
              </w:rPr>
              <w:t xml:space="preserve">d at </w:t>
            </w:r>
            <w:r w:rsidR="00E537CD">
              <w:rPr>
                <w:rFonts w:asciiTheme="minorHAnsi" w:hAnsiTheme="minorHAnsi" w:cs="Georgia,BoldItalic"/>
                <w:bCs/>
                <w:iCs/>
                <w:snapToGrid/>
                <w:szCs w:val="18"/>
                <w:lang w:val="en-GB" w:eastAsia="en-AU"/>
              </w:rPr>
              <w:t>[END_DATE]</w:t>
            </w:r>
            <w:r w:rsidRPr="00E27514">
              <w:rPr>
                <w:rFonts w:asciiTheme="minorHAnsi" w:hAnsiTheme="minorHAnsi" w:cs="Georgia,BoldItalic"/>
                <w:bCs/>
                <w:iCs/>
                <w:snapToGrid/>
                <w:szCs w:val="18"/>
                <w:lang w:val="en-GB" w:eastAsia="en-AU"/>
              </w:rPr>
              <w:t xml:space="preserve"> was 3 months; and</w:t>
            </w:r>
          </w:p>
          <w:p w14:paraId="329FFC03" w14:textId="77777777" w:rsidR="00B42FDA" w:rsidRPr="00E27514" w:rsidRDefault="00B42FDA" w:rsidP="00E27514">
            <w:pPr>
              <w:pStyle w:val="TableTextNormal"/>
              <w:numPr>
                <w:ilvl w:val="0"/>
                <w:numId w:val="32"/>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That having regard to the nature of the business carried on, that consumables were purchased in quantities sufficient to enable the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 xml:space="preserve"> business to be carried on efficiently.</w:t>
            </w:r>
          </w:p>
          <w:p w14:paraId="3E93BE41" w14:textId="77777777" w:rsidR="00B42FDA" w:rsidRPr="00E27514" w:rsidRDefault="00B42FDA" w:rsidP="00016B9A">
            <w:pPr>
              <w:pStyle w:val="TableTextNormal"/>
              <w:rPr>
                <w:snapToGrid/>
                <w:szCs w:val="18"/>
                <w:lang w:val="en-US" w:eastAsia="en-AU"/>
              </w:rPr>
            </w:pPr>
            <w:r w:rsidRPr="00E27514">
              <w:rPr>
                <w:rFonts w:asciiTheme="minorHAnsi" w:hAnsiTheme="minorHAnsi" w:cs="Georgia,BoldItalic"/>
                <w:bCs/>
                <w:iCs/>
                <w:snapToGrid/>
                <w:szCs w:val="18"/>
                <w:lang w:val="en-GB" w:eastAsia="en-AU"/>
              </w:rPr>
              <w:t xml:space="preserve">A deduction of </w:t>
            </w:r>
            <w:r w:rsidRPr="00016B9A">
              <w:rPr>
                <w:rFonts w:asciiTheme="minorHAnsi" w:hAnsiTheme="minorHAnsi" w:cs="Georgia,BoldItalic"/>
                <w:bCs/>
                <w:iCs/>
                <w:snapToGrid/>
                <w:szCs w:val="18"/>
                <w:lang w:val="en-GB" w:eastAsia="en-AU"/>
              </w:rPr>
              <w:t>$</w:t>
            </w:r>
            <w:r w:rsidR="00016B9A" w:rsidRPr="00016B9A">
              <w:rPr>
                <w:rFonts w:asciiTheme="minorHAnsi" w:hAnsiTheme="minorHAnsi" w:cs="Georgia,BoldItalic"/>
                <w:bCs/>
                <w:iCs/>
                <w:snapToGrid/>
                <w:szCs w:val="18"/>
                <w:lang w:val="en-GB" w:eastAsia="en-AU"/>
              </w:rPr>
              <w:t>4,640,760</w:t>
            </w:r>
            <w:r w:rsidRPr="00016B9A">
              <w:rPr>
                <w:rFonts w:asciiTheme="minorHAnsi" w:hAnsiTheme="minorHAnsi" w:cs="Georgia,BoldItalic"/>
                <w:bCs/>
                <w:iCs/>
                <w:snapToGrid/>
                <w:szCs w:val="18"/>
                <w:lang w:val="en-GB" w:eastAsia="en-AU"/>
              </w:rPr>
              <w:t xml:space="preserve"> has been taken in</w:t>
            </w:r>
            <w:r w:rsidRPr="00E27514">
              <w:rPr>
                <w:rFonts w:asciiTheme="minorHAnsi" w:hAnsiTheme="minorHAnsi" w:cs="Georgia,BoldItalic"/>
                <w:bCs/>
                <w:iCs/>
                <w:snapToGrid/>
                <w:szCs w:val="18"/>
                <w:lang w:val="en-GB" w:eastAsia="en-AU"/>
              </w:rPr>
              <w:t xml:space="preserve"> the period being the closing balance of consumables.</w:t>
            </w:r>
          </w:p>
        </w:tc>
      </w:tr>
      <w:tr w:rsidR="00B42FDA" w:rsidRPr="00E27514" w14:paraId="3D7C5C32" w14:textId="77777777" w:rsidTr="00DA74B5">
        <w:tc>
          <w:tcPr>
            <w:tcW w:w="3796" w:type="dxa"/>
          </w:tcPr>
          <w:p w14:paraId="44B854AA" w14:textId="77777777" w:rsidR="00B42FDA" w:rsidRPr="00E27514" w:rsidRDefault="00B42FDA" w:rsidP="00DA74B5">
            <w:pPr>
              <w:pStyle w:val="TableTextNormal"/>
              <w:rPr>
                <w:rFonts w:ascii="Georgia" w:hAnsi="Georgia" w:cs="Georgia,BoldItalic"/>
                <w:b/>
                <w:bCs/>
                <w:i/>
                <w:iCs/>
                <w:snapToGrid/>
                <w:szCs w:val="18"/>
                <w:lang w:val="en-US" w:eastAsia="en-AU"/>
              </w:rPr>
            </w:pPr>
            <w:r>
              <w:rPr>
                <w:rFonts w:ascii="Georgia" w:hAnsi="Georgia" w:cs="Georgia,BoldItalic"/>
                <w:b/>
                <w:bCs/>
                <w:i/>
                <w:iCs/>
                <w:snapToGrid/>
                <w:szCs w:val="18"/>
                <w:lang w:val="en-US" w:eastAsia="en-AU"/>
              </w:rPr>
              <w:t>5</w:t>
            </w:r>
            <w:r w:rsidRPr="00E27514">
              <w:rPr>
                <w:rFonts w:ascii="Georgia" w:hAnsi="Georgia" w:cs="Georgia,BoldItalic"/>
                <w:b/>
                <w:bCs/>
                <w:i/>
                <w:iCs/>
                <w:snapToGrid/>
                <w:szCs w:val="18"/>
                <w:lang w:val="en-US" w:eastAsia="en-AU"/>
              </w:rPr>
              <w:t>. Accruals and Provisions</w:t>
            </w:r>
          </w:p>
        </w:tc>
        <w:tc>
          <w:tcPr>
            <w:tcW w:w="11627" w:type="dxa"/>
          </w:tcPr>
          <w:p w14:paraId="6E94E010"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We bring to your attention the treatment of accruals and the timing rules applicable to claiming accrued amounts as deductible on revenue account on an incurred basis. Taxation Ruling TR 97/7 provides a summary of the case law applicable to determine when an amount is properly incurred from an income tax perspective.</w:t>
            </w:r>
          </w:p>
          <w:p w14:paraId="6064ABA3"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We understand that a review of accruals has been undertaken and that you are comfortable that a “presently existing legal liability” to pay the relevant amount exists at </w:t>
            </w:r>
            <w:proofErr w:type="gramStart"/>
            <w:r w:rsidRPr="00E27514">
              <w:rPr>
                <w:rFonts w:asciiTheme="minorHAnsi" w:hAnsiTheme="minorHAnsi" w:cs="Georgia,BoldItalic"/>
                <w:bCs/>
                <w:iCs/>
                <w:snapToGrid/>
                <w:szCs w:val="18"/>
                <w:lang w:val="en-GB" w:eastAsia="en-AU"/>
              </w:rPr>
              <w:t>year end</w:t>
            </w:r>
            <w:proofErr w:type="gramEnd"/>
            <w:r w:rsidRPr="00E27514">
              <w:rPr>
                <w:rFonts w:asciiTheme="minorHAnsi" w:hAnsiTheme="minorHAnsi" w:cs="Georgia,BoldItalic"/>
                <w:bCs/>
                <w:iCs/>
                <w:snapToGrid/>
                <w:szCs w:val="18"/>
                <w:lang w:val="en-GB" w:eastAsia="en-AU"/>
              </w:rPr>
              <w:t xml:space="preserve"> for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 xml:space="preserve"> accruals. We understand that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 xml:space="preserve"> has a robust purchase order process where either supplier contracts or other pricing documentation needs to be provided to process an accrual.</w:t>
            </w:r>
          </w:p>
          <w:p w14:paraId="111986BA"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We would also recommend that this process is regularly reviewed to confirm that the treatments adopted are appropriate in light of current accounting policy.</w:t>
            </w:r>
          </w:p>
          <w:p w14:paraId="1B524060" w14:textId="77777777" w:rsidR="00B42FDA" w:rsidRPr="00E27514" w:rsidRDefault="00B42FDA" w:rsidP="00DA74B5">
            <w:pPr>
              <w:pStyle w:val="TableTextNormal"/>
              <w:rPr>
                <w:rFonts w:ascii="Georgia" w:hAnsi="Georgia" w:cs="Georgia"/>
                <w:snapToGrid/>
                <w:szCs w:val="18"/>
                <w:lang w:val="en-US" w:eastAsia="en-AU"/>
              </w:rPr>
            </w:pPr>
            <w:r w:rsidRPr="00E27514">
              <w:rPr>
                <w:rFonts w:asciiTheme="minorHAnsi" w:hAnsiTheme="minorHAnsi" w:cs="Georgia,BoldItalic"/>
                <w:bCs/>
                <w:iCs/>
                <w:snapToGrid/>
                <w:szCs w:val="18"/>
                <w:lang w:val="en-GB" w:eastAsia="en-AU"/>
              </w:rPr>
              <w:t xml:space="preserve">Further, we have reviewed in principle the adjustments in relation to </w:t>
            </w:r>
            <w:proofErr w:type="gramStart"/>
            <w:r w:rsidRPr="00E27514">
              <w:rPr>
                <w:rFonts w:asciiTheme="minorHAnsi" w:hAnsiTheme="minorHAnsi" w:cs="Georgia,BoldItalic"/>
                <w:bCs/>
                <w:iCs/>
                <w:snapToGrid/>
                <w:szCs w:val="18"/>
                <w:lang w:val="en-GB" w:eastAsia="en-AU"/>
              </w:rPr>
              <w:t>provisions which</w:t>
            </w:r>
            <w:proofErr w:type="gramEnd"/>
            <w:r w:rsidRPr="00E27514">
              <w:rPr>
                <w:rFonts w:asciiTheme="minorHAnsi" w:hAnsiTheme="minorHAnsi" w:cs="Georgia,BoldItalic"/>
                <w:bCs/>
                <w:iCs/>
                <w:snapToGrid/>
                <w:szCs w:val="18"/>
                <w:lang w:val="en-GB" w:eastAsia="en-AU"/>
              </w:rPr>
              <w:t xml:space="preserve"> are not incurred for income tax</w:t>
            </w:r>
            <w:r>
              <w:rPr>
                <w:rFonts w:asciiTheme="minorHAnsi" w:hAnsiTheme="minorHAnsi" w:cs="Georgia,BoldItalic"/>
                <w:bCs/>
                <w:iCs/>
                <w:snapToGrid/>
                <w:szCs w:val="18"/>
                <w:lang w:val="en-GB" w:eastAsia="en-AU"/>
              </w:rPr>
              <w:t xml:space="preserve"> purposes as at </w:t>
            </w:r>
            <w:r w:rsidR="00E537CD">
              <w:rPr>
                <w:rFonts w:asciiTheme="minorHAnsi" w:hAnsiTheme="minorHAnsi" w:cs="Georgia,BoldItalic"/>
                <w:bCs/>
                <w:iCs/>
                <w:snapToGrid/>
                <w:szCs w:val="18"/>
                <w:lang w:val="en-GB" w:eastAsia="en-AU"/>
              </w:rPr>
              <w:t>[END_DATE]</w:t>
            </w:r>
            <w:r w:rsidRPr="00E27514">
              <w:rPr>
                <w:rFonts w:asciiTheme="minorHAnsi" w:hAnsiTheme="minorHAnsi" w:cs="Georgia,BoldItalic"/>
                <w:bCs/>
                <w:iCs/>
                <w:snapToGrid/>
                <w:szCs w:val="18"/>
                <w:lang w:val="en-GB" w:eastAsia="en-AU"/>
              </w:rPr>
              <w:t>. We are comfortable conceptually with the treatments adopted.</w:t>
            </w:r>
          </w:p>
        </w:tc>
      </w:tr>
      <w:tr w:rsidR="00B42FDA" w:rsidRPr="00E27514" w14:paraId="46D6A2F5" w14:textId="77777777" w:rsidTr="00DA74B5">
        <w:tc>
          <w:tcPr>
            <w:tcW w:w="3796" w:type="dxa"/>
          </w:tcPr>
          <w:p w14:paraId="66E9C247" w14:textId="77777777" w:rsidR="00B42FDA" w:rsidRPr="00E27514" w:rsidRDefault="00B42FDA" w:rsidP="00DA74B5">
            <w:pPr>
              <w:pStyle w:val="TableTextNormal"/>
              <w:rPr>
                <w:rFonts w:ascii="Georgia" w:hAnsi="Georgia" w:cs="Georgia,BoldItalic"/>
                <w:b/>
                <w:bCs/>
                <w:i/>
                <w:iCs/>
                <w:snapToGrid/>
                <w:szCs w:val="18"/>
                <w:lang w:val="en-US" w:eastAsia="en-AU"/>
              </w:rPr>
            </w:pPr>
            <w:r w:rsidRPr="00E27514">
              <w:rPr>
                <w:rFonts w:ascii="Georgia" w:hAnsi="Georgia" w:cs="Georgia,BoldItalic"/>
                <w:b/>
                <w:bCs/>
                <w:i/>
                <w:iCs/>
                <w:snapToGrid/>
                <w:szCs w:val="18"/>
                <w:lang w:val="en-US" w:eastAsia="en-AU"/>
              </w:rPr>
              <w:t>6. Luxury Car Leases</w:t>
            </w:r>
          </w:p>
        </w:tc>
        <w:tc>
          <w:tcPr>
            <w:tcW w:w="11627" w:type="dxa"/>
          </w:tcPr>
          <w:p w14:paraId="30CF0F03" w14:textId="77777777" w:rsidR="00B42FDA" w:rsidRPr="00E27514" w:rsidRDefault="002127EF" w:rsidP="00DA74B5">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[CLIENT_AU_INITIALS]</w:t>
            </w:r>
            <w:r w:rsidR="00B42FDA" w:rsidRPr="00E27514">
              <w:rPr>
                <w:rFonts w:asciiTheme="minorHAnsi" w:hAnsiTheme="minorHAnsi" w:cs="Georgia,BoldItalic"/>
                <w:bCs/>
                <w:iCs/>
                <w:snapToGrid/>
                <w:szCs w:val="18"/>
                <w:lang w:val="en-GB" w:eastAsia="en-AU"/>
              </w:rPr>
              <w:t xml:space="preserve"> currently leases a fleet of cars on an operating lease basis. Any leased car with a cost over the car limit is treated a “luxury” car and is taken to be “held” by the lessor for income tax purposes, on the basis that the lease is deemed to be a notional “sale” to the lessor. The lessor is entitled to a deduction for decline in value in relation to the car and for the finance charge portion of the lease payments.</w:t>
            </w:r>
          </w:p>
          <w:p w14:paraId="127FAB2D" w14:textId="77777777" w:rsidR="0058208F" w:rsidRPr="00B559CE" w:rsidRDefault="00B42FDA" w:rsidP="00E27514">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We have calculated the relevant luxury car lease adjustments required in the current year tax return based on the financial lease data provided by </w:t>
            </w:r>
            <w:r w:rsidR="001E2047">
              <w:rPr>
                <w:rFonts w:asciiTheme="minorHAnsi" w:hAnsiTheme="minorHAnsi" w:cs="Georgia,BoldItalic"/>
                <w:bCs/>
                <w:iCs/>
                <w:snapToGrid/>
                <w:szCs w:val="18"/>
                <w:lang w:val="en-GB" w:eastAsia="en-AU"/>
              </w:rPr>
              <w:t xml:space="preserve">the </w:t>
            </w:r>
            <w:r w:rsidR="002127EF">
              <w:rPr>
                <w:rFonts w:asciiTheme="minorHAnsi" w:hAnsiTheme="minorHAnsi" w:cs="Georgia,BoldItalic"/>
                <w:bCs/>
                <w:iCs/>
                <w:snapToGrid/>
                <w:szCs w:val="18"/>
                <w:lang w:val="en-GB" w:eastAsia="en-AU"/>
              </w:rPr>
              <w:t>[CLIENT_ALL_INITIALS]</w:t>
            </w:r>
            <w:r w:rsidR="001E2047">
              <w:rPr>
                <w:rFonts w:asciiTheme="minorHAnsi" w:hAnsiTheme="minorHAnsi" w:cs="Georgia,BoldItalic"/>
                <w:bCs/>
                <w:iCs/>
                <w:snapToGrid/>
                <w:szCs w:val="18"/>
                <w:lang w:val="en-GB" w:eastAsia="en-AU"/>
              </w:rPr>
              <w:t xml:space="preserve"> team</w:t>
            </w:r>
            <w:r w:rsidRPr="00E27514">
              <w:rPr>
                <w:rFonts w:asciiTheme="minorHAnsi" w:hAnsiTheme="minorHAnsi" w:cs="Georgia,BoldItalic"/>
                <w:bCs/>
                <w:iCs/>
                <w:snapToGrid/>
                <w:szCs w:val="18"/>
                <w:lang w:val="en-GB" w:eastAsia="en-AU"/>
              </w:rPr>
              <w:t xml:space="preserve">. Please note we have accepted the underlying data without further review.  </w:t>
            </w:r>
          </w:p>
        </w:tc>
      </w:tr>
      <w:tr w:rsidR="00B42FDA" w:rsidRPr="00E27514" w14:paraId="15141CCF" w14:textId="77777777" w:rsidTr="00DA74B5">
        <w:tc>
          <w:tcPr>
            <w:tcW w:w="3796" w:type="dxa"/>
          </w:tcPr>
          <w:p w14:paraId="33366107" w14:textId="77777777" w:rsidR="00B42FDA" w:rsidRPr="00E27514" w:rsidRDefault="00B42FDA" w:rsidP="00DA74B5">
            <w:pPr>
              <w:pStyle w:val="TableTextNormal"/>
              <w:rPr>
                <w:rFonts w:asciiTheme="majorHAnsi" w:hAnsiTheme="majorHAnsi" w:cs="Georgia,BoldItalic"/>
                <w:b/>
                <w:bCs/>
                <w:i/>
                <w:iCs/>
                <w:snapToGrid/>
                <w:szCs w:val="18"/>
                <w:lang w:val="en-US" w:eastAsia="en-AU"/>
              </w:rPr>
            </w:pPr>
            <w:r w:rsidRPr="00E27514">
              <w:rPr>
                <w:rFonts w:ascii="Georgia" w:hAnsi="Georgia" w:cs="Georgia,BoldItalic"/>
                <w:b/>
                <w:bCs/>
                <w:i/>
                <w:iCs/>
                <w:snapToGrid/>
                <w:szCs w:val="18"/>
                <w:lang w:val="en-US" w:eastAsia="en-AU"/>
              </w:rPr>
              <w:t>7.  Depreciation</w:t>
            </w:r>
          </w:p>
        </w:tc>
        <w:tc>
          <w:tcPr>
            <w:tcW w:w="11627" w:type="dxa"/>
          </w:tcPr>
          <w:p w14:paraId="48352315"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Please note that, consistent with the scope of our review, we have not reviewed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 xml:space="preserve">’s capital allowances schedule or tax depreciation work papers in detail. We recommend that you review these schedules to ensure that you are satisfied that the correct tax deduction entitlements are being claimed. However, we make the following comments in respect of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’s fixed asset register:</w:t>
            </w:r>
          </w:p>
          <w:p w14:paraId="398FB8CB" w14:textId="77777777" w:rsidR="008378AE" w:rsidRPr="0058208F" w:rsidRDefault="00B42FDA" w:rsidP="00DA74B5">
            <w:pPr>
              <w:pStyle w:val="ListParagraph"/>
              <w:numPr>
                <w:ilvl w:val="0"/>
                <w:numId w:val="29"/>
              </w:numPr>
              <w:kinsoku/>
              <w:overflowPunct/>
              <w:snapToGrid/>
              <w:contextualSpacing w:val="0"/>
              <w:rPr>
                <w:rFonts w:asciiTheme="majorHAnsi" w:hAnsiTheme="majorHAnsi" w:cs="Georgia,Italic"/>
                <w:i/>
                <w:iCs/>
                <w:snapToGrid/>
                <w:szCs w:val="18"/>
                <w:lang w:val="en-US" w:eastAsia="en-AU"/>
              </w:rPr>
            </w:pPr>
            <w:r w:rsidRPr="00E27514">
              <w:rPr>
                <w:rFonts w:asciiTheme="majorHAnsi" w:hAnsiTheme="majorHAnsi" w:cs="Georgia,Italic"/>
                <w:i/>
                <w:iCs/>
                <w:snapToGrid/>
                <w:szCs w:val="18"/>
                <w:lang w:val="en-US" w:eastAsia="en-AU"/>
              </w:rPr>
              <w:t xml:space="preserve">Difference between </w:t>
            </w:r>
            <w:r w:rsidRPr="0058208F">
              <w:rPr>
                <w:rFonts w:asciiTheme="majorHAnsi" w:hAnsiTheme="majorHAnsi" w:cs="Georgia,Italic"/>
                <w:i/>
                <w:iCs/>
                <w:snapToGrid/>
                <w:szCs w:val="18"/>
                <w:lang w:val="en-US" w:eastAsia="en-AU"/>
              </w:rPr>
              <w:t>Accounting ($</w:t>
            </w:r>
            <w:r w:rsidR="008378AE" w:rsidRPr="0058208F">
              <w:rPr>
                <w:rFonts w:asciiTheme="majorHAnsi" w:hAnsiTheme="majorHAnsi" w:cs="Georgia,Italic"/>
                <w:i/>
                <w:iCs/>
                <w:snapToGrid/>
                <w:szCs w:val="18"/>
                <w:lang w:val="en-US" w:eastAsia="en-AU"/>
              </w:rPr>
              <w:t>20,850,200</w:t>
            </w:r>
            <w:r w:rsidRPr="0058208F">
              <w:rPr>
                <w:rFonts w:asciiTheme="majorHAnsi" w:hAnsiTheme="majorHAnsi" w:cs="Georgia,Italic"/>
                <w:i/>
                <w:iCs/>
                <w:snapToGrid/>
                <w:szCs w:val="18"/>
                <w:lang w:val="en-US" w:eastAsia="en-AU"/>
              </w:rPr>
              <w:t>) and Tax Depreciation ($</w:t>
            </w:r>
            <w:r w:rsidR="008378AE" w:rsidRPr="0058208F">
              <w:rPr>
                <w:rFonts w:asciiTheme="majorHAnsi" w:hAnsiTheme="majorHAnsi" w:cs="Georgia,Italic"/>
                <w:i/>
                <w:iCs/>
                <w:snapToGrid/>
                <w:szCs w:val="18"/>
                <w:lang w:val="en-US" w:eastAsia="en-AU"/>
              </w:rPr>
              <w:t>8,758,448</w:t>
            </w:r>
            <w:r w:rsidRPr="0058208F">
              <w:rPr>
                <w:rFonts w:asciiTheme="majorHAnsi" w:hAnsiTheme="majorHAnsi" w:cs="Georgia,Italic"/>
                <w:i/>
                <w:iCs/>
                <w:snapToGrid/>
                <w:szCs w:val="18"/>
                <w:lang w:val="en-US" w:eastAsia="en-AU"/>
              </w:rPr>
              <w:t>)</w:t>
            </w:r>
          </w:p>
          <w:p w14:paraId="59B10741" w14:textId="77777777" w:rsidR="00E56733" w:rsidRDefault="00E56733" w:rsidP="00A368A2">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We understand that the large variance between accounting and tax depreciation relates:</w:t>
            </w:r>
          </w:p>
          <w:p w14:paraId="77703BB3" w14:textId="77777777" w:rsidR="00E56733" w:rsidRDefault="00E56733" w:rsidP="00E56733">
            <w:pPr>
              <w:pStyle w:val="TableTextNormal"/>
              <w:numPr>
                <w:ilvl w:val="0"/>
                <w:numId w:val="39"/>
              </w:numPr>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to goodwill amortised for accounting purposes, which is treated as non-deductible tax purposes; and</w:t>
            </w:r>
          </w:p>
          <w:p w14:paraId="27AF423B" w14:textId="77777777" w:rsidR="00E56733" w:rsidRDefault="00E56733" w:rsidP="00E56733">
            <w:pPr>
              <w:pStyle w:val="TableTextNormal"/>
              <w:numPr>
                <w:ilvl w:val="0"/>
                <w:numId w:val="39"/>
              </w:numPr>
              <w:rPr>
                <w:rFonts w:asciiTheme="minorHAnsi" w:hAnsiTheme="minorHAnsi" w:cs="Georgia,BoldItalic"/>
                <w:bCs/>
                <w:iCs/>
                <w:snapToGrid/>
                <w:szCs w:val="18"/>
                <w:lang w:val="en-GB" w:eastAsia="en-AU"/>
              </w:rPr>
            </w:pPr>
            <w:proofErr w:type="gramStart"/>
            <w:r>
              <w:rPr>
                <w:rFonts w:asciiTheme="minorHAnsi" w:hAnsiTheme="minorHAnsi" w:cs="Georgia,BoldItalic"/>
                <w:bCs/>
                <w:iCs/>
                <w:snapToGrid/>
                <w:szCs w:val="18"/>
                <w:lang w:val="en-GB" w:eastAsia="en-AU"/>
              </w:rPr>
              <w:t>as</w:t>
            </w:r>
            <w:proofErr w:type="gramEnd"/>
            <w:r>
              <w:rPr>
                <w:rFonts w:asciiTheme="minorHAnsi" w:hAnsiTheme="minorHAnsi" w:cs="Georgia,BoldItalic"/>
                <w:bCs/>
                <w:iCs/>
                <w:snapToGrid/>
                <w:szCs w:val="18"/>
                <w:lang w:val="en-GB" w:eastAsia="en-AU"/>
              </w:rPr>
              <w:t xml:space="preserve"> a result of the </w:t>
            </w:r>
            <w:r w:rsidR="002127EF">
              <w:rPr>
                <w:rFonts w:asciiTheme="minorHAnsi" w:hAnsiTheme="minorHAnsi" w:cs="Georgia,BoldItalic"/>
                <w:bCs/>
                <w:iCs/>
                <w:snapToGrid/>
                <w:szCs w:val="18"/>
                <w:lang w:val="en-GB" w:eastAsia="en-AU"/>
              </w:rPr>
              <w:t>[CLIENT_MF_INITIALS]</w:t>
            </w:r>
            <w:r>
              <w:rPr>
                <w:rFonts w:asciiTheme="minorHAnsi" w:hAnsiTheme="minorHAnsi" w:cs="Georgia,BoldItalic"/>
                <w:bCs/>
                <w:iCs/>
                <w:snapToGrid/>
                <w:szCs w:val="18"/>
                <w:lang w:val="en-GB" w:eastAsia="en-AU"/>
              </w:rPr>
              <w:t xml:space="preserve"> operations set up and the disposal of a portion of Virginia Park operations, f</w:t>
            </w:r>
            <w:r w:rsidR="004C3A05">
              <w:rPr>
                <w:rFonts w:asciiTheme="minorHAnsi" w:hAnsiTheme="minorHAnsi" w:cs="Georgia,BoldItalic"/>
                <w:bCs/>
                <w:iCs/>
                <w:snapToGrid/>
                <w:szCs w:val="18"/>
                <w:lang w:val="en-GB" w:eastAsia="en-AU"/>
              </w:rPr>
              <w:t>or accounting</w:t>
            </w:r>
            <w:r w:rsidR="00B42FDA" w:rsidRPr="0058208F">
              <w:rPr>
                <w:rFonts w:asciiTheme="minorHAnsi" w:hAnsiTheme="minorHAnsi" w:cs="Georgia,BoldItalic"/>
                <w:bCs/>
                <w:iCs/>
                <w:snapToGrid/>
                <w:szCs w:val="18"/>
                <w:lang w:val="en-GB" w:eastAsia="en-AU"/>
              </w:rPr>
              <w:t xml:space="preserve"> purposes, </w:t>
            </w:r>
            <w:r w:rsidR="002127EF">
              <w:rPr>
                <w:rFonts w:asciiTheme="minorHAnsi" w:hAnsiTheme="minorHAnsi" w:cs="Georgia,BoldItalic"/>
                <w:bCs/>
                <w:iCs/>
                <w:snapToGrid/>
                <w:szCs w:val="18"/>
                <w:lang w:val="en-GB" w:eastAsia="en-AU"/>
              </w:rPr>
              <w:t>[CLIENT_AU_INITIALS]</w:t>
            </w:r>
            <w:r w:rsidR="00B42FDA" w:rsidRPr="0058208F">
              <w:rPr>
                <w:rFonts w:asciiTheme="minorHAnsi" w:hAnsiTheme="minorHAnsi" w:cs="Georgia,BoldItalic"/>
                <w:bCs/>
                <w:iCs/>
                <w:snapToGrid/>
                <w:szCs w:val="18"/>
                <w:lang w:val="en-GB" w:eastAsia="en-AU"/>
              </w:rPr>
              <w:t xml:space="preserve"> has self-assessed the effective lives of its assets on the basis that</w:t>
            </w:r>
            <w:r w:rsidR="00B42FDA" w:rsidRPr="00E27514">
              <w:rPr>
                <w:rFonts w:asciiTheme="minorHAnsi" w:hAnsiTheme="minorHAnsi" w:cs="Georgia,BoldItalic"/>
                <w:bCs/>
                <w:iCs/>
                <w:snapToGrid/>
                <w:szCs w:val="18"/>
                <w:lang w:val="en-GB" w:eastAsia="en-AU"/>
              </w:rPr>
              <w:t xml:space="preserve"> the </w:t>
            </w:r>
            <w:r>
              <w:rPr>
                <w:rFonts w:asciiTheme="minorHAnsi" w:hAnsiTheme="minorHAnsi" w:cs="Georgia,BoldItalic"/>
                <w:bCs/>
                <w:iCs/>
                <w:snapToGrid/>
                <w:szCs w:val="18"/>
                <w:lang w:val="en-GB" w:eastAsia="en-AU"/>
              </w:rPr>
              <w:t xml:space="preserve">relocation </w:t>
            </w:r>
            <w:r w:rsidR="00B42FDA" w:rsidRPr="00E27514">
              <w:rPr>
                <w:rFonts w:asciiTheme="minorHAnsi" w:hAnsiTheme="minorHAnsi" w:cs="Georgia,BoldItalic"/>
                <w:bCs/>
                <w:iCs/>
                <w:snapToGrid/>
                <w:szCs w:val="18"/>
                <w:lang w:val="en-GB" w:eastAsia="en-AU"/>
              </w:rPr>
              <w:t>will</w:t>
            </w:r>
            <w:r>
              <w:rPr>
                <w:rFonts w:asciiTheme="minorHAnsi" w:hAnsiTheme="minorHAnsi" w:cs="Georgia,BoldItalic"/>
                <w:bCs/>
                <w:iCs/>
                <w:snapToGrid/>
                <w:szCs w:val="18"/>
                <w:lang w:val="en-GB" w:eastAsia="en-AU"/>
              </w:rPr>
              <w:t xml:space="preserve"> reduce the effective lives of relevant</w:t>
            </w:r>
            <w:r w:rsidR="00B42FDA" w:rsidRPr="00E27514">
              <w:rPr>
                <w:rFonts w:asciiTheme="minorHAnsi" w:hAnsiTheme="minorHAnsi" w:cs="Georgia,BoldItalic"/>
                <w:bCs/>
                <w:iCs/>
                <w:snapToGrid/>
                <w:szCs w:val="18"/>
                <w:lang w:val="en-GB" w:eastAsia="en-AU"/>
              </w:rPr>
              <w:t xml:space="preserve"> assets</w:t>
            </w:r>
            <w:r>
              <w:rPr>
                <w:rFonts w:asciiTheme="minorHAnsi" w:hAnsiTheme="minorHAnsi" w:cs="Georgia,BoldItalic"/>
                <w:bCs/>
                <w:iCs/>
                <w:snapToGrid/>
                <w:szCs w:val="18"/>
                <w:lang w:val="en-GB" w:eastAsia="en-AU"/>
              </w:rPr>
              <w:t>.</w:t>
            </w:r>
            <w:r w:rsidR="00B42FDA">
              <w:rPr>
                <w:rFonts w:asciiTheme="minorHAnsi" w:hAnsiTheme="minorHAnsi" w:cs="Georgia,BoldItalic"/>
                <w:bCs/>
                <w:iCs/>
                <w:snapToGrid/>
                <w:szCs w:val="18"/>
                <w:lang w:val="en-GB" w:eastAsia="en-AU"/>
              </w:rPr>
              <w:t xml:space="preserve">  </w:t>
            </w:r>
          </w:p>
          <w:p w14:paraId="098CA32F" w14:textId="77777777" w:rsidR="00B42FDA" w:rsidRPr="00A368A2" w:rsidRDefault="00E56733" w:rsidP="00E56733">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 xml:space="preserve">Additionally, </w:t>
            </w:r>
            <w:r w:rsidR="002127EF">
              <w:rPr>
                <w:rFonts w:asciiTheme="minorHAnsi" w:hAnsiTheme="minorHAnsi" w:cs="Georgia,BoldItalic"/>
                <w:bCs/>
                <w:iCs/>
                <w:snapToGrid/>
                <w:szCs w:val="18"/>
                <w:lang w:val="en-GB" w:eastAsia="en-AU"/>
              </w:rPr>
              <w:t>[CLIENT_AU_INITIALS]</w:t>
            </w:r>
            <w:r w:rsidR="008378AE">
              <w:rPr>
                <w:rFonts w:asciiTheme="minorHAnsi" w:hAnsiTheme="minorHAnsi" w:cs="Georgia,BoldItalic"/>
                <w:bCs/>
                <w:iCs/>
                <w:snapToGrid/>
                <w:szCs w:val="18"/>
                <w:lang w:val="en-GB" w:eastAsia="en-AU"/>
              </w:rPr>
              <w:t xml:space="preserve"> has claimed a balancing adjustment of</w:t>
            </w:r>
            <w:r w:rsidR="009745F9">
              <w:rPr>
                <w:rFonts w:asciiTheme="minorHAnsi" w:hAnsiTheme="minorHAnsi" w:cs="Georgia,BoldItalic"/>
                <w:bCs/>
                <w:iCs/>
                <w:snapToGrid/>
                <w:szCs w:val="18"/>
                <w:lang w:val="en-GB" w:eastAsia="en-AU"/>
              </w:rPr>
              <w:t xml:space="preserve"> $20.6m in the year, of which $3.2</w:t>
            </w:r>
            <w:r w:rsidR="008378AE">
              <w:rPr>
                <w:rFonts w:asciiTheme="minorHAnsi" w:hAnsiTheme="minorHAnsi" w:cs="Georgia,BoldItalic"/>
                <w:bCs/>
                <w:iCs/>
                <w:snapToGrid/>
                <w:szCs w:val="18"/>
                <w:lang w:val="en-GB" w:eastAsia="en-AU"/>
              </w:rPr>
              <w:t xml:space="preserve">m relates to the Virginia Park disposal.  </w:t>
            </w:r>
            <w:r w:rsidR="009745F9">
              <w:rPr>
                <w:rFonts w:asciiTheme="minorHAnsi" w:hAnsiTheme="minorHAnsi" w:cs="Georgia,BoldItalic"/>
                <w:bCs/>
                <w:iCs/>
                <w:snapToGrid/>
                <w:szCs w:val="18"/>
                <w:lang w:val="en-GB" w:eastAsia="en-AU"/>
              </w:rPr>
              <w:t xml:space="preserve">We understand that this was a result of the BMR project during the year, selling assets out of </w:t>
            </w:r>
            <w:r w:rsidR="002127EF">
              <w:rPr>
                <w:rFonts w:asciiTheme="minorHAnsi" w:hAnsiTheme="minorHAnsi" w:cs="Georgia,BoldItalic"/>
                <w:bCs/>
                <w:iCs/>
                <w:snapToGrid/>
                <w:szCs w:val="18"/>
                <w:lang w:val="en-GB" w:eastAsia="en-AU"/>
              </w:rPr>
              <w:t>[CLIENT_MF_INITIALS]</w:t>
            </w:r>
            <w:r w:rsidR="009745F9">
              <w:rPr>
                <w:rFonts w:asciiTheme="minorHAnsi" w:hAnsiTheme="minorHAnsi" w:cs="Georgia,BoldItalic"/>
                <w:bCs/>
                <w:iCs/>
                <w:snapToGrid/>
                <w:szCs w:val="18"/>
                <w:lang w:val="en-GB" w:eastAsia="en-AU"/>
              </w:rPr>
              <w:t xml:space="preserve"> and to </w:t>
            </w:r>
            <w:r w:rsidR="002127EF">
              <w:rPr>
                <w:rFonts w:asciiTheme="minorHAnsi" w:hAnsiTheme="minorHAnsi" w:cs="Georgia,BoldItalic"/>
                <w:bCs/>
                <w:iCs/>
                <w:snapToGrid/>
                <w:szCs w:val="18"/>
                <w:lang w:val="en-GB" w:eastAsia="en-AU"/>
              </w:rPr>
              <w:t>[CLIENT_ALL_INITIALS]</w:t>
            </w:r>
            <w:r w:rsidR="009745F9">
              <w:rPr>
                <w:rFonts w:asciiTheme="minorHAnsi" w:hAnsiTheme="minorHAnsi" w:cs="Georgia,BoldItalic"/>
                <w:bCs/>
                <w:iCs/>
                <w:snapToGrid/>
                <w:szCs w:val="18"/>
                <w:lang w:val="en-GB" w:eastAsia="en-AU"/>
              </w:rPr>
              <w:t xml:space="preserve"> entities overseas. </w:t>
            </w:r>
            <w:r w:rsidR="008378AE">
              <w:rPr>
                <w:rFonts w:asciiTheme="minorHAnsi" w:hAnsiTheme="minorHAnsi" w:cs="Georgia,BoldItalic"/>
                <w:bCs/>
                <w:iCs/>
                <w:snapToGrid/>
                <w:szCs w:val="18"/>
                <w:lang w:val="en-GB" w:eastAsia="en-AU"/>
              </w:rPr>
              <w:t xml:space="preserve">We have not sought to verify the balancing adjustment calculations and have accepted the claim as instructed by </w:t>
            </w:r>
            <w:r w:rsidR="00C66136">
              <w:rPr>
                <w:rFonts w:asciiTheme="minorHAnsi" w:hAnsiTheme="minorHAnsi" w:cs="Georgia,BoldItalic"/>
                <w:bCs/>
                <w:iCs/>
                <w:snapToGrid/>
                <w:szCs w:val="18"/>
                <w:lang w:val="en-GB" w:eastAsia="en-AU"/>
              </w:rPr>
              <w:t xml:space="preserve">the </w:t>
            </w:r>
            <w:r w:rsidR="002127EF">
              <w:rPr>
                <w:rFonts w:asciiTheme="minorHAnsi" w:hAnsiTheme="minorHAnsi" w:cs="Georgia,BoldItalic"/>
                <w:bCs/>
                <w:iCs/>
                <w:snapToGrid/>
                <w:szCs w:val="18"/>
                <w:lang w:val="en-GB" w:eastAsia="en-AU"/>
              </w:rPr>
              <w:t>[CLIENT_ALL_INITIALS]</w:t>
            </w:r>
            <w:r w:rsidR="00C66136">
              <w:rPr>
                <w:rFonts w:asciiTheme="minorHAnsi" w:hAnsiTheme="minorHAnsi" w:cs="Georgia,BoldItalic"/>
                <w:bCs/>
                <w:iCs/>
                <w:snapToGrid/>
                <w:szCs w:val="18"/>
                <w:lang w:val="en-GB" w:eastAsia="en-AU"/>
              </w:rPr>
              <w:t xml:space="preserve"> team</w:t>
            </w:r>
            <w:r w:rsidR="008378AE">
              <w:rPr>
                <w:rFonts w:asciiTheme="minorHAnsi" w:hAnsiTheme="minorHAnsi" w:cs="Georgia,BoldItalic"/>
                <w:bCs/>
                <w:iCs/>
                <w:snapToGrid/>
                <w:szCs w:val="18"/>
                <w:lang w:val="en-GB" w:eastAsia="en-AU"/>
              </w:rPr>
              <w:t>.</w:t>
            </w:r>
          </w:p>
          <w:p w14:paraId="735CFC11" w14:textId="77777777" w:rsidR="00B42FDA" w:rsidRPr="00E27514" w:rsidRDefault="00B42FDA" w:rsidP="00E27514">
            <w:pPr>
              <w:pStyle w:val="ListParagraph"/>
              <w:numPr>
                <w:ilvl w:val="0"/>
                <w:numId w:val="29"/>
              </w:numPr>
              <w:kinsoku/>
              <w:overflowPunct/>
              <w:snapToGrid/>
              <w:rPr>
                <w:rFonts w:asciiTheme="majorHAnsi" w:hAnsiTheme="majorHAnsi" w:cs="Georgia,Italic"/>
                <w:i/>
                <w:iCs/>
                <w:snapToGrid/>
                <w:szCs w:val="18"/>
                <w:lang w:val="en-US" w:eastAsia="en-AU"/>
              </w:rPr>
            </w:pPr>
            <w:r w:rsidRPr="00E27514">
              <w:rPr>
                <w:rFonts w:asciiTheme="majorHAnsi" w:hAnsiTheme="majorHAnsi" w:cs="Georgia,Italic"/>
                <w:i/>
                <w:iCs/>
                <w:snapToGrid/>
                <w:szCs w:val="18"/>
                <w:lang w:val="en-US" w:eastAsia="en-AU"/>
              </w:rPr>
              <w:t>Software (Depreciation: $4,742,719)</w:t>
            </w:r>
          </w:p>
          <w:p w14:paraId="513F08A4" w14:textId="77777777" w:rsidR="00D85367"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ajorHAnsi" w:hAnsiTheme="majorHAnsi" w:cs="Georgia,BoldItalic"/>
                <w:bCs/>
                <w:iCs/>
                <w:snapToGrid/>
                <w:szCs w:val="18"/>
                <w:lang w:val="en-GB" w:eastAsia="en-AU"/>
              </w:rPr>
              <w:lastRenderedPageBreak/>
              <w:t>The 2008 Federal Budget increased the effective life applicable for depreciation purposes to capital amounts incurred on item house software from 2 and half years to 4 years. This new life is applicable to amounts incurred</w:t>
            </w:r>
            <w:r w:rsidRPr="00E27514">
              <w:rPr>
                <w:rFonts w:asciiTheme="minorHAnsi" w:hAnsiTheme="minorHAnsi" w:cs="Georgia,BoldItalic"/>
                <w:bCs/>
                <w:iCs/>
                <w:snapToGrid/>
                <w:szCs w:val="18"/>
                <w:lang w:val="en-GB" w:eastAsia="en-AU"/>
              </w:rPr>
              <w:t xml:space="preserve"> from 7:30 pm (AEST) on 13 May 2008.</w:t>
            </w:r>
            <w:r w:rsidR="00D85367">
              <w:rPr>
                <w:rFonts w:asciiTheme="minorHAnsi" w:hAnsiTheme="minorHAnsi" w:cs="Georgia,BoldItalic"/>
                <w:bCs/>
                <w:iCs/>
                <w:snapToGrid/>
                <w:szCs w:val="18"/>
                <w:lang w:val="en-GB" w:eastAsia="en-AU"/>
              </w:rPr>
              <w:t xml:space="preserve"> </w:t>
            </w:r>
            <w:r w:rsidR="002127EF">
              <w:rPr>
                <w:rFonts w:asciiTheme="minorHAnsi" w:hAnsiTheme="minorHAnsi" w:cs="Georgia,BoldItalic"/>
                <w:bCs/>
                <w:iCs/>
                <w:snapToGrid/>
                <w:szCs w:val="18"/>
                <w:lang w:val="en-GB" w:eastAsia="en-AU"/>
              </w:rPr>
              <w:t>[CLIENT_AU_INITIALS]</w:t>
            </w:r>
            <w:r w:rsidR="00D85367">
              <w:rPr>
                <w:rFonts w:asciiTheme="minorHAnsi" w:hAnsiTheme="minorHAnsi" w:cs="Georgia,BoldItalic"/>
                <w:bCs/>
                <w:iCs/>
                <w:snapToGrid/>
                <w:szCs w:val="18"/>
                <w:lang w:val="en-GB" w:eastAsia="en-AU"/>
              </w:rPr>
              <w:t xml:space="preserve"> has claimed software depreciation of $4.7m, in relation to Project TaO costs incurred in the prior year. </w:t>
            </w:r>
          </w:p>
          <w:p w14:paraId="7A3B6E24" w14:textId="77777777" w:rsidR="00B42FDA" w:rsidRPr="00E27514" w:rsidRDefault="00B42FDA" w:rsidP="00E27514">
            <w:pPr>
              <w:pStyle w:val="ListParagraph"/>
              <w:numPr>
                <w:ilvl w:val="0"/>
                <w:numId w:val="29"/>
              </w:numPr>
              <w:kinsoku/>
              <w:overflowPunct/>
              <w:snapToGrid/>
              <w:rPr>
                <w:rFonts w:asciiTheme="majorHAnsi" w:hAnsiTheme="majorHAnsi" w:cs="Georgia,Italic"/>
                <w:i/>
                <w:iCs/>
                <w:snapToGrid/>
                <w:szCs w:val="18"/>
                <w:lang w:val="en-US" w:eastAsia="en-AU"/>
              </w:rPr>
            </w:pPr>
            <w:r w:rsidRPr="00E27514">
              <w:rPr>
                <w:rFonts w:asciiTheme="majorHAnsi" w:hAnsiTheme="majorHAnsi" w:cs="Georgia,Italic"/>
                <w:i/>
                <w:iCs/>
                <w:snapToGrid/>
                <w:szCs w:val="18"/>
                <w:lang w:val="en-US" w:eastAsia="en-AU"/>
              </w:rPr>
              <w:t>200% Diminishing Value Factor</w:t>
            </w:r>
          </w:p>
          <w:p w14:paraId="54FD50DD" w14:textId="77777777" w:rsidR="00B42FDA" w:rsidRPr="00E27514" w:rsidRDefault="00B42FDA" w:rsidP="00C66136">
            <w:pPr>
              <w:pStyle w:val="TableTextNormal"/>
              <w:rPr>
                <w:rFonts w:asciiTheme="majorHAnsi" w:hAnsiTheme="majorHAnsi" w:cs="Georgia,Italic"/>
                <w:i/>
                <w:iCs/>
                <w:snapToGrid/>
                <w:szCs w:val="18"/>
                <w:lang w:val="en-US" w:eastAsia="en-AU"/>
              </w:rPr>
            </w:pPr>
            <w:r w:rsidRPr="00E27514">
              <w:rPr>
                <w:rFonts w:asciiTheme="minorHAnsi" w:hAnsiTheme="minorHAnsi" w:cs="Georgia,BoldItalic"/>
                <w:bCs/>
                <w:iCs/>
                <w:snapToGrid/>
                <w:szCs w:val="18"/>
                <w:lang w:val="en-GB" w:eastAsia="en-AU"/>
              </w:rPr>
              <w:t xml:space="preserve">In respect of assets acquired on or after 10 May 2006, a taxpayer is entitled to use a factor of 200% in order to calculate tax depreciation on depreciating assets for which the diminishing value method is used. Although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uses the prime cost method to calculate tax depreciation in respect of the majority of its assets, the use of this increased factor in respect of acquired assets creates a greater tax depreciation claim in the early years of an assets life and may help to improve cash flow. We recommend that </w:t>
            </w:r>
            <w:r w:rsidR="00C66136">
              <w:rPr>
                <w:rFonts w:asciiTheme="minorHAnsi" w:hAnsiTheme="minorHAnsi" w:cs="Georgia,BoldItalic"/>
                <w:bCs/>
                <w:iCs/>
                <w:snapToGrid/>
                <w:szCs w:val="18"/>
                <w:lang w:val="en-GB" w:eastAsia="en-AU"/>
              </w:rPr>
              <w:t>a review be undertaken of the</w:t>
            </w:r>
            <w:r w:rsidRPr="00E27514">
              <w:rPr>
                <w:rFonts w:asciiTheme="minorHAnsi" w:hAnsiTheme="minorHAnsi" w:cs="Georgia,BoldItalic"/>
                <w:bCs/>
                <w:iCs/>
                <w:snapToGrid/>
                <w:szCs w:val="18"/>
                <w:lang w:val="en-GB" w:eastAsia="en-AU"/>
              </w:rPr>
              <w:t xml:space="preserve"> tax fixed asset register for any assets for which the 200% rate could be applied.</w:t>
            </w:r>
          </w:p>
        </w:tc>
      </w:tr>
      <w:tr w:rsidR="00B42FDA" w:rsidRPr="00E27514" w14:paraId="4AA6A29B" w14:textId="77777777" w:rsidTr="00DA74B5">
        <w:tc>
          <w:tcPr>
            <w:tcW w:w="3796" w:type="dxa"/>
          </w:tcPr>
          <w:p w14:paraId="3FA1E19A" w14:textId="77777777" w:rsidR="00B42FDA" w:rsidRPr="00E27514" w:rsidRDefault="00D24950" w:rsidP="00DA74B5">
            <w:pPr>
              <w:pStyle w:val="TableTextNormal"/>
              <w:rPr>
                <w:rFonts w:ascii="Georgia" w:hAnsi="Georgia" w:cs="Georgia,BoldItalic"/>
                <w:b/>
                <w:bCs/>
                <w:i/>
                <w:iCs/>
                <w:snapToGrid/>
                <w:szCs w:val="18"/>
                <w:lang w:val="en-US" w:eastAsia="en-AU"/>
              </w:rPr>
            </w:pPr>
            <w:r>
              <w:rPr>
                <w:rFonts w:ascii="Georgia" w:hAnsi="Georgia" w:cs="Georgia,BoldItalic"/>
                <w:b/>
                <w:bCs/>
                <w:i/>
                <w:iCs/>
                <w:snapToGrid/>
                <w:szCs w:val="18"/>
                <w:lang w:val="en-US" w:eastAsia="en-AU"/>
              </w:rPr>
              <w:lastRenderedPageBreak/>
              <w:t>8. Business Model Review (“BMR”) / Project TaO</w:t>
            </w:r>
          </w:p>
        </w:tc>
        <w:tc>
          <w:tcPr>
            <w:tcW w:w="11627" w:type="dxa"/>
          </w:tcPr>
          <w:p w14:paraId="4058B7D2" w14:textId="77777777" w:rsidR="009752F4" w:rsidRPr="00E27514" w:rsidRDefault="00B42FDA" w:rsidP="009752F4">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During the period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h</w:t>
            </w:r>
            <w:r w:rsidR="009752F4">
              <w:rPr>
                <w:rFonts w:asciiTheme="minorHAnsi" w:hAnsiTheme="minorHAnsi" w:cs="Georgia,BoldItalic"/>
                <w:bCs/>
                <w:iCs/>
                <w:snapToGrid/>
                <w:szCs w:val="18"/>
                <w:lang w:val="en-GB" w:eastAsia="en-AU"/>
              </w:rPr>
              <w:t xml:space="preserve">as </w:t>
            </w:r>
            <w:r w:rsidR="00D24950">
              <w:rPr>
                <w:rFonts w:asciiTheme="minorHAnsi" w:hAnsiTheme="minorHAnsi" w:cs="Georgia,BoldItalic"/>
                <w:bCs/>
                <w:iCs/>
                <w:snapToGrid/>
                <w:szCs w:val="18"/>
                <w:lang w:val="en-GB" w:eastAsia="en-AU"/>
              </w:rPr>
              <w:t xml:space="preserve">incurred various costs relating to Project TaO </w:t>
            </w:r>
            <w:r w:rsidR="0058208F">
              <w:rPr>
                <w:rFonts w:asciiTheme="minorHAnsi" w:hAnsiTheme="minorHAnsi" w:cs="Georgia,BoldItalic"/>
                <w:bCs/>
                <w:iCs/>
                <w:snapToGrid/>
                <w:szCs w:val="18"/>
                <w:lang w:val="en-GB" w:eastAsia="en-AU"/>
              </w:rPr>
              <w:t xml:space="preserve">(the global rollout of a new SAP accounting system tailored for </w:t>
            </w:r>
            <w:r w:rsidR="002127EF">
              <w:rPr>
                <w:rFonts w:asciiTheme="minorHAnsi" w:hAnsiTheme="minorHAnsi" w:cs="Georgia,BoldItalic"/>
                <w:bCs/>
                <w:iCs/>
                <w:snapToGrid/>
                <w:szCs w:val="18"/>
                <w:lang w:val="en-GB" w:eastAsia="en-AU"/>
              </w:rPr>
              <w:t>[CLIENT_ALL_INITIALS]</w:t>
            </w:r>
            <w:r w:rsidR="0058208F">
              <w:rPr>
                <w:rFonts w:asciiTheme="minorHAnsi" w:hAnsiTheme="minorHAnsi" w:cs="Georgia,BoldItalic"/>
                <w:bCs/>
                <w:iCs/>
                <w:snapToGrid/>
                <w:szCs w:val="18"/>
                <w:lang w:val="en-GB" w:eastAsia="en-AU"/>
              </w:rPr>
              <w:t xml:space="preserve">’s operations) </w:t>
            </w:r>
            <w:r w:rsidR="00D24950">
              <w:rPr>
                <w:rFonts w:asciiTheme="minorHAnsi" w:hAnsiTheme="minorHAnsi" w:cs="Georgia,BoldItalic"/>
                <w:bCs/>
                <w:iCs/>
                <w:snapToGrid/>
                <w:szCs w:val="18"/>
                <w:lang w:val="en-GB" w:eastAsia="en-AU"/>
              </w:rPr>
              <w:t>and the BMR</w:t>
            </w:r>
            <w:r w:rsidR="009752F4">
              <w:rPr>
                <w:rFonts w:asciiTheme="minorHAnsi" w:hAnsiTheme="minorHAnsi" w:cs="Georgia,BoldItalic"/>
                <w:bCs/>
                <w:iCs/>
                <w:snapToGrid/>
                <w:szCs w:val="18"/>
                <w:lang w:val="en-GB" w:eastAsia="en-AU"/>
              </w:rPr>
              <w:t xml:space="preserve"> project</w:t>
            </w:r>
            <w:r w:rsidR="00D24950">
              <w:rPr>
                <w:rFonts w:asciiTheme="minorHAnsi" w:hAnsiTheme="minorHAnsi" w:cs="Georgia,BoldItalic"/>
                <w:bCs/>
                <w:iCs/>
                <w:snapToGrid/>
                <w:szCs w:val="18"/>
                <w:lang w:val="en-GB" w:eastAsia="en-AU"/>
              </w:rPr>
              <w:t xml:space="preserve">.  Out of </w:t>
            </w:r>
            <w:r w:rsidR="0058208F">
              <w:rPr>
                <w:rFonts w:asciiTheme="minorHAnsi" w:hAnsiTheme="minorHAnsi" w:cs="Georgia,BoldItalic"/>
                <w:bCs/>
                <w:iCs/>
                <w:snapToGrid/>
                <w:szCs w:val="18"/>
                <w:lang w:val="en-GB" w:eastAsia="en-AU"/>
              </w:rPr>
              <w:t xml:space="preserve">approximately $28m of expenditure incurred in the year, the </w:t>
            </w:r>
            <w:r w:rsidR="002127EF">
              <w:rPr>
                <w:rFonts w:asciiTheme="minorHAnsi" w:hAnsiTheme="minorHAnsi" w:cs="Georgia,BoldItalic"/>
                <w:bCs/>
                <w:iCs/>
                <w:snapToGrid/>
                <w:szCs w:val="18"/>
                <w:lang w:val="en-GB" w:eastAsia="en-AU"/>
              </w:rPr>
              <w:t>[CLIENT_ALL_INITIALS]</w:t>
            </w:r>
            <w:r w:rsidR="0058208F">
              <w:rPr>
                <w:rFonts w:asciiTheme="minorHAnsi" w:hAnsiTheme="minorHAnsi" w:cs="Georgia,BoldItalic"/>
                <w:bCs/>
                <w:iCs/>
                <w:snapToGrid/>
                <w:szCs w:val="18"/>
                <w:lang w:val="en-GB" w:eastAsia="en-AU"/>
              </w:rPr>
              <w:t xml:space="preserve"> team have</w:t>
            </w:r>
            <w:r w:rsidR="009752F4">
              <w:rPr>
                <w:rFonts w:asciiTheme="minorHAnsi" w:hAnsiTheme="minorHAnsi" w:cs="Georgia,BoldItalic"/>
                <w:bCs/>
                <w:iCs/>
                <w:snapToGrid/>
                <w:szCs w:val="18"/>
                <w:lang w:val="en-GB" w:eastAsia="en-AU"/>
              </w:rPr>
              <w:t xml:space="preserve"> performed an analysis of the costs </w:t>
            </w:r>
            <w:r w:rsidR="009752F4" w:rsidRPr="00E27514">
              <w:rPr>
                <w:rFonts w:asciiTheme="minorHAnsi" w:hAnsiTheme="minorHAnsi" w:cs="Georgia,BoldItalic"/>
                <w:bCs/>
                <w:iCs/>
                <w:snapToGrid/>
                <w:szCs w:val="18"/>
                <w:lang w:val="en-GB" w:eastAsia="en-AU"/>
              </w:rPr>
              <w:t>in order to determine the correct tax treatment of this expenditure as being either:</w:t>
            </w:r>
          </w:p>
          <w:p w14:paraId="2690DC31" w14:textId="77777777" w:rsidR="009752F4" w:rsidRPr="00E27514" w:rsidRDefault="009752F4" w:rsidP="009752F4">
            <w:pPr>
              <w:pStyle w:val="TableTextNormal"/>
              <w:numPr>
                <w:ilvl w:val="0"/>
                <w:numId w:val="33"/>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Deductible outright;</w:t>
            </w:r>
          </w:p>
          <w:p w14:paraId="1E5C02AB" w14:textId="77777777" w:rsidR="009752F4" w:rsidRPr="00E27514" w:rsidRDefault="009752F4" w:rsidP="009752F4">
            <w:pPr>
              <w:pStyle w:val="TableTextNormal"/>
              <w:numPr>
                <w:ilvl w:val="0"/>
                <w:numId w:val="33"/>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Included in the cost base of a depreciating asset;</w:t>
            </w:r>
          </w:p>
          <w:p w14:paraId="4ADF1CCF" w14:textId="77777777" w:rsidR="009752F4" w:rsidRPr="00E27514" w:rsidRDefault="009752F4" w:rsidP="009752F4">
            <w:pPr>
              <w:pStyle w:val="TableTextNormal"/>
              <w:numPr>
                <w:ilvl w:val="0"/>
                <w:numId w:val="33"/>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Included in the cost base of a CGT asset;</w:t>
            </w:r>
          </w:p>
          <w:p w14:paraId="6C60FE00" w14:textId="77777777" w:rsidR="009752F4" w:rsidRPr="00E27514" w:rsidRDefault="009752F4" w:rsidP="009752F4">
            <w:pPr>
              <w:pStyle w:val="TableTextNormal"/>
              <w:numPr>
                <w:ilvl w:val="0"/>
                <w:numId w:val="33"/>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Deductible under the “blackhole provisions”; or</w:t>
            </w:r>
          </w:p>
          <w:p w14:paraId="5FFD26CE" w14:textId="77777777" w:rsidR="00B42FDA" w:rsidRPr="00D24950" w:rsidRDefault="009752F4" w:rsidP="00DA74B5">
            <w:pPr>
              <w:pStyle w:val="TableTextNormal"/>
              <w:numPr>
                <w:ilvl w:val="0"/>
                <w:numId w:val="33"/>
              </w:numPr>
              <w:rPr>
                <w:rFonts w:asciiTheme="majorHAnsi" w:hAnsiTheme="majorHAnsi" w:cs="Georgia,Italic"/>
                <w:i/>
                <w:iCs/>
                <w:snapToGrid/>
                <w:szCs w:val="18"/>
                <w:lang w:val="en-US" w:eastAsia="en-AU"/>
              </w:rPr>
            </w:pPr>
            <w:r w:rsidRPr="00E27514">
              <w:rPr>
                <w:rFonts w:asciiTheme="minorHAnsi" w:hAnsiTheme="minorHAnsi" w:cs="Georgia,BoldItalic"/>
                <w:bCs/>
                <w:iCs/>
                <w:snapToGrid/>
                <w:szCs w:val="18"/>
                <w:lang w:val="en-GB" w:eastAsia="en-AU"/>
              </w:rPr>
              <w:t>Not deductible.</w:t>
            </w:r>
          </w:p>
          <w:p w14:paraId="0DC6A0C1" w14:textId="77777777" w:rsidR="00D85367" w:rsidRDefault="00D85367" w:rsidP="00D85367">
            <w:pPr>
              <w:pStyle w:val="TableTextNormal"/>
              <w:spacing w:before="0" w:after="0"/>
              <w:rPr>
                <w:rFonts w:asciiTheme="minorHAnsi" w:hAnsiTheme="minorHAnsi" w:cs="Georgia,BoldItalic"/>
                <w:bCs/>
                <w:iCs/>
                <w:snapToGrid/>
                <w:szCs w:val="18"/>
                <w:lang w:val="en-GB" w:eastAsia="en-AU"/>
              </w:rPr>
            </w:pPr>
            <w:r>
              <w:rPr>
                <w:rFonts w:asciiTheme="majorHAnsi" w:hAnsiTheme="majorHAnsi" w:cs="Georgia,BoldItalic"/>
                <w:bCs/>
                <w:iCs/>
                <w:snapToGrid/>
                <w:szCs w:val="18"/>
                <w:lang w:val="en-GB" w:eastAsia="en-AU"/>
              </w:rPr>
              <w:t xml:space="preserve">The majority of the costs (approximately $22m) incurred by </w:t>
            </w:r>
            <w:r w:rsidR="002127EF">
              <w:rPr>
                <w:rFonts w:asciiTheme="majorHAnsi" w:hAnsiTheme="majorHAnsi" w:cs="Georgia,BoldItalic"/>
                <w:bCs/>
                <w:iCs/>
                <w:snapToGrid/>
                <w:szCs w:val="18"/>
                <w:lang w:val="en-GB" w:eastAsia="en-AU"/>
              </w:rPr>
              <w:t>[CLIENT_AU_INITIALS]</w:t>
            </w:r>
            <w:r>
              <w:rPr>
                <w:rFonts w:asciiTheme="majorHAnsi" w:hAnsiTheme="majorHAnsi" w:cs="Georgia,BoldItalic"/>
                <w:bCs/>
                <w:iCs/>
                <w:snapToGrid/>
                <w:szCs w:val="18"/>
                <w:lang w:val="en-GB" w:eastAsia="en-AU"/>
              </w:rPr>
              <w:t xml:space="preserve"> in the current year was </w:t>
            </w:r>
            <w:r w:rsidRPr="00D85367">
              <w:rPr>
                <w:rFonts w:asciiTheme="majorHAnsi" w:hAnsiTheme="majorHAnsi" w:cs="Georgia,BoldItalic"/>
                <w:bCs/>
                <w:iCs/>
                <w:snapToGrid/>
                <w:szCs w:val="18"/>
                <w:lang w:val="en-GB" w:eastAsia="en-AU"/>
              </w:rPr>
              <w:t>software expendi</w:t>
            </w:r>
            <w:r>
              <w:rPr>
                <w:rFonts w:asciiTheme="majorHAnsi" w:hAnsiTheme="majorHAnsi" w:cs="Georgia,BoldItalic"/>
                <w:bCs/>
                <w:iCs/>
                <w:snapToGrid/>
                <w:szCs w:val="18"/>
                <w:lang w:val="en-GB" w:eastAsia="en-AU"/>
              </w:rPr>
              <w:t xml:space="preserve">ture in relation to Project TaO, which involved </w:t>
            </w:r>
            <w:r w:rsidRPr="00D85367">
              <w:rPr>
                <w:rFonts w:asciiTheme="majorHAnsi" w:hAnsiTheme="majorHAnsi" w:cs="Georgia,BoldItalic"/>
                <w:bCs/>
                <w:iCs/>
                <w:snapToGrid/>
                <w:szCs w:val="18"/>
                <w:lang w:val="en-GB" w:eastAsia="en-AU"/>
              </w:rPr>
              <w:t xml:space="preserve">a global rollout of </w:t>
            </w:r>
            <w:r>
              <w:rPr>
                <w:rFonts w:asciiTheme="majorHAnsi" w:hAnsiTheme="majorHAnsi" w:cs="Georgia,BoldItalic"/>
                <w:bCs/>
                <w:iCs/>
                <w:snapToGrid/>
                <w:szCs w:val="18"/>
                <w:lang w:val="en-GB" w:eastAsia="en-AU"/>
              </w:rPr>
              <w:t>the</w:t>
            </w:r>
            <w:r w:rsidRPr="00D85367">
              <w:rPr>
                <w:rFonts w:asciiTheme="majorHAnsi" w:hAnsiTheme="majorHAnsi" w:cs="Georgia,BoldItalic"/>
                <w:bCs/>
                <w:iCs/>
                <w:snapToGrid/>
                <w:szCs w:val="18"/>
                <w:lang w:val="en-GB" w:eastAsia="en-AU"/>
              </w:rPr>
              <w:t xml:space="preserve"> new SAP accounting system tailored for </w:t>
            </w:r>
            <w:r w:rsidR="002127EF">
              <w:rPr>
                <w:rFonts w:asciiTheme="majorHAnsi" w:hAnsiTheme="majorHAnsi" w:cs="Georgia,BoldItalic"/>
                <w:bCs/>
                <w:iCs/>
                <w:snapToGrid/>
                <w:szCs w:val="18"/>
                <w:lang w:val="en-GB" w:eastAsia="en-AU"/>
              </w:rPr>
              <w:t>[CLIENT_ALL_INITIALS]</w:t>
            </w:r>
            <w:r w:rsidRPr="00D85367">
              <w:rPr>
                <w:rFonts w:asciiTheme="majorHAnsi" w:hAnsiTheme="majorHAnsi" w:cs="Georgia,BoldItalic"/>
                <w:bCs/>
                <w:iCs/>
                <w:snapToGrid/>
                <w:szCs w:val="18"/>
                <w:lang w:val="en-GB" w:eastAsia="en-AU"/>
              </w:rPr>
              <w:t xml:space="preserve">’s operations. </w:t>
            </w:r>
            <w:r>
              <w:rPr>
                <w:rFonts w:asciiTheme="majorHAnsi" w:hAnsiTheme="majorHAnsi" w:cs="Georgia,BoldItalic"/>
                <w:bCs/>
                <w:iCs/>
                <w:snapToGrid/>
                <w:szCs w:val="18"/>
                <w:lang w:val="en-GB" w:eastAsia="en-AU"/>
              </w:rPr>
              <w:t>As the</w:t>
            </w:r>
            <w:r w:rsidRPr="00D85367">
              <w:rPr>
                <w:rFonts w:asciiTheme="majorHAnsi" w:hAnsiTheme="majorHAnsi" w:cs="Georgia,BoldItalic"/>
                <w:bCs/>
                <w:iCs/>
                <w:snapToGrid/>
                <w:szCs w:val="18"/>
                <w:lang w:val="en-GB" w:eastAsia="en-AU"/>
              </w:rPr>
              <w:t xml:space="preserve"> expenditure relates to developed in-house software used solely for a taxable purpose, </w:t>
            </w:r>
            <w:r>
              <w:rPr>
                <w:rFonts w:asciiTheme="majorHAnsi" w:hAnsiTheme="majorHAnsi" w:cs="Georgia,BoldItalic"/>
                <w:bCs/>
                <w:iCs/>
                <w:snapToGrid/>
                <w:szCs w:val="18"/>
                <w:lang w:val="en-GB" w:eastAsia="en-AU"/>
              </w:rPr>
              <w:t>the costs were</w:t>
            </w:r>
            <w:r w:rsidRPr="00D85367">
              <w:rPr>
                <w:rFonts w:asciiTheme="majorHAnsi" w:hAnsiTheme="majorHAnsi" w:cs="Georgia,BoldItalic"/>
                <w:bCs/>
                <w:iCs/>
                <w:snapToGrid/>
                <w:szCs w:val="18"/>
                <w:lang w:val="en-GB" w:eastAsia="en-AU"/>
              </w:rPr>
              <w:t xml:space="preserve"> allocated to a software development pool in the current year. In line with the software development pool provisions, </w:t>
            </w:r>
            <w:r w:rsidR="002127EF">
              <w:rPr>
                <w:rFonts w:asciiTheme="majorHAnsi" w:hAnsiTheme="majorHAnsi" w:cs="Georgia,BoldItalic"/>
                <w:bCs/>
                <w:iCs/>
                <w:snapToGrid/>
                <w:szCs w:val="18"/>
                <w:lang w:val="en-GB" w:eastAsia="en-AU"/>
              </w:rPr>
              <w:t>[CLIENT_AU_INITIALS]</w:t>
            </w:r>
            <w:r w:rsidRPr="00D85367">
              <w:rPr>
                <w:rFonts w:asciiTheme="majorHAnsi" w:hAnsiTheme="majorHAnsi" w:cs="Georgia,BoldItalic"/>
                <w:bCs/>
                <w:iCs/>
                <w:snapToGrid/>
                <w:szCs w:val="18"/>
                <w:lang w:val="en-GB" w:eastAsia="en-AU"/>
              </w:rPr>
              <w:t xml:space="preserve"> has not claimed any deduction in the current year (the year in which the</w:t>
            </w:r>
            <w:r w:rsidRPr="00016B9A">
              <w:rPr>
                <w:rFonts w:asciiTheme="minorHAnsi" w:hAnsiTheme="minorHAnsi" w:cs="Georgia,BoldItalic"/>
                <w:bCs/>
                <w:iCs/>
                <w:snapToGrid/>
                <w:szCs w:val="18"/>
                <w:lang w:val="en-GB" w:eastAsia="en-AU"/>
              </w:rPr>
              <w:t xml:space="preserve"> expenditure was incurred), however should be allowed deductions at the rate of 40% in the next two years</w:t>
            </w:r>
            <w:r w:rsidRPr="00E27514">
              <w:rPr>
                <w:rFonts w:asciiTheme="minorHAnsi" w:hAnsiTheme="minorHAnsi" w:cs="Georgia,BoldItalic"/>
                <w:bCs/>
                <w:iCs/>
                <w:snapToGrid/>
                <w:szCs w:val="18"/>
                <w:lang w:val="en-GB" w:eastAsia="en-AU"/>
              </w:rPr>
              <w:t xml:space="preserve"> and 20% the year after. </w:t>
            </w:r>
          </w:p>
          <w:p w14:paraId="1811BF84" w14:textId="77777777" w:rsidR="00D85367" w:rsidRPr="00D85367" w:rsidRDefault="00D85367" w:rsidP="00D85367">
            <w:pPr>
              <w:pStyle w:val="TableTextNormal"/>
              <w:spacing w:before="0" w:after="0"/>
              <w:rPr>
                <w:rFonts w:asciiTheme="minorHAnsi" w:hAnsiTheme="minorHAnsi" w:cs="Georgia,BoldItalic"/>
                <w:bCs/>
                <w:iCs/>
                <w:snapToGrid/>
                <w:szCs w:val="18"/>
                <w:lang w:val="en-GB" w:eastAsia="en-AU"/>
              </w:rPr>
            </w:pPr>
          </w:p>
          <w:p w14:paraId="7BECF5A7" w14:textId="77777777" w:rsidR="00D85367" w:rsidRDefault="00A368A2" w:rsidP="00D85367">
            <w:pPr>
              <w:rPr>
                <w:rFonts w:asciiTheme="majorHAnsi" w:hAnsiTheme="majorHAnsi" w:cs="Georgia,Italic"/>
                <w:iCs/>
                <w:snapToGrid/>
                <w:szCs w:val="18"/>
                <w:lang w:val="en-US" w:eastAsia="en-AU"/>
              </w:rPr>
            </w:pPr>
            <w:r w:rsidRPr="00A368A2">
              <w:rPr>
                <w:rFonts w:cs="Georgia,BoldItalic"/>
                <w:bCs/>
                <w:iCs/>
                <w:snapToGrid/>
                <w:szCs w:val="18"/>
                <w:lang w:val="en-GB" w:eastAsia="en-AU"/>
              </w:rPr>
              <w:t>A portion of costs</w:t>
            </w:r>
            <w:r w:rsidR="0058208F" w:rsidRPr="00A368A2">
              <w:rPr>
                <w:rFonts w:cs="Georgia,BoldItalic"/>
                <w:bCs/>
                <w:iCs/>
                <w:snapToGrid/>
                <w:szCs w:val="18"/>
                <w:lang w:val="en-GB" w:eastAsia="en-AU"/>
              </w:rPr>
              <w:t xml:space="preserve"> (</w:t>
            </w:r>
            <w:r w:rsidRPr="00A368A2">
              <w:rPr>
                <w:rFonts w:cs="Georgia,BoldItalic"/>
                <w:bCs/>
                <w:iCs/>
                <w:snapToGrid/>
                <w:szCs w:val="18"/>
                <w:lang w:val="en-GB" w:eastAsia="en-AU"/>
              </w:rPr>
              <w:t>approximately</w:t>
            </w:r>
            <w:r w:rsidR="0058208F" w:rsidRPr="00A368A2">
              <w:rPr>
                <w:rFonts w:cs="Georgia,BoldItalic"/>
                <w:bCs/>
                <w:iCs/>
                <w:snapToGrid/>
                <w:szCs w:val="18"/>
                <w:lang w:val="en-GB" w:eastAsia="en-AU"/>
              </w:rPr>
              <w:t xml:space="preserve"> </w:t>
            </w:r>
            <w:r w:rsidRPr="00A368A2">
              <w:rPr>
                <w:rFonts w:cs="Georgia,BoldItalic"/>
                <w:bCs/>
                <w:iCs/>
                <w:snapToGrid/>
                <w:szCs w:val="18"/>
                <w:lang w:val="en-GB" w:eastAsia="en-AU"/>
              </w:rPr>
              <w:t xml:space="preserve">$2.8m) are related to BMR costs and have been treated as </w:t>
            </w:r>
            <w:r w:rsidRPr="00A368A2">
              <w:rPr>
                <w:rFonts w:asciiTheme="majorHAnsi" w:hAnsiTheme="majorHAnsi" w:cs="Georgia,Italic"/>
                <w:iCs/>
                <w:snapToGrid/>
                <w:szCs w:val="18"/>
                <w:lang w:val="en-US" w:eastAsia="en-AU"/>
              </w:rPr>
              <w:t xml:space="preserve">deductible under the “blackhole provisions”.  Costs of approximately $300k have been treated as deductible outright, as the costs related to the user costs of the TaO system. </w:t>
            </w:r>
            <w:r w:rsidR="00D24950" w:rsidRPr="00A368A2">
              <w:rPr>
                <w:rFonts w:asciiTheme="majorHAnsi" w:hAnsiTheme="majorHAnsi" w:cs="Georgia,Italic"/>
                <w:iCs/>
                <w:snapToGrid/>
                <w:szCs w:val="18"/>
                <w:lang w:val="en-US" w:eastAsia="en-AU"/>
              </w:rPr>
              <w:t xml:space="preserve">The treatment adopted </w:t>
            </w:r>
            <w:r w:rsidRPr="00A368A2">
              <w:rPr>
                <w:rFonts w:asciiTheme="majorHAnsi" w:hAnsiTheme="majorHAnsi" w:cs="Georgia,Italic"/>
                <w:iCs/>
                <w:snapToGrid/>
                <w:szCs w:val="18"/>
                <w:lang w:val="en-US" w:eastAsia="en-AU"/>
              </w:rPr>
              <w:t xml:space="preserve">in the tax return for these </w:t>
            </w:r>
            <w:r w:rsidR="00D24950" w:rsidRPr="00A368A2">
              <w:rPr>
                <w:rFonts w:asciiTheme="majorHAnsi" w:hAnsiTheme="majorHAnsi" w:cs="Georgia,Italic"/>
                <w:iCs/>
                <w:snapToGrid/>
                <w:szCs w:val="18"/>
                <w:lang w:val="en-US" w:eastAsia="en-AU"/>
              </w:rPr>
              <w:t>appears reasonable.</w:t>
            </w:r>
            <w:r w:rsidR="00D24950">
              <w:rPr>
                <w:rFonts w:asciiTheme="majorHAnsi" w:hAnsiTheme="majorHAnsi" w:cs="Georgia,Italic"/>
                <w:iCs/>
                <w:snapToGrid/>
                <w:szCs w:val="18"/>
                <w:lang w:val="en-US" w:eastAsia="en-AU"/>
              </w:rPr>
              <w:t xml:space="preserve">  </w:t>
            </w:r>
          </w:p>
          <w:p w14:paraId="4C990B8B" w14:textId="77777777" w:rsidR="00D85367" w:rsidRPr="00D85367" w:rsidRDefault="00D85367" w:rsidP="00D85367">
            <w:pPr>
              <w:pStyle w:val="PwCNormal"/>
              <w:spacing w:before="0" w:after="0"/>
              <w:rPr>
                <w:lang w:val="en-US" w:eastAsia="en-AU"/>
              </w:rPr>
            </w:pPr>
          </w:p>
          <w:p w14:paraId="265CA159" w14:textId="77777777" w:rsidR="00B42FDA" w:rsidRPr="00232242" w:rsidRDefault="00D85367" w:rsidP="00D85367">
            <w:pPr>
              <w:rPr>
                <w:rFonts w:cs="Georgia,BoldItalic"/>
                <w:bCs/>
                <w:iCs/>
                <w:snapToGrid/>
                <w:szCs w:val="18"/>
                <w:lang w:val="en-GB" w:eastAsia="en-AU"/>
              </w:rPr>
            </w:pPr>
            <w:r>
              <w:rPr>
                <w:rFonts w:cs="Georgia,BoldItalic"/>
                <w:bCs/>
                <w:iCs/>
                <w:snapToGrid/>
                <w:szCs w:val="18"/>
                <w:lang w:val="en-GB" w:eastAsia="en-AU"/>
              </w:rPr>
              <w:t>Please</w:t>
            </w:r>
            <w:r w:rsidR="00B42FDA" w:rsidRPr="009752F4">
              <w:rPr>
                <w:rFonts w:cs="Georgia,BoldItalic"/>
                <w:bCs/>
                <w:iCs/>
                <w:snapToGrid/>
                <w:szCs w:val="18"/>
                <w:lang w:val="en-GB" w:eastAsia="en-AU"/>
              </w:rPr>
              <w:t xml:space="preserve"> note that we have only reviewed the large material items in the provisions and work papers provided and have not sought to verify the income tax treatment for each of the exceptional items. </w:t>
            </w:r>
            <w:r w:rsidR="00E537CD">
              <w:rPr>
                <w:rFonts w:cs="Georgia,BoldItalic"/>
                <w:bCs/>
                <w:iCs/>
                <w:snapToGrid/>
                <w:szCs w:val="18"/>
                <w:lang w:val="en-GB" w:eastAsia="en-AU"/>
              </w:rPr>
              <w:t>[CLIENT_INITIALS]</w:t>
            </w:r>
            <w:r w:rsidR="000F5C54">
              <w:rPr>
                <w:rFonts w:cs="Georgia,BoldItalic"/>
                <w:bCs/>
                <w:iCs/>
                <w:snapToGrid/>
                <w:szCs w:val="18"/>
                <w:lang w:val="en-GB" w:eastAsia="en-AU"/>
              </w:rPr>
              <w:t xml:space="preserve"> should ensure that documentation is kept on </w:t>
            </w:r>
            <w:proofErr w:type="gramStart"/>
            <w:r w:rsidR="000F5C54">
              <w:rPr>
                <w:rFonts w:cs="Georgia,BoldItalic"/>
                <w:bCs/>
                <w:iCs/>
                <w:snapToGrid/>
                <w:szCs w:val="18"/>
                <w:lang w:val="en-GB" w:eastAsia="en-AU"/>
              </w:rPr>
              <w:t>file which</w:t>
            </w:r>
            <w:proofErr w:type="gramEnd"/>
            <w:r w:rsidR="000F5C54">
              <w:rPr>
                <w:rFonts w:cs="Georgia,BoldItalic"/>
                <w:bCs/>
                <w:iCs/>
                <w:snapToGrid/>
                <w:szCs w:val="18"/>
                <w:lang w:val="en-GB" w:eastAsia="en-AU"/>
              </w:rPr>
              <w:t xml:space="preserve"> </w:t>
            </w:r>
            <w:r w:rsidR="00232242">
              <w:rPr>
                <w:rFonts w:cs="Georgia,BoldItalic"/>
                <w:bCs/>
                <w:iCs/>
                <w:snapToGrid/>
                <w:szCs w:val="18"/>
                <w:lang w:val="en-GB" w:eastAsia="en-AU"/>
              </w:rPr>
              <w:t xml:space="preserve">supports the </w:t>
            </w:r>
            <w:r w:rsidR="00232242" w:rsidRPr="009752F4">
              <w:rPr>
                <w:rFonts w:cs="Georgia,BoldItalic"/>
                <w:bCs/>
                <w:iCs/>
                <w:snapToGrid/>
                <w:szCs w:val="18"/>
                <w:lang w:val="en-GB" w:eastAsia="en-AU"/>
              </w:rPr>
              <w:t>tax treatments they have adopted in regard to each category of exceptional expenditure.</w:t>
            </w:r>
            <w:r w:rsidR="00B42FDA" w:rsidRPr="009752F4">
              <w:rPr>
                <w:rFonts w:cs="Georgia,BoldItalic"/>
                <w:bCs/>
                <w:iCs/>
                <w:snapToGrid/>
                <w:szCs w:val="18"/>
                <w:lang w:val="en-GB" w:eastAsia="en-AU"/>
              </w:rPr>
              <w:t xml:space="preserve"> </w:t>
            </w:r>
          </w:p>
        </w:tc>
      </w:tr>
      <w:tr w:rsidR="00B42FDA" w:rsidRPr="00E27514" w14:paraId="606BBD14" w14:textId="77777777" w:rsidTr="00DA74B5">
        <w:tc>
          <w:tcPr>
            <w:tcW w:w="3796" w:type="dxa"/>
          </w:tcPr>
          <w:p w14:paraId="75B8F4E3" w14:textId="77777777" w:rsidR="00B42FDA" w:rsidRPr="00016B9A" w:rsidRDefault="00B42FDA" w:rsidP="00DA74B5">
            <w:pPr>
              <w:pStyle w:val="TableTextNormal"/>
              <w:rPr>
                <w:rFonts w:ascii="Georgia" w:hAnsi="Georgia" w:cs="Georgia,BoldItalic"/>
                <w:b/>
                <w:bCs/>
                <w:i/>
                <w:iCs/>
                <w:snapToGrid/>
                <w:szCs w:val="18"/>
                <w:lang w:val="en-US" w:eastAsia="en-AU"/>
              </w:rPr>
            </w:pPr>
            <w:r w:rsidRPr="00016B9A">
              <w:rPr>
                <w:rFonts w:ascii="Georgia" w:hAnsi="Georgia" w:cs="Georgia,BoldItalic"/>
                <w:b/>
                <w:bCs/>
                <w:i/>
                <w:iCs/>
                <w:snapToGrid/>
                <w:szCs w:val="18"/>
                <w:lang w:val="en-US" w:eastAsia="en-AU"/>
              </w:rPr>
              <w:t>9. Plain Packaging Legislation</w:t>
            </w:r>
          </w:p>
        </w:tc>
        <w:tc>
          <w:tcPr>
            <w:tcW w:w="11627" w:type="dxa"/>
          </w:tcPr>
          <w:p w14:paraId="5397ADD6" w14:textId="77777777" w:rsidR="004C3A05" w:rsidRDefault="004C3A05" w:rsidP="00DA74B5">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 xml:space="preserve">The </w:t>
            </w:r>
            <w:r w:rsidR="00E537CD">
              <w:rPr>
                <w:rFonts w:asciiTheme="minorHAnsi" w:hAnsiTheme="minorHAnsi" w:cs="Georgia,BoldItalic"/>
                <w:bCs/>
                <w:iCs/>
                <w:snapToGrid/>
                <w:szCs w:val="18"/>
                <w:lang w:val="en-GB" w:eastAsia="en-AU"/>
              </w:rPr>
              <w:t>[CLIENT_INITIALS]</w:t>
            </w:r>
            <w:r>
              <w:rPr>
                <w:rFonts w:asciiTheme="minorHAnsi" w:hAnsiTheme="minorHAnsi" w:cs="Georgia,BoldItalic"/>
                <w:bCs/>
                <w:iCs/>
                <w:snapToGrid/>
                <w:szCs w:val="18"/>
                <w:lang w:val="en-GB" w:eastAsia="en-AU"/>
              </w:rPr>
              <w:t xml:space="preserve"> MEC Group have booked approximately $11m of expenses in the profit and loss account for </w:t>
            </w:r>
            <w:r w:rsidRPr="00016B9A">
              <w:rPr>
                <w:rFonts w:asciiTheme="minorHAnsi" w:hAnsiTheme="minorHAnsi" w:cs="Georgia,BoldItalic"/>
                <w:bCs/>
                <w:iCs/>
                <w:snapToGrid/>
                <w:szCs w:val="18"/>
                <w:lang w:val="en-GB" w:eastAsia="en-AU"/>
              </w:rPr>
              <w:t xml:space="preserve">the year ended </w:t>
            </w:r>
            <w:r w:rsidR="00E537CD">
              <w:rPr>
                <w:rFonts w:asciiTheme="minorHAnsi" w:hAnsiTheme="minorHAnsi" w:cs="Georgia,BoldItalic"/>
                <w:bCs/>
                <w:iCs/>
                <w:snapToGrid/>
                <w:szCs w:val="18"/>
                <w:lang w:val="en-GB" w:eastAsia="en-AU"/>
              </w:rPr>
              <w:t>[END_DATE]</w:t>
            </w:r>
            <w:r>
              <w:rPr>
                <w:rFonts w:asciiTheme="minorHAnsi" w:hAnsiTheme="minorHAnsi" w:cs="Georgia,BoldItalic"/>
                <w:bCs/>
                <w:iCs/>
                <w:snapToGrid/>
                <w:szCs w:val="18"/>
                <w:lang w:val="en-GB" w:eastAsia="en-AU"/>
              </w:rPr>
              <w:t xml:space="preserve">. The </w:t>
            </w:r>
            <w:r w:rsidR="002127EF">
              <w:rPr>
                <w:rFonts w:asciiTheme="minorHAnsi" w:hAnsiTheme="minorHAnsi" w:cs="Georgia,BoldItalic"/>
                <w:bCs/>
                <w:iCs/>
                <w:snapToGrid/>
                <w:szCs w:val="18"/>
                <w:lang w:val="en-GB" w:eastAsia="en-AU"/>
              </w:rPr>
              <w:t>[CLIENT_ALL_INITIALS]</w:t>
            </w:r>
            <w:r>
              <w:rPr>
                <w:rFonts w:asciiTheme="minorHAnsi" w:hAnsiTheme="minorHAnsi" w:cs="Georgia,BoldItalic"/>
                <w:bCs/>
                <w:iCs/>
                <w:snapToGrid/>
                <w:szCs w:val="18"/>
                <w:lang w:val="en-GB" w:eastAsia="en-AU"/>
              </w:rPr>
              <w:t xml:space="preserve"> team</w:t>
            </w:r>
            <w:r w:rsidRPr="00016B9A">
              <w:rPr>
                <w:rFonts w:asciiTheme="minorHAnsi" w:hAnsiTheme="minorHAnsi" w:cs="Georgia,BoldItalic"/>
                <w:bCs/>
                <w:iCs/>
                <w:snapToGrid/>
                <w:szCs w:val="18"/>
                <w:lang w:val="en-GB" w:eastAsia="en-AU"/>
              </w:rPr>
              <w:t xml:space="preserve"> has advised that this expenditure is comprised of amounts that relate to compliance with the plain packaging legislation that was passed through Parliament in late 2011</w:t>
            </w:r>
            <w:r>
              <w:rPr>
                <w:rFonts w:asciiTheme="minorHAnsi" w:hAnsiTheme="minorHAnsi" w:cs="Georgia,BoldItalic"/>
                <w:bCs/>
                <w:iCs/>
                <w:snapToGrid/>
                <w:szCs w:val="18"/>
                <w:lang w:val="en-GB" w:eastAsia="en-AU"/>
              </w:rPr>
              <w:t xml:space="preserve"> </w:t>
            </w:r>
            <w:r w:rsidRPr="00016B9A">
              <w:rPr>
                <w:rFonts w:asciiTheme="minorHAnsi" w:hAnsiTheme="minorHAnsi" w:cs="Georgia,BoldItalic"/>
                <w:bCs/>
                <w:iCs/>
                <w:snapToGrid/>
                <w:szCs w:val="18"/>
                <w:lang w:val="en-GB" w:eastAsia="en-AU"/>
              </w:rPr>
              <w:t>and legal and media expenditure respect of opposing the legislation.</w:t>
            </w:r>
          </w:p>
          <w:p w14:paraId="7CF4D0DE" w14:textId="77777777" w:rsidR="00232242" w:rsidRDefault="004C3A05" w:rsidP="00232242">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 xml:space="preserve">Of </w:t>
            </w:r>
            <w:r w:rsidR="0058349D">
              <w:rPr>
                <w:rFonts w:asciiTheme="minorHAnsi" w:hAnsiTheme="minorHAnsi" w:cs="Georgia,BoldItalic"/>
                <w:bCs/>
                <w:iCs/>
                <w:snapToGrid/>
                <w:szCs w:val="18"/>
                <w:lang w:val="en-GB" w:eastAsia="en-AU"/>
              </w:rPr>
              <w:t>total $11m expenditure</w:t>
            </w:r>
            <w:r>
              <w:rPr>
                <w:rFonts w:asciiTheme="minorHAnsi" w:hAnsiTheme="minorHAnsi" w:cs="Georgia,BoldItalic"/>
                <w:bCs/>
                <w:iCs/>
                <w:snapToGrid/>
                <w:szCs w:val="18"/>
                <w:lang w:val="en-GB" w:eastAsia="en-AU"/>
              </w:rPr>
              <w:t xml:space="preserve">, the </w:t>
            </w:r>
            <w:r w:rsidR="002127EF">
              <w:rPr>
                <w:rFonts w:asciiTheme="minorHAnsi" w:hAnsiTheme="minorHAnsi" w:cs="Georgia,BoldItalic"/>
                <w:bCs/>
                <w:iCs/>
                <w:snapToGrid/>
                <w:szCs w:val="18"/>
                <w:lang w:val="en-GB" w:eastAsia="en-AU"/>
              </w:rPr>
              <w:t>[CLIENT_ALL_INITIALS]</w:t>
            </w:r>
            <w:r>
              <w:rPr>
                <w:rFonts w:asciiTheme="minorHAnsi" w:hAnsiTheme="minorHAnsi" w:cs="Georgia,BoldItalic"/>
                <w:bCs/>
                <w:iCs/>
                <w:snapToGrid/>
                <w:szCs w:val="18"/>
                <w:lang w:val="en-GB" w:eastAsia="en-AU"/>
              </w:rPr>
              <w:t xml:space="preserve"> team consider that approximately $2m of </w:t>
            </w:r>
            <w:r w:rsidRPr="00016B9A">
              <w:rPr>
                <w:rFonts w:asciiTheme="minorHAnsi" w:hAnsiTheme="minorHAnsi" w:cs="Georgia,BoldItalic"/>
                <w:bCs/>
                <w:iCs/>
                <w:snapToGrid/>
                <w:szCs w:val="18"/>
                <w:lang w:val="en-GB" w:eastAsia="en-AU"/>
              </w:rPr>
              <w:t>expenditure</w:t>
            </w:r>
            <w:r>
              <w:rPr>
                <w:rFonts w:asciiTheme="minorHAnsi" w:hAnsiTheme="minorHAnsi" w:cs="Georgia,BoldItalic"/>
                <w:bCs/>
                <w:iCs/>
                <w:snapToGrid/>
                <w:szCs w:val="18"/>
                <w:lang w:val="en-GB" w:eastAsia="en-AU"/>
              </w:rPr>
              <w:t xml:space="preserve"> has been incurred (with the balance treated as non-deductible accrued expenses). </w:t>
            </w:r>
            <w:r w:rsidR="00232242">
              <w:rPr>
                <w:rFonts w:asciiTheme="minorHAnsi" w:hAnsiTheme="minorHAnsi" w:cs="Georgia,BoldItalic"/>
                <w:bCs/>
                <w:iCs/>
                <w:snapToGrid/>
                <w:szCs w:val="18"/>
                <w:lang w:val="en-GB" w:eastAsia="en-AU"/>
              </w:rPr>
              <w:t xml:space="preserve">The </w:t>
            </w:r>
            <w:r w:rsidR="002127EF">
              <w:rPr>
                <w:rFonts w:asciiTheme="minorHAnsi" w:hAnsiTheme="minorHAnsi" w:cs="Georgia,BoldItalic"/>
                <w:bCs/>
                <w:iCs/>
                <w:snapToGrid/>
                <w:szCs w:val="18"/>
                <w:lang w:val="en-GB" w:eastAsia="en-AU"/>
              </w:rPr>
              <w:t>[CLIENT_ALL_INITIALS]</w:t>
            </w:r>
            <w:r w:rsidR="00232242">
              <w:rPr>
                <w:rFonts w:asciiTheme="minorHAnsi" w:hAnsiTheme="minorHAnsi" w:cs="Georgia,BoldItalic"/>
                <w:bCs/>
                <w:iCs/>
                <w:snapToGrid/>
                <w:szCs w:val="18"/>
                <w:lang w:val="en-GB" w:eastAsia="en-AU"/>
              </w:rPr>
              <w:t xml:space="preserve"> team ha</w:t>
            </w:r>
            <w:r w:rsidR="00244A5E">
              <w:rPr>
                <w:rFonts w:asciiTheme="minorHAnsi" w:hAnsiTheme="minorHAnsi" w:cs="Georgia,BoldItalic"/>
                <w:bCs/>
                <w:iCs/>
                <w:snapToGrid/>
                <w:szCs w:val="18"/>
                <w:lang w:val="en-GB" w:eastAsia="en-AU"/>
              </w:rPr>
              <w:t xml:space="preserve">s </w:t>
            </w:r>
            <w:r w:rsidR="00232242">
              <w:rPr>
                <w:rFonts w:asciiTheme="minorHAnsi" w:hAnsiTheme="minorHAnsi" w:cs="Georgia,BoldItalic"/>
                <w:bCs/>
                <w:iCs/>
                <w:snapToGrid/>
                <w:szCs w:val="18"/>
                <w:lang w:val="en-GB" w:eastAsia="en-AU"/>
              </w:rPr>
              <w:t xml:space="preserve">previously </w:t>
            </w:r>
            <w:r w:rsidR="00B42FDA" w:rsidRPr="00016B9A">
              <w:rPr>
                <w:rFonts w:asciiTheme="minorHAnsi" w:hAnsiTheme="minorHAnsi" w:cs="Georgia,BoldItalic"/>
                <w:bCs/>
                <w:iCs/>
                <w:snapToGrid/>
                <w:szCs w:val="18"/>
                <w:lang w:val="en-GB" w:eastAsia="en-AU"/>
              </w:rPr>
              <w:t xml:space="preserve">obtained an opinion from Balazs Lazanas &amp; Welch </w:t>
            </w:r>
            <w:proofErr w:type="gramStart"/>
            <w:r w:rsidR="00B42FDA" w:rsidRPr="00016B9A">
              <w:rPr>
                <w:rFonts w:asciiTheme="minorHAnsi" w:hAnsiTheme="minorHAnsi" w:cs="Georgia,BoldItalic"/>
                <w:bCs/>
                <w:iCs/>
                <w:snapToGrid/>
                <w:szCs w:val="18"/>
                <w:lang w:val="en-GB" w:eastAsia="en-AU"/>
              </w:rPr>
              <w:t>LLP which</w:t>
            </w:r>
            <w:proofErr w:type="gramEnd"/>
            <w:r w:rsidR="00B42FDA" w:rsidRPr="00016B9A">
              <w:rPr>
                <w:rFonts w:asciiTheme="minorHAnsi" w:hAnsiTheme="minorHAnsi" w:cs="Georgia,BoldItalic"/>
                <w:bCs/>
                <w:iCs/>
                <w:snapToGrid/>
                <w:szCs w:val="18"/>
                <w:lang w:val="en-GB" w:eastAsia="en-AU"/>
              </w:rPr>
              <w:t xml:space="preserve"> states that the costs are</w:t>
            </w:r>
            <w:r w:rsidR="00016B9A">
              <w:rPr>
                <w:rFonts w:asciiTheme="minorHAnsi" w:hAnsiTheme="minorHAnsi" w:cs="Georgia,BoldItalic"/>
                <w:bCs/>
                <w:iCs/>
                <w:snapToGrid/>
                <w:szCs w:val="18"/>
                <w:lang w:val="en-GB" w:eastAsia="en-AU"/>
              </w:rPr>
              <w:t xml:space="preserve"> deductible under section 8-1.  </w:t>
            </w:r>
            <w:r w:rsidR="00232242">
              <w:rPr>
                <w:rFonts w:asciiTheme="minorHAnsi" w:hAnsiTheme="minorHAnsi" w:cs="Georgia,BoldItalic"/>
                <w:bCs/>
                <w:iCs/>
                <w:snapToGrid/>
                <w:szCs w:val="18"/>
                <w:lang w:val="en-GB" w:eastAsia="en-AU"/>
              </w:rPr>
              <w:t xml:space="preserve">On the basis that the nature of the expenditure incurred is consistent with prior years, the </w:t>
            </w:r>
            <w:r w:rsidR="002127EF">
              <w:rPr>
                <w:rFonts w:asciiTheme="minorHAnsi" w:hAnsiTheme="minorHAnsi" w:cs="Georgia,BoldItalic"/>
                <w:bCs/>
                <w:iCs/>
                <w:snapToGrid/>
                <w:szCs w:val="18"/>
                <w:lang w:val="en-GB" w:eastAsia="en-AU"/>
              </w:rPr>
              <w:t>[CLIENT_ALL_INITIALS]</w:t>
            </w:r>
            <w:r w:rsidR="00232242">
              <w:rPr>
                <w:rFonts w:asciiTheme="minorHAnsi" w:hAnsiTheme="minorHAnsi" w:cs="Georgia,BoldItalic"/>
                <w:bCs/>
                <w:iCs/>
                <w:snapToGrid/>
                <w:szCs w:val="18"/>
                <w:lang w:val="en-GB" w:eastAsia="en-AU"/>
              </w:rPr>
              <w:t xml:space="preserve"> team</w:t>
            </w:r>
            <w:r w:rsidR="0083186B">
              <w:rPr>
                <w:rFonts w:asciiTheme="minorHAnsi" w:hAnsiTheme="minorHAnsi" w:cs="Georgia,BoldItalic"/>
                <w:bCs/>
                <w:iCs/>
                <w:snapToGrid/>
                <w:szCs w:val="18"/>
                <w:lang w:val="en-GB" w:eastAsia="en-AU"/>
              </w:rPr>
              <w:t xml:space="preserve"> have relied on the</w:t>
            </w:r>
            <w:r w:rsidR="00232242">
              <w:rPr>
                <w:rFonts w:asciiTheme="minorHAnsi" w:hAnsiTheme="minorHAnsi" w:cs="Georgia,BoldItalic"/>
                <w:bCs/>
                <w:iCs/>
                <w:snapToGrid/>
                <w:szCs w:val="18"/>
                <w:lang w:val="en-GB" w:eastAsia="en-AU"/>
              </w:rPr>
              <w:t xml:space="preserve"> previous advice and </w:t>
            </w:r>
            <w:r w:rsidR="00232242" w:rsidRPr="00016B9A">
              <w:rPr>
                <w:rFonts w:asciiTheme="minorHAnsi" w:hAnsiTheme="minorHAnsi" w:cs="Georgia,BoldItalic"/>
                <w:bCs/>
                <w:iCs/>
                <w:snapToGrid/>
                <w:szCs w:val="18"/>
                <w:lang w:val="en-GB" w:eastAsia="en-AU"/>
              </w:rPr>
              <w:t>treated the expenditure</w:t>
            </w:r>
            <w:r w:rsidR="0058349D">
              <w:rPr>
                <w:rFonts w:asciiTheme="minorHAnsi" w:hAnsiTheme="minorHAnsi" w:cs="Georgia,BoldItalic"/>
                <w:bCs/>
                <w:iCs/>
                <w:snapToGrid/>
                <w:szCs w:val="18"/>
                <w:lang w:val="en-GB" w:eastAsia="en-AU"/>
              </w:rPr>
              <w:t xml:space="preserve"> of $2m</w:t>
            </w:r>
            <w:r w:rsidR="00232242" w:rsidRPr="00016B9A">
              <w:rPr>
                <w:rFonts w:asciiTheme="minorHAnsi" w:hAnsiTheme="minorHAnsi" w:cs="Georgia,BoldItalic"/>
                <w:bCs/>
                <w:iCs/>
                <w:snapToGrid/>
                <w:szCs w:val="18"/>
                <w:lang w:val="en-GB" w:eastAsia="en-AU"/>
              </w:rPr>
              <w:t xml:space="preserve"> in </w:t>
            </w:r>
            <w:r w:rsidR="00232242" w:rsidRPr="00016B9A">
              <w:rPr>
                <w:rFonts w:asciiTheme="minorHAnsi" w:hAnsiTheme="minorHAnsi" w:cs="Georgia,BoldItalic"/>
                <w:bCs/>
                <w:iCs/>
                <w:snapToGrid/>
                <w:szCs w:val="18"/>
                <w:lang w:val="en-GB" w:eastAsia="en-AU"/>
              </w:rPr>
              <w:lastRenderedPageBreak/>
              <w:t>relation to opposing the plain packaging legislation as being de</w:t>
            </w:r>
            <w:r w:rsidR="00232242">
              <w:rPr>
                <w:rFonts w:asciiTheme="minorHAnsi" w:hAnsiTheme="minorHAnsi" w:cs="Georgia,BoldItalic"/>
                <w:bCs/>
                <w:iCs/>
                <w:snapToGrid/>
                <w:szCs w:val="18"/>
                <w:lang w:val="en-GB" w:eastAsia="en-AU"/>
              </w:rPr>
              <w:t>ductible under section 8-1 in the current year.</w:t>
            </w:r>
          </w:p>
          <w:p w14:paraId="56FDC497" w14:textId="77777777" w:rsidR="00B42FDA" w:rsidRPr="00016B9A" w:rsidRDefault="00B42FDA" w:rsidP="00232242">
            <w:pPr>
              <w:pStyle w:val="TableTextNormal"/>
              <w:rPr>
                <w:rFonts w:ascii="Georgia" w:hAnsi="Georgia" w:cs="Georgia"/>
                <w:snapToGrid/>
                <w:szCs w:val="18"/>
                <w:lang w:val="en-US" w:eastAsia="en-AU"/>
              </w:rPr>
            </w:pPr>
            <w:r w:rsidRPr="00016B9A">
              <w:rPr>
                <w:rFonts w:ascii="Georgia" w:hAnsi="Georgia" w:cs="Georgia"/>
                <w:snapToGrid/>
                <w:szCs w:val="18"/>
                <w:lang w:val="en-US" w:eastAsia="en-AU"/>
              </w:rPr>
              <w:t>We have accepted this treatment without further review.</w:t>
            </w:r>
          </w:p>
        </w:tc>
      </w:tr>
      <w:tr w:rsidR="00B42FDA" w:rsidRPr="00E27514" w14:paraId="5BB39600" w14:textId="77777777" w:rsidTr="00DA74B5">
        <w:tc>
          <w:tcPr>
            <w:tcW w:w="3796" w:type="dxa"/>
          </w:tcPr>
          <w:p w14:paraId="20419B82" w14:textId="77777777" w:rsidR="00B42FDA" w:rsidRPr="00E27514" w:rsidRDefault="00547C74" w:rsidP="00DA74B5">
            <w:pPr>
              <w:pStyle w:val="TableTextNormal"/>
              <w:rPr>
                <w:rFonts w:ascii="Georgia" w:hAnsi="Georgia" w:cs="Georgia,BoldItalic"/>
                <w:b/>
                <w:bCs/>
                <w:i/>
                <w:iCs/>
                <w:snapToGrid/>
                <w:szCs w:val="18"/>
                <w:lang w:val="en-US" w:eastAsia="en-AU"/>
              </w:rPr>
            </w:pPr>
            <w:r>
              <w:rPr>
                <w:rFonts w:ascii="Georgia" w:hAnsi="Georgia" w:cs="Georgia,BoldItalic"/>
                <w:b/>
                <w:bCs/>
                <w:i/>
                <w:iCs/>
                <w:snapToGrid/>
                <w:szCs w:val="18"/>
                <w:lang w:val="en-US" w:eastAsia="en-AU"/>
              </w:rPr>
              <w:lastRenderedPageBreak/>
              <w:t>10</w:t>
            </w:r>
            <w:r w:rsidR="00B42FDA" w:rsidRPr="00E27514">
              <w:rPr>
                <w:rFonts w:ascii="Georgia" w:hAnsi="Georgia" w:cs="Georgia,BoldItalic"/>
                <w:b/>
                <w:bCs/>
                <w:i/>
                <w:iCs/>
                <w:snapToGrid/>
                <w:szCs w:val="18"/>
                <w:lang w:val="en-US" w:eastAsia="en-AU"/>
              </w:rPr>
              <w:t>. Thin Capitalisation – Safe Harbour Calculation</w:t>
            </w:r>
          </w:p>
        </w:tc>
        <w:tc>
          <w:tcPr>
            <w:tcW w:w="11627" w:type="dxa"/>
          </w:tcPr>
          <w:p w14:paraId="0FF78BA4"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We understand that </w:t>
            </w:r>
            <w:r w:rsidR="00E537CD">
              <w:rPr>
                <w:rFonts w:asciiTheme="minorHAnsi" w:hAnsiTheme="minorHAnsi" w:cs="Georgia,BoldItalic"/>
                <w:bCs/>
                <w:iCs/>
                <w:snapToGrid/>
                <w:szCs w:val="18"/>
                <w:lang w:val="en-GB" w:eastAsia="en-AU"/>
              </w:rPr>
              <w:t>[CLIENT_INITIALS]</w:t>
            </w:r>
            <w:r w:rsidRPr="00E27514">
              <w:rPr>
                <w:rFonts w:asciiTheme="minorHAnsi" w:hAnsiTheme="minorHAnsi" w:cs="Georgia,BoldItalic"/>
                <w:bCs/>
                <w:iCs/>
                <w:snapToGrid/>
                <w:szCs w:val="18"/>
                <w:lang w:val="en-GB" w:eastAsia="en-AU"/>
              </w:rPr>
              <w:t xml:space="preserve"> is relying on the arm’s length debt amount for its interest deductions for</w:t>
            </w:r>
            <w:r>
              <w:rPr>
                <w:rFonts w:asciiTheme="minorHAnsi" w:hAnsiTheme="minorHAnsi" w:cs="Georgia,BoldItalic"/>
                <w:bCs/>
                <w:iCs/>
                <w:snapToGrid/>
                <w:szCs w:val="18"/>
                <w:lang w:val="en-GB" w:eastAsia="en-AU"/>
              </w:rPr>
              <w:t xml:space="preserve"> the year ended </w:t>
            </w:r>
            <w:r w:rsidR="00E537CD">
              <w:rPr>
                <w:rFonts w:asciiTheme="minorHAnsi" w:hAnsiTheme="minorHAnsi" w:cs="Georgia,BoldItalic"/>
                <w:bCs/>
                <w:iCs/>
                <w:snapToGrid/>
                <w:szCs w:val="18"/>
                <w:lang w:val="en-GB" w:eastAsia="en-AU"/>
              </w:rPr>
              <w:t>[END_DATE]</w:t>
            </w:r>
            <w:r w:rsidRPr="00E27514">
              <w:rPr>
                <w:rFonts w:asciiTheme="minorHAnsi" w:hAnsiTheme="minorHAnsi" w:cs="Georgia,BoldItalic"/>
                <w:bCs/>
                <w:iCs/>
                <w:snapToGrid/>
                <w:szCs w:val="18"/>
                <w:lang w:val="en-GB" w:eastAsia="en-AU"/>
              </w:rPr>
              <w:t>. To this effect, we have undertaken a safe harbour calculation for your reference only.</w:t>
            </w:r>
          </w:p>
          <w:p w14:paraId="26B4DC02" w14:textId="77777777" w:rsidR="00B42FDA" w:rsidRPr="00E27514" w:rsidRDefault="00B42FDA" w:rsidP="00DA74B5">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Please note that the safe harbour calculation is based on the balance sheet of the Australian</w:t>
            </w:r>
            <w:r w:rsidR="00232242">
              <w:rPr>
                <w:rFonts w:asciiTheme="minorHAnsi" w:hAnsiTheme="minorHAnsi" w:cs="Georgia,BoldItalic"/>
                <w:bCs/>
                <w:iCs/>
                <w:snapToGrid/>
                <w:szCs w:val="18"/>
                <w:lang w:val="en-GB" w:eastAsia="en-AU"/>
              </w:rPr>
              <w:t xml:space="preserve"> group disclosed at Note 32</w:t>
            </w:r>
            <w:r w:rsidRPr="00E27514">
              <w:rPr>
                <w:rFonts w:asciiTheme="minorHAnsi" w:hAnsiTheme="minorHAnsi" w:cs="Georgia,BoldItalic"/>
                <w:bCs/>
                <w:iCs/>
                <w:snapToGrid/>
                <w:szCs w:val="18"/>
                <w:lang w:val="en-GB" w:eastAsia="en-AU"/>
              </w:rPr>
              <w:t xml:space="preserve"> of the statutory accounts for the period. </w:t>
            </w:r>
            <w:r w:rsidR="004F5A77">
              <w:rPr>
                <w:rFonts w:asciiTheme="minorHAnsi" w:hAnsiTheme="minorHAnsi" w:cs="Georgia,BoldItalic"/>
                <w:bCs/>
                <w:iCs/>
                <w:snapToGrid/>
                <w:szCs w:val="18"/>
                <w:lang w:val="en-GB" w:eastAsia="en-AU"/>
              </w:rPr>
              <w:t>Based on this calculation, total interest deductions of $89,107,104 would be allowable debt deductions</w:t>
            </w:r>
            <w:r w:rsidRPr="00E27514">
              <w:rPr>
                <w:rFonts w:asciiTheme="minorHAnsi" w:hAnsiTheme="minorHAnsi" w:cs="Georgia,BoldItalic"/>
                <w:bCs/>
                <w:iCs/>
                <w:snapToGrid/>
                <w:szCs w:val="18"/>
                <w:lang w:val="en-GB" w:eastAsia="en-AU"/>
              </w:rPr>
              <w:t>. A summary of our calculation is provided below for your reference:</w:t>
            </w:r>
          </w:p>
          <w:p w14:paraId="036912DF" w14:textId="77777777" w:rsidR="00B42FDA" w:rsidRPr="00E27514" w:rsidRDefault="00B42FDA" w:rsidP="00DA74B5">
            <w:pPr>
              <w:pStyle w:val="PwCNormal"/>
              <w:spacing w:before="0" w:after="0"/>
              <w:rPr>
                <w:szCs w:val="18"/>
                <w:lang w:val="en-US" w:eastAsia="en-AU"/>
              </w:rPr>
            </w:pPr>
          </w:p>
          <w:tbl>
            <w:tblPr>
              <w:tblStyle w:val="TableGrid"/>
              <w:tblW w:w="0" w:type="auto"/>
              <w:tblLayout w:type="fixed"/>
              <w:tblLook w:val="04A0" w:firstRow="1" w:lastRow="0" w:firstColumn="1" w:lastColumn="0" w:noHBand="0" w:noVBand="1"/>
            </w:tblPr>
            <w:tblGrid>
              <w:gridCol w:w="5698"/>
              <w:gridCol w:w="5699"/>
            </w:tblGrid>
            <w:tr w:rsidR="00B42FDA" w:rsidRPr="00E27514" w14:paraId="24702152" w14:textId="77777777" w:rsidTr="00DA74B5">
              <w:tc>
                <w:tcPr>
                  <w:tcW w:w="5698" w:type="dxa"/>
                </w:tcPr>
                <w:p w14:paraId="710595D4" w14:textId="77777777" w:rsidR="00B42FDA" w:rsidRPr="00E27514" w:rsidRDefault="00B42FDA" w:rsidP="00DA74B5">
                  <w:pPr>
                    <w:pStyle w:val="PwCNormal"/>
                    <w:rPr>
                      <w:szCs w:val="18"/>
                      <w:highlight w:val="yellow"/>
                      <w:lang w:val="en-US" w:eastAsia="en-AU"/>
                    </w:rPr>
                  </w:pPr>
                </w:p>
              </w:tc>
              <w:tc>
                <w:tcPr>
                  <w:tcW w:w="5699" w:type="dxa"/>
                </w:tcPr>
                <w:p w14:paraId="7E51D548" w14:textId="77777777" w:rsidR="00B42FDA" w:rsidRPr="00E27514" w:rsidRDefault="00B42FDA" w:rsidP="00DA74B5">
                  <w:pPr>
                    <w:pStyle w:val="PwCNormal"/>
                    <w:rPr>
                      <w:b/>
                      <w:szCs w:val="18"/>
                      <w:highlight w:val="yellow"/>
                      <w:lang w:val="en-US" w:eastAsia="en-AU"/>
                    </w:rPr>
                  </w:pPr>
                  <w:r w:rsidRPr="00F82133">
                    <w:rPr>
                      <w:b/>
                      <w:szCs w:val="18"/>
                      <w:lang w:val="en-US" w:eastAsia="en-AU"/>
                    </w:rPr>
                    <w:t xml:space="preserve">Average (year ended </w:t>
                  </w:r>
                  <w:r w:rsidR="00E537CD">
                    <w:rPr>
                      <w:b/>
                      <w:szCs w:val="18"/>
                      <w:lang w:val="en-US" w:eastAsia="en-AU"/>
                    </w:rPr>
                    <w:t>[END_DATE]</w:t>
                  </w:r>
                  <w:r w:rsidRPr="00F82133">
                    <w:rPr>
                      <w:b/>
                      <w:szCs w:val="18"/>
                      <w:lang w:val="en-US" w:eastAsia="en-AU"/>
                    </w:rPr>
                    <w:t>)</w:t>
                  </w:r>
                </w:p>
              </w:tc>
            </w:tr>
            <w:tr w:rsidR="00B42FDA" w:rsidRPr="00E27514" w14:paraId="45F54D91" w14:textId="77777777" w:rsidTr="00DA74B5">
              <w:tc>
                <w:tcPr>
                  <w:tcW w:w="5698" w:type="dxa"/>
                </w:tcPr>
                <w:p w14:paraId="7CBB0B7F" w14:textId="77777777" w:rsidR="00B42FDA" w:rsidRPr="00F82133" w:rsidRDefault="00B42FDA" w:rsidP="00DA74B5">
                  <w:pPr>
                    <w:pStyle w:val="PwCNormal"/>
                    <w:rPr>
                      <w:szCs w:val="18"/>
                      <w:lang w:val="en-US" w:eastAsia="en-AU"/>
                    </w:rPr>
                  </w:pPr>
                  <w:r w:rsidRPr="00F82133">
                    <w:rPr>
                      <w:szCs w:val="18"/>
                      <w:lang w:val="en-US" w:eastAsia="en-AU"/>
                    </w:rPr>
                    <w:t>Safe harbor Debt Amount</w:t>
                  </w:r>
                </w:p>
              </w:tc>
              <w:tc>
                <w:tcPr>
                  <w:tcW w:w="5699" w:type="dxa"/>
                </w:tcPr>
                <w:p w14:paraId="2EB4F6A2" w14:textId="77777777" w:rsidR="0056784C" w:rsidRPr="0056784C" w:rsidRDefault="00B42FDA" w:rsidP="0056784C">
                  <w:pPr>
                    <w:pStyle w:val="PwCNormal"/>
                    <w:rPr>
                      <w:szCs w:val="18"/>
                      <w:lang w:val="en-US" w:eastAsia="en-AU"/>
                    </w:rPr>
                  </w:pPr>
                  <w:r w:rsidRPr="0056784C">
                    <w:rPr>
                      <w:szCs w:val="18"/>
                      <w:lang w:val="en-US" w:eastAsia="en-AU"/>
                    </w:rPr>
                    <w:t>$</w:t>
                  </w:r>
                  <w:r w:rsidR="0056784C" w:rsidRPr="0056784C">
                    <w:rPr>
                      <w:szCs w:val="18"/>
                      <w:lang w:val="en-US" w:eastAsia="en-AU"/>
                    </w:rPr>
                    <w:t>1,</w:t>
                  </w:r>
                  <w:r w:rsidR="00D47FEF">
                    <w:rPr>
                      <w:szCs w:val="18"/>
                      <w:lang w:val="en-US" w:eastAsia="en-AU"/>
                    </w:rPr>
                    <w:t>796,527,000</w:t>
                  </w:r>
                </w:p>
                <w:p w14:paraId="6F66631D" w14:textId="77777777" w:rsidR="00B42FDA" w:rsidRPr="0056784C" w:rsidRDefault="00B42FDA" w:rsidP="00DA74B5">
                  <w:pPr>
                    <w:pStyle w:val="PwCNormal"/>
                    <w:rPr>
                      <w:szCs w:val="18"/>
                      <w:lang w:val="en-US" w:eastAsia="en-AU"/>
                    </w:rPr>
                  </w:pPr>
                </w:p>
              </w:tc>
            </w:tr>
            <w:tr w:rsidR="00B42FDA" w:rsidRPr="00E27514" w14:paraId="6BF23057" w14:textId="77777777" w:rsidTr="00DA74B5">
              <w:tc>
                <w:tcPr>
                  <w:tcW w:w="5698" w:type="dxa"/>
                </w:tcPr>
                <w:p w14:paraId="6EAD7B3B" w14:textId="77777777" w:rsidR="00B42FDA" w:rsidRPr="00F82133" w:rsidRDefault="00B42FDA" w:rsidP="00DA74B5">
                  <w:pPr>
                    <w:pStyle w:val="PwCNormal"/>
                    <w:rPr>
                      <w:szCs w:val="18"/>
                      <w:lang w:val="en-US" w:eastAsia="en-AU"/>
                    </w:rPr>
                  </w:pPr>
                  <w:r w:rsidRPr="00F82133">
                    <w:rPr>
                      <w:szCs w:val="18"/>
                      <w:lang w:val="en-US" w:eastAsia="en-AU"/>
                    </w:rPr>
                    <w:t>Adjusted Average Debt</w:t>
                  </w:r>
                </w:p>
              </w:tc>
              <w:tc>
                <w:tcPr>
                  <w:tcW w:w="5699" w:type="dxa"/>
                </w:tcPr>
                <w:p w14:paraId="105D722F" w14:textId="77777777" w:rsidR="00B42FDA" w:rsidRPr="0056784C" w:rsidRDefault="00B42FDA" w:rsidP="0056784C">
                  <w:pPr>
                    <w:pStyle w:val="PwCNormal"/>
                    <w:rPr>
                      <w:szCs w:val="18"/>
                      <w:lang w:val="en-US" w:eastAsia="en-AU"/>
                    </w:rPr>
                  </w:pPr>
                  <w:r w:rsidRPr="0056784C">
                    <w:rPr>
                      <w:szCs w:val="18"/>
                      <w:lang w:val="en-US" w:eastAsia="en-AU"/>
                    </w:rPr>
                    <w:t>$1,</w:t>
                  </w:r>
                  <w:r w:rsidR="0056784C" w:rsidRPr="0056784C">
                    <w:rPr>
                      <w:szCs w:val="18"/>
                      <w:lang w:val="en-US" w:eastAsia="en-AU"/>
                    </w:rPr>
                    <w:t>700,000,000</w:t>
                  </w:r>
                </w:p>
              </w:tc>
            </w:tr>
            <w:tr w:rsidR="00B42FDA" w:rsidRPr="00E27514" w14:paraId="00D38330" w14:textId="77777777" w:rsidTr="00DA74B5">
              <w:tc>
                <w:tcPr>
                  <w:tcW w:w="5698" w:type="dxa"/>
                </w:tcPr>
                <w:p w14:paraId="45356D72" w14:textId="77777777" w:rsidR="00B42FDA" w:rsidRPr="00F82133" w:rsidRDefault="00232242" w:rsidP="00D85367">
                  <w:pPr>
                    <w:pStyle w:val="PwCNormal"/>
                    <w:rPr>
                      <w:b/>
                      <w:szCs w:val="18"/>
                      <w:lang w:val="en-US" w:eastAsia="en-AU"/>
                    </w:rPr>
                  </w:pPr>
                  <w:r>
                    <w:rPr>
                      <w:b/>
                      <w:szCs w:val="18"/>
                      <w:lang w:val="en-US" w:eastAsia="en-AU"/>
                    </w:rPr>
                    <w:t>Additional</w:t>
                  </w:r>
                  <w:r w:rsidR="00D85367">
                    <w:rPr>
                      <w:b/>
                      <w:szCs w:val="18"/>
                      <w:lang w:val="en-US" w:eastAsia="en-AU"/>
                    </w:rPr>
                    <w:t xml:space="preserve"> debt </w:t>
                  </w:r>
                  <w:r w:rsidR="00D47FEF">
                    <w:rPr>
                      <w:b/>
                      <w:szCs w:val="18"/>
                      <w:lang w:val="en-US" w:eastAsia="en-AU"/>
                    </w:rPr>
                    <w:t>capacity</w:t>
                  </w:r>
                </w:p>
              </w:tc>
              <w:tc>
                <w:tcPr>
                  <w:tcW w:w="5699" w:type="dxa"/>
                </w:tcPr>
                <w:p w14:paraId="2DB4815C" w14:textId="77777777" w:rsidR="00B42FDA" w:rsidRPr="0056784C" w:rsidRDefault="00B42FDA" w:rsidP="00232242">
                  <w:pPr>
                    <w:pStyle w:val="PwCNormal"/>
                    <w:rPr>
                      <w:szCs w:val="18"/>
                      <w:lang w:val="en-US" w:eastAsia="en-AU"/>
                    </w:rPr>
                  </w:pPr>
                  <w:r w:rsidRPr="0056784C">
                    <w:rPr>
                      <w:szCs w:val="18"/>
                      <w:lang w:val="en-US" w:eastAsia="en-AU"/>
                    </w:rPr>
                    <w:t>$</w:t>
                  </w:r>
                  <w:r w:rsidR="00D47FEF">
                    <w:rPr>
                      <w:szCs w:val="18"/>
                      <w:lang w:val="en-US" w:eastAsia="en-AU"/>
                    </w:rPr>
                    <w:t>96,527,125</w:t>
                  </w:r>
                </w:p>
              </w:tc>
            </w:tr>
          </w:tbl>
          <w:p w14:paraId="4D5C76F8" w14:textId="77777777" w:rsidR="00B42FDA" w:rsidRPr="00E27514" w:rsidRDefault="00B42FDA" w:rsidP="00DA74B5">
            <w:pPr>
              <w:kinsoku/>
              <w:overflowPunct/>
              <w:snapToGrid/>
              <w:rPr>
                <w:rFonts w:ascii="Georgia" w:hAnsi="Georgia" w:cs="Georgia"/>
                <w:snapToGrid/>
                <w:szCs w:val="18"/>
                <w:lang w:val="en-US" w:eastAsia="en-AU"/>
              </w:rPr>
            </w:pPr>
          </w:p>
          <w:p w14:paraId="6F4CDA37" w14:textId="77777777" w:rsidR="00966027" w:rsidRPr="00AA1DB2" w:rsidRDefault="00B42FDA" w:rsidP="00966027">
            <w:pPr>
              <w:pStyle w:val="PwCNormal"/>
              <w:spacing w:before="0" w:after="0"/>
              <w:rPr>
                <w:rFonts w:cs="Georgia,BoldItalic"/>
                <w:bCs/>
                <w:iCs/>
                <w:snapToGrid/>
                <w:szCs w:val="18"/>
                <w:lang w:val="en-GB" w:eastAsia="en-AU"/>
              </w:rPr>
            </w:pPr>
            <w:r w:rsidRPr="00E27514">
              <w:rPr>
                <w:rFonts w:cs="Georgia,BoldItalic"/>
                <w:bCs/>
                <w:iCs/>
                <w:snapToGrid/>
                <w:szCs w:val="18"/>
                <w:lang w:val="en-GB" w:eastAsia="en-AU"/>
              </w:rPr>
              <w:t xml:space="preserve">Please refer to our separate letter of advice dated </w:t>
            </w:r>
            <w:r w:rsidR="00E537CD">
              <w:rPr>
                <w:rFonts w:cs="Georgia,BoldItalic"/>
                <w:bCs/>
                <w:iCs/>
                <w:snapToGrid/>
                <w:szCs w:val="18"/>
                <w:lang w:val="en-GB" w:eastAsia="en-AU"/>
              </w:rPr>
              <w:t>[SEND_DATE]</w:t>
            </w:r>
            <w:r>
              <w:rPr>
                <w:rFonts w:cs="Georgia,BoldItalic"/>
                <w:bCs/>
                <w:iCs/>
                <w:snapToGrid/>
                <w:szCs w:val="18"/>
                <w:lang w:val="en-GB" w:eastAsia="en-AU"/>
              </w:rPr>
              <w:t xml:space="preserve"> </w:t>
            </w:r>
            <w:r w:rsidRPr="00E27514">
              <w:rPr>
                <w:rFonts w:cs="Georgia,BoldItalic"/>
                <w:bCs/>
                <w:iCs/>
                <w:snapToGrid/>
                <w:szCs w:val="18"/>
                <w:lang w:val="en-GB" w:eastAsia="en-AU"/>
              </w:rPr>
              <w:t>for our detailed comments in relation to the safe harbour calculation.</w:t>
            </w:r>
            <w:r w:rsidR="00966027">
              <w:rPr>
                <w:rFonts w:cs="Georgia,BoldItalic"/>
                <w:bCs/>
                <w:iCs/>
                <w:snapToGrid/>
                <w:szCs w:val="18"/>
                <w:lang w:val="en-GB" w:eastAsia="en-AU"/>
              </w:rPr>
              <w:t xml:space="preserve"> Please also refer below to Section 5 for thin capitalisation proposed changes.</w:t>
            </w:r>
          </w:p>
          <w:p w14:paraId="725C5847" w14:textId="77777777" w:rsidR="00B42FDA" w:rsidRPr="00E27514" w:rsidRDefault="00B42FDA" w:rsidP="00E27514">
            <w:pPr>
              <w:pStyle w:val="TableTextNormal"/>
              <w:rPr>
                <w:rFonts w:asciiTheme="minorHAnsi" w:hAnsiTheme="minorHAnsi" w:cs="Georgia,BoldItalic"/>
                <w:bCs/>
                <w:iCs/>
                <w:snapToGrid/>
                <w:szCs w:val="18"/>
                <w:lang w:val="en-GB" w:eastAsia="en-AU"/>
              </w:rPr>
            </w:pPr>
          </w:p>
        </w:tc>
      </w:tr>
    </w:tbl>
    <w:p w14:paraId="138E61BC" w14:textId="77777777" w:rsidR="00B42FDA" w:rsidRDefault="00B42FDA" w:rsidP="00E27514">
      <w:pPr>
        <w:pStyle w:val="PwCNormal"/>
      </w:pPr>
    </w:p>
    <w:p w14:paraId="584813B5" w14:textId="77777777" w:rsidR="00B42FDA" w:rsidRDefault="00B42FDA">
      <w:pPr>
        <w:kinsoku/>
        <w:overflowPunct/>
        <w:autoSpaceDE/>
        <w:autoSpaceDN/>
        <w:adjustRightInd/>
        <w:snapToGrid/>
      </w:pPr>
      <w:r>
        <w:br w:type="page"/>
      </w:r>
    </w:p>
    <w:p w14:paraId="6028D940" w14:textId="77777777" w:rsidR="00E27514" w:rsidRDefault="00E27514" w:rsidP="00E27514">
      <w:pPr>
        <w:pStyle w:val="PwCNormal"/>
      </w:pPr>
    </w:p>
    <w:p w14:paraId="1A234591" w14:textId="77777777" w:rsidR="00E27514" w:rsidRPr="00E27514" w:rsidRDefault="00E27514" w:rsidP="00B42FDA">
      <w:pPr>
        <w:kinsoku/>
        <w:overflowPunct/>
        <w:autoSpaceDE/>
        <w:autoSpaceDN/>
        <w:adjustRightInd/>
        <w:snapToGrid/>
      </w:pPr>
    </w:p>
    <w:p w14:paraId="563092EE" w14:textId="77777777" w:rsidR="00AA1DB2" w:rsidRDefault="00AA1DB2" w:rsidP="00167A64">
      <w:pPr>
        <w:pStyle w:val="Heading2"/>
      </w:pPr>
      <w:r w:rsidRPr="00907EE3">
        <w:t xml:space="preserve">Tax developments and </w:t>
      </w:r>
      <w:r w:rsidR="00E27514">
        <w:t>recommended actions</w:t>
      </w:r>
    </w:p>
    <w:tbl>
      <w:tblPr>
        <w:tblStyle w:val="Tables-APBase2"/>
        <w:tblW w:w="4925" w:type="pct"/>
        <w:tblLook w:val="0620" w:firstRow="1" w:lastRow="0" w:firstColumn="0" w:lastColumn="0" w:noHBand="1" w:noVBand="1"/>
      </w:tblPr>
      <w:tblGrid>
        <w:gridCol w:w="3336"/>
        <w:gridCol w:w="12125"/>
      </w:tblGrid>
      <w:tr w:rsidR="00AA1DB2" w14:paraId="704DE4E4" w14:textId="77777777" w:rsidTr="00DA74B5">
        <w:trPr>
          <w:cnfStyle w:val="100000000000" w:firstRow="1" w:lastRow="0" w:firstColumn="0" w:lastColumn="0" w:oddVBand="0" w:evenVBand="0" w:oddHBand="0" w:evenHBand="0" w:firstRowFirstColumn="0" w:firstRowLastColumn="0" w:lastRowFirstColumn="0" w:lastRowLastColumn="0"/>
        </w:trPr>
        <w:tc>
          <w:tcPr>
            <w:tcW w:w="1079" w:type="pct"/>
          </w:tcPr>
          <w:p w14:paraId="2081AAB3" w14:textId="77777777" w:rsidR="00AA1DB2" w:rsidRPr="004E217B" w:rsidRDefault="00AA1DB2" w:rsidP="00DA74B5">
            <w:pPr>
              <w:pStyle w:val="TableTextNormal"/>
              <w:rPr>
                <w:rFonts w:asciiTheme="minorHAnsi" w:hAnsiTheme="minorHAnsi"/>
                <w:szCs w:val="18"/>
                <w:lang w:val="en-GB"/>
              </w:rPr>
            </w:pPr>
            <w:r w:rsidRPr="004E217B">
              <w:rPr>
                <w:rFonts w:asciiTheme="minorHAnsi" w:hAnsiTheme="minorHAnsi"/>
                <w:szCs w:val="18"/>
                <w:lang w:val="en-GB"/>
              </w:rPr>
              <w:t>Issue</w:t>
            </w:r>
          </w:p>
        </w:tc>
        <w:tc>
          <w:tcPr>
            <w:tcW w:w="3921" w:type="pct"/>
          </w:tcPr>
          <w:p w14:paraId="297E60A2" w14:textId="77777777" w:rsidR="00AA1DB2" w:rsidRPr="004E217B" w:rsidRDefault="00AA1DB2" w:rsidP="00DA74B5">
            <w:pPr>
              <w:pStyle w:val="TableTextNormal"/>
              <w:rPr>
                <w:rFonts w:asciiTheme="minorHAnsi" w:hAnsiTheme="minorHAnsi"/>
                <w:szCs w:val="18"/>
                <w:lang w:val="en-GB"/>
              </w:rPr>
            </w:pPr>
            <w:r w:rsidRPr="004E217B">
              <w:rPr>
                <w:rFonts w:asciiTheme="minorHAnsi" w:hAnsiTheme="minorHAnsi"/>
                <w:szCs w:val="18"/>
                <w:lang w:val="en-GB"/>
              </w:rPr>
              <w:t>Comments</w:t>
            </w:r>
          </w:p>
        </w:tc>
      </w:tr>
      <w:tr w:rsidR="00AA1DB2" w14:paraId="0C1B4212" w14:textId="77777777" w:rsidTr="00DA74B5">
        <w:tc>
          <w:tcPr>
            <w:tcW w:w="1079" w:type="pct"/>
          </w:tcPr>
          <w:p w14:paraId="7752E7F3" w14:textId="77777777" w:rsidR="00AA1DB2" w:rsidRPr="00AA1DB2" w:rsidRDefault="00AA1DB2" w:rsidP="00DA74B5">
            <w:pPr>
              <w:pStyle w:val="TableTextNormal"/>
              <w:rPr>
                <w:rFonts w:asciiTheme="minorHAnsi" w:hAnsiTheme="minorHAnsi"/>
                <w:szCs w:val="18"/>
                <w:lang w:val="en-GB"/>
              </w:rPr>
            </w:pPr>
            <w:r w:rsidRPr="00AA1DB2">
              <w:rPr>
                <w:rFonts w:asciiTheme="minorHAnsi" w:hAnsiTheme="minorHAnsi" w:cs="Georgia,BoldItalic"/>
                <w:b/>
                <w:bCs/>
                <w:i/>
                <w:iCs/>
                <w:snapToGrid/>
                <w:szCs w:val="18"/>
                <w:lang w:val="en-GB" w:eastAsia="en-AU"/>
              </w:rPr>
              <w:t>1. Benchmark rule</w:t>
            </w:r>
          </w:p>
        </w:tc>
        <w:tc>
          <w:tcPr>
            <w:tcW w:w="3921" w:type="pct"/>
          </w:tcPr>
          <w:p w14:paraId="42994F7C" w14:textId="77777777" w:rsidR="00D367E1" w:rsidRDefault="00AA1DB2" w:rsidP="00DA74B5">
            <w:pPr>
              <w:pStyle w:val="PwCNormal"/>
              <w:spacing w:before="120" w:after="120"/>
              <w:rPr>
                <w:rFonts w:cs="Georgia,BoldItalic"/>
                <w:bCs/>
                <w:iCs/>
                <w:snapToGrid/>
                <w:szCs w:val="18"/>
                <w:lang w:val="en-GB" w:eastAsia="en-AU"/>
              </w:rPr>
            </w:pPr>
            <w:r w:rsidRPr="00AA1DB2">
              <w:rPr>
                <w:rFonts w:cs="Georgia,BoldItalic"/>
                <w:bCs/>
                <w:iCs/>
                <w:snapToGrid/>
                <w:szCs w:val="18"/>
                <w:lang w:val="en-GB" w:eastAsia="en-AU"/>
              </w:rPr>
              <w:t xml:space="preserve">The benchmark rule should not be breached where the level of franking of each dividend paid in a 6 month franking period is the same (i.e. 1 January to 30 June or 1 July to 31 December). However, </w:t>
            </w:r>
            <w:r w:rsidR="00E537CD">
              <w:rPr>
                <w:rFonts w:cs="Georgia,BoldItalic"/>
                <w:bCs/>
                <w:iCs/>
                <w:snapToGrid/>
                <w:szCs w:val="18"/>
                <w:lang w:val="en-GB" w:eastAsia="en-AU"/>
              </w:rPr>
              <w:t>[CLIENT_INITIALS]</w:t>
            </w:r>
            <w:r w:rsidRPr="00AA1DB2">
              <w:rPr>
                <w:rFonts w:cs="Georgia,BoldItalic"/>
                <w:bCs/>
                <w:iCs/>
                <w:snapToGrid/>
                <w:szCs w:val="18"/>
                <w:lang w:val="en-GB" w:eastAsia="en-AU"/>
              </w:rPr>
              <w:t xml:space="preserve"> will be required to notify the ATO to the extent that the franking percentage differs by more than 20 percentage points for each period between the last franking period when a frankable distribution was made and the present franking period. It appears from a review of </w:t>
            </w:r>
            <w:r w:rsidR="00E537CD">
              <w:rPr>
                <w:rFonts w:cs="Georgia,BoldItalic"/>
                <w:bCs/>
                <w:iCs/>
                <w:snapToGrid/>
                <w:szCs w:val="18"/>
                <w:lang w:val="en-GB" w:eastAsia="en-AU"/>
              </w:rPr>
              <w:t>[CLIENT_INITIALS]</w:t>
            </w:r>
            <w:r w:rsidRPr="00AA1DB2">
              <w:rPr>
                <w:rFonts w:cs="Georgia,BoldItalic"/>
                <w:bCs/>
                <w:iCs/>
                <w:snapToGrid/>
                <w:szCs w:val="18"/>
                <w:lang w:val="en-GB" w:eastAsia="en-AU"/>
              </w:rPr>
              <w:t xml:space="preserve">’s franking account that the ATO notification requirements have not been triggered in the year ended </w:t>
            </w:r>
            <w:r w:rsidR="00E537CD">
              <w:rPr>
                <w:rFonts w:cs="Georgia,BoldItalic"/>
                <w:bCs/>
                <w:iCs/>
                <w:snapToGrid/>
                <w:szCs w:val="18"/>
                <w:lang w:val="en-GB" w:eastAsia="en-AU"/>
              </w:rPr>
              <w:t>[END_DATE]</w:t>
            </w:r>
            <w:r w:rsidRPr="00AA1DB2">
              <w:rPr>
                <w:rFonts w:cs="Georgia,BoldItalic"/>
                <w:bCs/>
                <w:iCs/>
                <w:snapToGrid/>
                <w:szCs w:val="18"/>
                <w:lang w:val="en-GB" w:eastAsia="en-AU"/>
              </w:rPr>
              <w:t xml:space="preserve">. </w:t>
            </w:r>
          </w:p>
          <w:p w14:paraId="0E8B2BC8" w14:textId="77777777" w:rsidR="00AA1DB2" w:rsidRPr="00AA1DB2" w:rsidRDefault="00AA1DB2" w:rsidP="00DA74B5">
            <w:pPr>
              <w:pStyle w:val="PwCNormal"/>
              <w:spacing w:before="120" w:after="120"/>
              <w:rPr>
                <w:szCs w:val="18"/>
                <w:lang w:val="en-GB" w:eastAsia="en-AU"/>
              </w:rPr>
            </w:pPr>
            <w:r w:rsidRPr="00AA1DB2">
              <w:rPr>
                <w:rFonts w:cs="Georgia,BoldItalic"/>
                <w:bCs/>
                <w:iCs/>
                <w:snapToGrid/>
                <w:szCs w:val="18"/>
                <w:lang w:val="en-GB" w:eastAsia="en-AU"/>
              </w:rPr>
              <w:t>Please let us know if you require our assistance in making the necessary notifications to the ATO in</w:t>
            </w:r>
            <w:r w:rsidR="00E27514">
              <w:rPr>
                <w:rFonts w:cs="Georgia,BoldItalic"/>
                <w:bCs/>
                <w:iCs/>
                <w:snapToGrid/>
                <w:szCs w:val="18"/>
                <w:lang w:val="en-GB" w:eastAsia="en-AU"/>
              </w:rPr>
              <w:t xml:space="preserve"> the</w:t>
            </w:r>
            <w:r w:rsidRPr="00AA1DB2">
              <w:rPr>
                <w:rFonts w:cs="Georgia,BoldItalic"/>
                <w:bCs/>
                <w:iCs/>
                <w:snapToGrid/>
                <w:szCs w:val="18"/>
                <w:lang w:val="en-GB" w:eastAsia="en-AU"/>
              </w:rPr>
              <w:t xml:space="preserve"> future.</w:t>
            </w:r>
          </w:p>
        </w:tc>
      </w:tr>
      <w:tr w:rsidR="00AA1DB2" w14:paraId="295466E2" w14:textId="77777777" w:rsidTr="00DA74B5">
        <w:tc>
          <w:tcPr>
            <w:tcW w:w="1079" w:type="pct"/>
          </w:tcPr>
          <w:p w14:paraId="0CC258AD" w14:textId="77777777" w:rsidR="00AA1DB2" w:rsidRPr="007F05DD" w:rsidRDefault="00AA1DB2" w:rsidP="00DA74B5">
            <w:pPr>
              <w:pStyle w:val="TableTextNormal"/>
              <w:rPr>
                <w:rFonts w:asciiTheme="minorHAnsi" w:hAnsiTheme="minorHAnsi" w:cs="Georgia,BoldItalic"/>
                <w:b/>
                <w:bCs/>
                <w:i/>
                <w:iCs/>
                <w:snapToGrid/>
                <w:szCs w:val="18"/>
                <w:lang w:val="en-GB" w:eastAsia="en-AU"/>
              </w:rPr>
            </w:pPr>
            <w:r w:rsidRPr="007F05DD">
              <w:rPr>
                <w:rFonts w:asciiTheme="minorHAnsi" w:hAnsiTheme="minorHAnsi" w:cs="Georgia,BoldItalic"/>
                <w:b/>
                <w:bCs/>
                <w:i/>
                <w:iCs/>
                <w:snapToGrid/>
                <w:szCs w:val="18"/>
                <w:lang w:val="en-GB" w:eastAsia="en-AU"/>
              </w:rPr>
              <w:t>2. Thin capitalisation</w:t>
            </w:r>
          </w:p>
        </w:tc>
        <w:tc>
          <w:tcPr>
            <w:tcW w:w="3921" w:type="pct"/>
          </w:tcPr>
          <w:p w14:paraId="16D097CD" w14:textId="77777777" w:rsidR="00E27514" w:rsidRPr="00E27514" w:rsidRDefault="00E27514" w:rsidP="00D367E1">
            <w:pPr>
              <w:pStyle w:val="TableTextNormal"/>
              <w:rPr>
                <w:rFonts w:asciiTheme="minorHAnsi" w:hAnsiTheme="minorHAnsi" w:cs="Georgia,BoldItalic"/>
                <w:bCs/>
                <w:iCs/>
                <w:snapToGrid/>
                <w:szCs w:val="18"/>
                <w:lang w:val="en-GB" w:eastAsia="en-AU"/>
              </w:rPr>
            </w:pPr>
            <w:r>
              <w:rPr>
                <w:rFonts w:asciiTheme="minorHAnsi" w:hAnsiTheme="minorHAnsi" w:cs="Georgia,BoldItalic"/>
                <w:bCs/>
                <w:iCs/>
                <w:snapToGrid/>
                <w:szCs w:val="18"/>
                <w:lang w:val="en-GB" w:eastAsia="en-AU"/>
              </w:rPr>
              <w:t>T</w:t>
            </w:r>
            <w:r w:rsidRPr="00E27514">
              <w:rPr>
                <w:rFonts w:asciiTheme="minorHAnsi" w:hAnsiTheme="minorHAnsi" w:cs="Georgia,BoldItalic"/>
                <w:bCs/>
                <w:iCs/>
                <w:snapToGrid/>
                <w:szCs w:val="18"/>
                <w:lang w:val="en-GB" w:eastAsia="en-AU"/>
              </w:rPr>
              <w:t xml:space="preserve">he Government has announced that it will reduce the “safe harbour” debt to equity ratio from 75 per cent to 60 per cent which could reduce tax deductions for interest expense by up to 20 per cent.  </w:t>
            </w:r>
            <w:r w:rsidR="00D367E1">
              <w:rPr>
                <w:rFonts w:asciiTheme="minorHAnsi" w:hAnsiTheme="minorHAnsi" w:cs="Georgia,BoldItalic"/>
                <w:bCs/>
                <w:iCs/>
                <w:snapToGrid/>
                <w:szCs w:val="18"/>
                <w:lang w:val="en-GB" w:eastAsia="en-AU"/>
              </w:rPr>
              <w:t xml:space="preserve">The proposed changes </w:t>
            </w:r>
            <w:r w:rsidR="00D367E1" w:rsidRPr="00E27514">
              <w:rPr>
                <w:rFonts w:asciiTheme="minorHAnsi" w:hAnsiTheme="minorHAnsi" w:cs="Georgia,BoldItalic"/>
                <w:bCs/>
                <w:iCs/>
                <w:snapToGrid/>
                <w:szCs w:val="18"/>
                <w:lang w:val="en-GB" w:eastAsia="en-AU"/>
              </w:rPr>
              <w:t xml:space="preserve">will have effect from the </w:t>
            </w:r>
            <w:r w:rsidR="00232242">
              <w:rPr>
                <w:rFonts w:asciiTheme="minorHAnsi" w:hAnsiTheme="minorHAnsi" w:cs="Georgia,BoldItalic"/>
                <w:bCs/>
                <w:iCs/>
                <w:snapToGrid/>
                <w:szCs w:val="18"/>
                <w:lang w:val="en-GB" w:eastAsia="en-AU"/>
              </w:rPr>
              <w:t>year commencing 1 January 2015</w:t>
            </w:r>
            <w:r w:rsidR="00D367E1" w:rsidRPr="00E27514">
              <w:rPr>
                <w:rFonts w:asciiTheme="minorHAnsi" w:hAnsiTheme="minorHAnsi" w:cs="Georgia,BoldItalic"/>
                <w:bCs/>
                <w:iCs/>
                <w:snapToGrid/>
                <w:szCs w:val="18"/>
                <w:lang w:val="en-GB" w:eastAsia="en-AU"/>
              </w:rPr>
              <w:t xml:space="preserve"> for the </w:t>
            </w:r>
            <w:r w:rsidR="00E537CD">
              <w:rPr>
                <w:rFonts w:asciiTheme="minorHAnsi" w:hAnsiTheme="minorHAnsi" w:cs="Georgia,BoldItalic"/>
                <w:bCs/>
                <w:iCs/>
                <w:snapToGrid/>
                <w:szCs w:val="18"/>
                <w:lang w:val="en-GB" w:eastAsia="en-AU"/>
              </w:rPr>
              <w:t>[CLIENT_INITIALS]</w:t>
            </w:r>
            <w:r w:rsidR="00D367E1" w:rsidRPr="00E27514">
              <w:rPr>
                <w:rFonts w:asciiTheme="minorHAnsi" w:hAnsiTheme="minorHAnsi" w:cs="Georgia,BoldItalic"/>
                <w:bCs/>
                <w:iCs/>
                <w:snapToGrid/>
                <w:szCs w:val="18"/>
                <w:lang w:val="en-GB" w:eastAsia="en-AU"/>
              </w:rPr>
              <w:t xml:space="preserve"> MEC Group.  </w:t>
            </w:r>
            <w:r w:rsidR="00D367E1">
              <w:rPr>
                <w:rFonts w:asciiTheme="minorHAnsi" w:hAnsiTheme="minorHAnsi" w:cs="Georgia,BoldItalic"/>
                <w:bCs/>
                <w:iCs/>
                <w:snapToGrid/>
                <w:szCs w:val="18"/>
                <w:lang w:val="en-GB" w:eastAsia="en-AU"/>
              </w:rPr>
              <w:t>The measures are currently proposed in draft legislation and have yet to receive Royal Assent.</w:t>
            </w:r>
            <w:r w:rsidRPr="00E27514">
              <w:rPr>
                <w:rFonts w:asciiTheme="minorHAnsi" w:hAnsiTheme="minorHAnsi" w:cs="Georgia,BoldItalic"/>
                <w:bCs/>
                <w:iCs/>
                <w:snapToGrid/>
                <w:szCs w:val="18"/>
                <w:lang w:val="en-GB" w:eastAsia="en-AU"/>
              </w:rPr>
              <w:t xml:space="preserve"> </w:t>
            </w:r>
          </w:p>
          <w:p w14:paraId="5B5C5ABA" w14:textId="77777777" w:rsidR="00E27514" w:rsidRDefault="00E27514" w:rsidP="00E27514">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A summary of a calculation based on a 60 per cent “safe harbour” debt to equity ratio is provided below for your reference below.  Based on this hypothetical calculation, there would be non-deductible interest expense of </w:t>
            </w:r>
            <w:r w:rsidRPr="00640385">
              <w:rPr>
                <w:rFonts w:asciiTheme="minorHAnsi" w:hAnsiTheme="minorHAnsi" w:cs="Georgia,BoldItalic"/>
                <w:bCs/>
                <w:iCs/>
                <w:snapToGrid/>
                <w:szCs w:val="18"/>
                <w:lang w:val="en-GB" w:eastAsia="en-AU"/>
              </w:rPr>
              <w:t>approximately $</w:t>
            </w:r>
            <w:r w:rsidR="004F5A77">
              <w:rPr>
                <w:rFonts w:asciiTheme="minorHAnsi" w:hAnsiTheme="minorHAnsi" w:cs="Georgia,BoldItalic"/>
                <w:bCs/>
                <w:iCs/>
                <w:snapToGrid/>
                <w:szCs w:val="18"/>
                <w:lang w:val="en-GB" w:eastAsia="en-AU"/>
              </w:rPr>
              <w:t>13.7</w:t>
            </w:r>
            <w:r w:rsidR="00640385">
              <w:rPr>
                <w:rFonts w:asciiTheme="minorHAnsi" w:hAnsiTheme="minorHAnsi" w:cs="Georgia,BoldItalic"/>
                <w:bCs/>
                <w:iCs/>
                <w:snapToGrid/>
                <w:szCs w:val="18"/>
                <w:lang w:val="en-GB" w:eastAsia="en-AU"/>
              </w:rPr>
              <w:t xml:space="preserve"> million</w:t>
            </w:r>
            <w:r w:rsidRPr="00E27514">
              <w:rPr>
                <w:rFonts w:asciiTheme="minorHAnsi" w:hAnsiTheme="minorHAnsi" w:cs="Georgia,BoldItalic"/>
                <w:bCs/>
                <w:iCs/>
                <w:snapToGrid/>
                <w:szCs w:val="18"/>
                <w:lang w:val="en-GB" w:eastAsia="en-AU"/>
              </w:rPr>
              <w:t xml:space="preserve"> in</w:t>
            </w:r>
            <w:r w:rsidR="006A59AD">
              <w:rPr>
                <w:rFonts w:asciiTheme="minorHAnsi" w:hAnsiTheme="minorHAnsi" w:cs="Georgia,BoldItalic"/>
                <w:bCs/>
                <w:iCs/>
                <w:snapToGrid/>
                <w:szCs w:val="18"/>
                <w:lang w:val="en-GB" w:eastAsia="en-AU"/>
              </w:rPr>
              <w:t xml:space="preserve"> the year ended </w:t>
            </w:r>
            <w:r w:rsidR="00E537CD">
              <w:rPr>
                <w:rFonts w:asciiTheme="minorHAnsi" w:hAnsiTheme="minorHAnsi" w:cs="Georgia,BoldItalic"/>
                <w:bCs/>
                <w:iCs/>
                <w:snapToGrid/>
                <w:szCs w:val="18"/>
                <w:lang w:val="en-GB" w:eastAsia="en-AU"/>
              </w:rPr>
              <w:t>[END_DATE]</w:t>
            </w:r>
            <w:r w:rsidRPr="00E27514">
              <w:rPr>
                <w:rFonts w:asciiTheme="minorHAnsi" w:hAnsiTheme="minorHAnsi" w:cs="Georgia,BoldItalic"/>
                <w:bCs/>
                <w:iCs/>
                <w:snapToGrid/>
                <w:szCs w:val="18"/>
                <w:lang w:val="en-GB" w:eastAsia="en-AU"/>
              </w:rPr>
              <w:t>.</w:t>
            </w:r>
            <w:r w:rsidR="00640385">
              <w:rPr>
                <w:rFonts w:asciiTheme="minorHAnsi" w:hAnsiTheme="minorHAnsi" w:cs="Georgia,BoldItalic"/>
                <w:bCs/>
                <w:iCs/>
                <w:snapToGrid/>
                <w:szCs w:val="18"/>
                <w:lang w:val="en-GB" w:eastAsia="en-AU"/>
              </w:rPr>
              <w:t xml:space="preserve">   </w:t>
            </w:r>
          </w:p>
          <w:tbl>
            <w:tblPr>
              <w:tblStyle w:val="TableGrid"/>
              <w:tblW w:w="0" w:type="auto"/>
              <w:tblLook w:val="04A0" w:firstRow="1" w:lastRow="0" w:firstColumn="1" w:lastColumn="0" w:noHBand="0" w:noVBand="1"/>
            </w:tblPr>
            <w:tblGrid>
              <w:gridCol w:w="5698"/>
              <w:gridCol w:w="5699"/>
            </w:tblGrid>
            <w:tr w:rsidR="00A1525F" w:rsidRPr="00E27514" w14:paraId="7B642BE0" w14:textId="77777777" w:rsidTr="00A1525F">
              <w:tc>
                <w:tcPr>
                  <w:tcW w:w="5698" w:type="dxa"/>
                </w:tcPr>
                <w:p w14:paraId="011187D0" w14:textId="77777777" w:rsidR="00A1525F" w:rsidRPr="00E27514" w:rsidRDefault="00A1525F" w:rsidP="00A1525F">
                  <w:pPr>
                    <w:pStyle w:val="PwCNormal"/>
                    <w:rPr>
                      <w:szCs w:val="18"/>
                      <w:lang w:val="en-US" w:eastAsia="en-AU"/>
                    </w:rPr>
                  </w:pPr>
                </w:p>
              </w:tc>
              <w:tc>
                <w:tcPr>
                  <w:tcW w:w="5699" w:type="dxa"/>
                </w:tcPr>
                <w:p w14:paraId="1893DBCE" w14:textId="77777777" w:rsidR="00A1525F" w:rsidRPr="00E27514" w:rsidRDefault="00A1525F" w:rsidP="00A1525F">
                  <w:pPr>
                    <w:pStyle w:val="PwCNormal"/>
                    <w:rPr>
                      <w:b/>
                      <w:szCs w:val="18"/>
                      <w:lang w:val="en-US" w:eastAsia="en-AU"/>
                    </w:rPr>
                  </w:pPr>
                  <w:r w:rsidRPr="00E27514">
                    <w:rPr>
                      <w:b/>
                      <w:szCs w:val="18"/>
                      <w:lang w:val="en-US" w:eastAsia="en-AU"/>
                    </w:rPr>
                    <w:t>Aver</w:t>
                  </w:r>
                  <w:r>
                    <w:rPr>
                      <w:b/>
                      <w:szCs w:val="18"/>
                      <w:lang w:val="en-US" w:eastAsia="en-AU"/>
                    </w:rPr>
                    <w:t xml:space="preserve">age (year ended </w:t>
                  </w:r>
                  <w:r w:rsidR="00E537CD">
                    <w:rPr>
                      <w:b/>
                      <w:szCs w:val="18"/>
                      <w:lang w:val="en-US" w:eastAsia="en-AU"/>
                    </w:rPr>
                    <w:t>[END_DATE]</w:t>
                  </w:r>
                  <w:r w:rsidRPr="00E27514">
                    <w:rPr>
                      <w:b/>
                      <w:szCs w:val="18"/>
                      <w:lang w:val="en-US" w:eastAsia="en-AU"/>
                    </w:rPr>
                    <w:t>)</w:t>
                  </w:r>
                </w:p>
              </w:tc>
            </w:tr>
            <w:tr w:rsidR="00A1525F" w:rsidRPr="00E27514" w14:paraId="1E5D5CC7" w14:textId="77777777" w:rsidTr="00A1525F">
              <w:tc>
                <w:tcPr>
                  <w:tcW w:w="5698" w:type="dxa"/>
                </w:tcPr>
                <w:p w14:paraId="4CF42500" w14:textId="77777777" w:rsidR="00A1525F" w:rsidRPr="00E27514" w:rsidRDefault="00A1525F" w:rsidP="00A1525F">
                  <w:pPr>
                    <w:pStyle w:val="PwCNormal"/>
                    <w:rPr>
                      <w:szCs w:val="18"/>
                      <w:lang w:val="en-US" w:eastAsia="en-AU"/>
                    </w:rPr>
                  </w:pPr>
                  <w:r w:rsidRPr="00E27514">
                    <w:rPr>
                      <w:szCs w:val="18"/>
                      <w:lang w:val="en-US" w:eastAsia="en-AU"/>
                    </w:rPr>
                    <w:t>Safe harbor Debt Amount</w:t>
                  </w:r>
                </w:p>
              </w:tc>
              <w:tc>
                <w:tcPr>
                  <w:tcW w:w="5699" w:type="dxa"/>
                </w:tcPr>
                <w:p w14:paraId="4D3C5388" w14:textId="77777777" w:rsidR="00A1525F" w:rsidRPr="0056784C" w:rsidRDefault="00A1525F" w:rsidP="004F5A77">
                  <w:pPr>
                    <w:pStyle w:val="PwCNormal"/>
                    <w:rPr>
                      <w:rFonts w:asciiTheme="majorHAnsi" w:hAnsiTheme="majorHAnsi"/>
                      <w:szCs w:val="18"/>
                      <w:lang w:val="en-US" w:eastAsia="en-AU"/>
                    </w:rPr>
                  </w:pPr>
                  <w:r w:rsidRPr="00E27514">
                    <w:rPr>
                      <w:rFonts w:asciiTheme="majorHAnsi" w:hAnsiTheme="majorHAnsi"/>
                      <w:szCs w:val="18"/>
                      <w:lang w:val="en-US" w:eastAsia="en-AU"/>
                    </w:rPr>
                    <w:t>$</w:t>
                  </w:r>
                  <w:r w:rsidR="004F5A77">
                    <w:rPr>
                      <w:rFonts w:asciiTheme="majorHAnsi" w:hAnsiTheme="majorHAnsi"/>
                      <w:bCs/>
                      <w:szCs w:val="18"/>
                    </w:rPr>
                    <w:t>1,437,222,000</w:t>
                  </w:r>
                  <w:r>
                    <w:rPr>
                      <w:rFonts w:asciiTheme="majorHAnsi" w:hAnsiTheme="majorHAnsi"/>
                      <w:bCs/>
                      <w:szCs w:val="18"/>
                    </w:rPr>
                    <w:t xml:space="preserve">  </w:t>
                  </w:r>
                </w:p>
              </w:tc>
            </w:tr>
            <w:tr w:rsidR="00A1525F" w:rsidRPr="00E27514" w14:paraId="5FEB8007" w14:textId="77777777" w:rsidTr="00A1525F">
              <w:tc>
                <w:tcPr>
                  <w:tcW w:w="5698" w:type="dxa"/>
                </w:tcPr>
                <w:p w14:paraId="7EBD05FF" w14:textId="77777777" w:rsidR="00A1525F" w:rsidRPr="00E27514" w:rsidRDefault="00A1525F" w:rsidP="00A1525F">
                  <w:pPr>
                    <w:pStyle w:val="PwCNormal"/>
                    <w:rPr>
                      <w:szCs w:val="18"/>
                      <w:lang w:val="en-US" w:eastAsia="en-AU"/>
                    </w:rPr>
                  </w:pPr>
                  <w:r w:rsidRPr="00E27514">
                    <w:rPr>
                      <w:szCs w:val="18"/>
                      <w:lang w:val="en-US" w:eastAsia="en-AU"/>
                    </w:rPr>
                    <w:t>Adjusted Average Debt</w:t>
                  </w:r>
                </w:p>
              </w:tc>
              <w:tc>
                <w:tcPr>
                  <w:tcW w:w="5699" w:type="dxa"/>
                </w:tcPr>
                <w:p w14:paraId="349C0152" w14:textId="77777777" w:rsidR="00A1525F" w:rsidRPr="00E27514" w:rsidRDefault="00A1525F" w:rsidP="00A1525F">
                  <w:pPr>
                    <w:pStyle w:val="PwCNormal"/>
                    <w:rPr>
                      <w:szCs w:val="18"/>
                      <w:lang w:val="en-US" w:eastAsia="en-AU"/>
                    </w:rPr>
                  </w:pPr>
                  <w:r w:rsidRPr="00E27514">
                    <w:rPr>
                      <w:szCs w:val="18"/>
                      <w:lang w:val="en-US" w:eastAsia="en-AU"/>
                    </w:rPr>
                    <w:t>$1,</w:t>
                  </w:r>
                  <w:r>
                    <w:rPr>
                      <w:szCs w:val="18"/>
                      <w:lang w:val="en-US" w:eastAsia="en-AU"/>
                    </w:rPr>
                    <w:t>700,000,000</w:t>
                  </w:r>
                </w:p>
              </w:tc>
            </w:tr>
            <w:tr w:rsidR="00A1525F" w:rsidRPr="00E27514" w14:paraId="28950520" w14:textId="77777777" w:rsidTr="00A1525F">
              <w:tc>
                <w:tcPr>
                  <w:tcW w:w="5698" w:type="dxa"/>
                </w:tcPr>
                <w:p w14:paraId="689B7331" w14:textId="77777777" w:rsidR="00A1525F" w:rsidRPr="00E27514" w:rsidRDefault="00A1525F" w:rsidP="00A1525F">
                  <w:pPr>
                    <w:pStyle w:val="PwCNormal"/>
                    <w:rPr>
                      <w:b/>
                      <w:szCs w:val="18"/>
                      <w:lang w:val="en-US" w:eastAsia="en-AU"/>
                    </w:rPr>
                  </w:pPr>
                  <w:r w:rsidRPr="00E27514">
                    <w:rPr>
                      <w:b/>
                      <w:szCs w:val="18"/>
                      <w:lang w:val="en-US" w:eastAsia="en-AU"/>
                    </w:rPr>
                    <w:t xml:space="preserve">Excess debt </w:t>
                  </w:r>
                </w:p>
              </w:tc>
              <w:tc>
                <w:tcPr>
                  <w:tcW w:w="5699" w:type="dxa"/>
                </w:tcPr>
                <w:p w14:paraId="2E9F1929" w14:textId="77777777" w:rsidR="00A1525F" w:rsidRPr="00E27514" w:rsidRDefault="00A1525F" w:rsidP="004F5A77">
                  <w:pPr>
                    <w:pStyle w:val="PwCNormal"/>
                    <w:rPr>
                      <w:rFonts w:asciiTheme="majorHAnsi" w:hAnsiTheme="majorHAnsi"/>
                      <w:szCs w:val="18"/>
                      <w:lang w:val="en-US" w:eastAsia="en-AU"/>
                    </w:rPr>
                  </w:pPr>
                  <w:r w:rsidRPr="00E27514">
                    <w:rPr>
                      <w:rFonts w:asciiTheme="majorHAnsi" w:hAnsiTheme="majorHAnsi"/>
                      <w:szCs w:val="18"/>
                      <w:lang w:val="en-US" w:eastAsia="en-AU"/>
                    </w:rPr>
                    <w:t>$</w:t>
                  </w:r>
                  <w:r w:rsidR="003122E3">
                    <w:rPr>
                      <w:rFonts w:asciiTheme="majorHAnsi" w:hAnsiTheme="majorHAnsi"/>
                      <w:bCs/>
                      <w:szCs w:val="18"/>
                    </w:rPr>
                    <w:t>262,778,3</w:t>
                  </w:r>
                  <w:r w:rsidR="004F5A77">
                    <w:rPr>
                      <w:rFonts w:asciiTheme="majorHAnsi" w:hAnsiTheme="majorHAnsi"/>
                      <w:bCs/>
                      <w:szCs w:val="18"/>
                    </w:rPr>
                    <w:t>00</w:t>
                  </w:r>
                </w:p>
              </w:tc>
            </w:tr>
          </w:tbl>
          <w:p w14:paraId="77F25E2F" w14:textId="77777777" w:rsidR="00A1525F" w:rsidRDefault="00A1525F" w:rsidP="00E27514">
            <w:pPr>
              <w:pStyle w:val="TableTextNormal"/>
              <w:rPr>
                <w:rFonts w:asciiTheme="minorHAnsi" w:hAnsiTheme="minorHAnsi" w:cs="Georgia,BoldItalic"/>
                <w:bCs/>
                <w:iCs/>
                <w:snapToGrid/>
                <w:szCs w:val="18"/>
                <w:lang w:val="en-GB" w:eastAsia="en-AU"/>
              </w:rPr>
            </w:pPr>
          </w:p>
          <w:p w14:paraId="28142ECE" w14:textId="77777777" w:rsidR="00AA1DB2" w:rsidRPr="00A1525F" w:rsidRDefault="00E537CD" w:rsidP="00A1525F">
            <w:pPr>
              <w:pStyle w:val="TableTextNormal"/>
              <w:rPr>
                <w:rFonts w:asciiTheme="majorHAnsi" w:hAnsiTheme="majorHAnsi" w:cs="Georgia,BoldItalic"/>
                <w:bCs/>
                <w:iCs/>
                <w:snapToGrid/>
                <w:szCs w:val="18"/>
                <w:lang w:val="en-GB" w:eastAsia="en-AU"/>
              </w:rPr>
            </w:pPr>
            <w:r>
              <w:rPr>
                <w:rFonts w:asciiTheme="majorHAnsi" w:hAnsiTheme="majorHAnsi" w:cs="Georgia,BoldItalic"/>
                <w:bCs/>
                <w:iCs/>
                <w:snapToGrid/>
                <w:szCs w:val="18"/>
                <w:lang w:val="en-GB" w:eastAsia="en-AU"/>
              </w:rPr>
              <w:t>[CLIENT_INITIALS]</w:t>
            </w:r>
            <w:r w:rsidR="00A1525F" w:rsidRPr="00A1525F">
              <w:rPr>
                <w:rFonts w:asciiTheme="majorHAnsi" w:hAnsiTheme="majorHAnsi" w:cs="Georgia,BoldItalic"/>
                <w:bCs/>
                <w:iCs/>
                <w:snapToGrid/>
                <w:szCs w:val="18"/>
                <w:lang w:val="en-GB" w:eastAsia="en-AU"/>
              </w:rPr>
              <w:t xml:space="preserve"> would still have the option of relying on the arm’s length debt amount for its interest deductions, to the extent supportable under the statutory arm’s length debt test. The existing arm’s length debt test is currently under review by the Board of Taxation (“</w:t>
            </w:r>
            <w:proofErr w:type="spellStart"/>
            <w:r w:rsidR="00A1525F" w:rsidRPr="00A1525F">
              <w:rPr>
                <w:rFonts w:asciiTheme="majorHAnsi" w:hAnsiTheme="majorHAnsi" w:cs="Georgia,BoldItalic"/>
                <w:bCs/>
                <w:iCs/>
                <w:snapToGrid/>
                <w:szCs w:val="18"/>
                <w:lang w:val="en-GB" w:eastAsia="en-AU"/>
              </w:rPr>
              <w:t>BoT</w:t>
            </w:r>
            <w:proofErr w:type="spellEnd"/>
            <w:r w:rsidR="00A1525F" w:rsidRPr="00A1525F">
              <w:rPr>
                <w:rFonts w:asciiTheme="majorHAnsi" w:hAnsiTheme="majorHAnsi" w:cs="Georgia,BoldItalic"/>
                <w:bCs/>
                <w:iCs/>
                <w:snapToGrid/>
                <w:szCs w:val="18"/>
                <w:lang w:val="en-GB" w:eastAsia="en-AU"/>
              </w:rPr>
              <w:t xml:space="preserve">”), which </w:t>
            </w:r>
            <w:r w:rsidR="00A1525F" w:rsidRPr="00A1525F">
              <w:rPr>
                <w:rFonts w:asciiTheme="majorHAnsi" w:hAnsiTheme="majorHAnsi"/>
                <w:snapToGrid/>
                <w:color w:val="000000"/>
                <w:szCs w:val="18"/>
                <w:lang w:eastAsia="en-AU"/>
              </w:rPr>
              <w:t>released a draft discussion paper titled '</w:t>
            </w:r>
            <w:r w:rsidR="00A1525F" w:rsidRPr="00A1525F">
              <w:rPr>
                <w:rFonts w:asciiTheme="majorHAnsi" w:hAnsiTheme="majorHAnsi"/>
                <w:i/>
                <w:iCs/>
                <w:snapToGrid/>
                <w:color w:val="000000"/>
                <w:szCs w:val="18"/>
                <w:lang w:eastAsia="en-AU"/>
              </w:rPr>
              <w:t>Review of the thin capitalisation arm's length debt test'</w:t>
            </w:r>
            <w:r w:rsidR="00A1525F" w:rsidRPr="00A1525F">
              <w:rPr>
                <w:rFonts w:asciiTheme="majorHAnsi" w:hAnsiTheme="majorHAnsi"/>
                <w:iCs/>
                <w:snapToGrid/>
                <w:color w:val="000000"/>
                <w:szCs w:val="18"/>
                <w:lang w:eastAsia="en-AU"/>
              </w:rPr>
              <w:t xml:space="preserve"> in December 2013. T</w:t>
            </w:r>
            <w:r w:rsidR="00A1525F" w:rsidRPr="00A1525F">
              <w:rPr>
                <w:rFonts w:asciiTheme="majorHAnsi" w:hAnsiTheme="majorHAnsi"/>
                <w:snapToGrid/>
                <w:color w:val="000000"/>
                <w:szCs w:val="18"/>
                <w:lang w:eastAsia="en-AU"/>
              </w:rPr>
              <w:t xml:space="preserve">he </w:t>
            </w:r>
            <w:proofErr w:type="spellStart"/>
            <w:r w:rsidR="00A1525F" w:rsidRPr="00A1525F">
              <w:rPr>
                <w:rFonts w:asciiTheme="majorHAnsi" w:hAnsiTheme="majorHAnsi"/>
                <w:snapToGrid/>
                <w:color w:val="000000"/>
                <w:szCs w:val="18"/>
                <w:lang w:eastAsia="en-AU"/>
              </w:rPr>
              <w:t>BoT's</w:t>
            </w:r>
            <w:proofErr w:type="spellEnd"/>
            <w:r w:rsidR="00A1525F" w:rsidRPr="00A1525F">
              <w:rPr>
                <w:rFonts w:asciiTheme="majorHAnsi" w:hAnsiTheme="majorHAnsi"/>
                <w:snapToGrid/>
                <w:color w:val="000000"/>
                <w:szCs w:val="18"/>
                <w:lang w:eastAsia="en-AU"/>
              </w:rPr>
              <w:t xml:space="preserve"> final report on the ALDT review process is due for submission to the government by December 2014.</w:t>
            </w:r>
          </w:p>
        </w:tc>
      </w:tr>
      <w:tr w:rsidR="00AA1DB2" w14:paraId="5ED848E5" w14:textId="77777777" w:rsidTr="00DA74B5">
        <w:tc>
          <w:tcPr>
            <w:tcW w:w="1079" w:type="pct"/>
          </w:tcPr>
          <w:p w14:paraId="25FBC1F9" w14:textId="77777777" w:rsidR="00AA1DB2" w:rsidRPr="007F05DD" w:rsidRDefault="00AA1DB2" w:rsidP="00DA74B5">
            <w:pPr>
              <w:pStyle w:val="TableTextNormal"/>
              <w:rPr>
                <w:rFonts w:asciiTheme="minorHAnsi" w:hAnsiTheme="minorHAnsi" w:cs="Georgia,BoldItalic"/>
                <w:b/>
                <w:bCs/>
                <w:i/>
                <w:iCs/>
                <w:snapToGrid/>
                <w:szCs w:val="18"/>
                <w:lang w:val="en-GB" w:eastAsia="en-AU"/>
              </w:rPr>
            </w:pPr>
            <w:r w:rsidRPr="007F05DD">
              <w:rPr>
                <w:rFonts w:asciiTheme="minorHAnsi" w:hAnsiTheme="minorHAnsi" w:cs="Georgia,BoldItalic"/>
                <w:b/>
                <w:bCs/>
                <w:i/>
                <w:iCs/>
                <w:snapToGrid/>
                <w:szCs w:val="18"/>
                <w:lang w:val="en-GB" w:eastAsia="en-AU"/>
              </w:rPr>
              <w:t>3. Transfer pricing</w:t>
            </w:r>
          </w:p>
        </w:tc>
        <w:tc>
          <w:tcPr>
            <w:tcW w:w="3921" w:type="pct"/>
          </w:tcPr>
          <w:p w14:paraId="464D2714" w14:textId="77777777" w:rsidR="00A1525F" w:rsidRPr="00AA1DB2" w:rsidRDefault="00A1525F" w:rsidP="00A1525F">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As </w:t>
            </w:r>
            <w:r>
              <w:rPr>
                <w:rFonts w:asciiTheme="minorHAnsi" w:hAnsiTheme="minorHAnsi" w:cs="Georgia,BoldItalic"/>
                <w:bCs/>
                <w:iCs/>
                <w:snapToGrid/>
                <w:szCs w:val="18"/>
                <w:lang w:val="en-GB" w:eastAsia="en-AU"/>
              </w:rPr>
              <w:t>discussed with you previously,</w:t>
            </w:r>
            <w:r w:rsidRPr="00AA1DB2">
              <w:rPr>
                <w:rFonts w:asciiTheme="minorHAnsi" w:hAnsiTheme="minorHAnsi" w:cs="Georgia,BoldItalic"/>
                <w:bCs/>
                <w:iCs/>
                <w:snapToGrid/>
                <w:szCs w:val="18"/>
                <w:lang w:val="en-GB" w:eastAsia="en-AU"/>
              </w:rPr>
              <w:t xml:space="preserve"> new legislation retrospectively amending Australia’s transfer pricing rules has received Royal Assent and is contained in Division 815-A </w:t>
            </w:r>
            <w:r>
              <w:rPr>
                <w:rFonts w:asciiTheme="minorHAnsi" w:hAnsiTheme="minorHAnsi" w:cs="Georgia,BoldItalic"/>
                <w:bCs/>
                <w:iCs/>
                <w:snapToGrid/>
                <w:szCs w:val="18"/>
                <w:lang w:val="en-GB" w:eastAsia="en-AU"/>
              </w:rPr>
              <w:t>ITAA 1997</w:t>
            </w:r>
            <w:r w:rsidRPr="00AA1DB2">
              <w:rPr>
                <w:rFonts w:asciiTheme="minorHAnsi" w:hAnsiTheme="minorHAnsi" w:cs="Georgia,BoldItalic"/>
                <w:bCs/>
                <w:iCs/>
                <w:snapToGrid/>
                <w:szCs w:val="18"/>
                <w:lang w:val="en-GB" w:eastAsia="en-AU"/>
              </w:rPr>
              <w:t>. The new legislation applies to dealings between Australian taxpayers and related parties in countries with which Australia has executed a Double Tax Agreement (which would include dealings disclos</w:t>
            </w:r>
            <w:r>
              <w:rPr>
                <w:rFonts w:asciiTheme="minorHAnsi" w:hAnsiTheme="minorHAnsi" w:cs="Georgia,BoldItalic"/>
                <w:bCs/>
                <w:iCs/>
                <w:snapToGrid/>
                <w:szCs w:val="18"/>
                <w:lang w:val="en-GB" w:eastAsia="en-AU"/>
              </w:rPr>
              <w:t xml:space="preserve">ed in the </w:t>
            </w:r>
            <w:r w:rsidR="00E537CD">
              <w:rPr>
                <w:rFonts w:asciiTheme="minorHAnsi" w:hAnsiTheme="minorHAnsi" w:cs="Georgia,BoldItalic"/>
                <w:bCs/>
                <w:iCs/>
                <w:snapToGrid/>
                <w:szCs w:val="18"/>
                <w:lang w:val="en-GB" w:eastAsia="en-AU"/>
              </w:rPr>
              <w:t>[CLIENT_INITIALS]</w:t>
            </w:r>
            <w:r>
              <w:rPr>
                <w:rFonts w:asciiTheme="minorHAnsi" w:hAnsiTheme="minorHAnsi" w:cs="Georgia,BoldItalic"/>
                <w:bCs/>
                <w:iCs/>
                <w:snapToGrid/>
                <w:szCs w:val="18"/>
                <w:lang w:val="en-GB" w:eastAsia="en-AU"/>
              </w:rPr>
              <w:t xml:space="preserve"> MEC group 2014</w:t>
            </w:r>
            <w:r w:rsidRPr="00AA1DB2">
              <w:rPr>
                <w:rFonts w:asciiTheme="minorHAnsi" w:hAnsiTheme="minorHAnsi" w:cs="Georgia,BoldItalic"/>
                <w:bCs/>
                <w:iCs/>
                <w:snapToGrid/>
                <w:szCs w:val="18"/>
                <w:lang w:val="en-GB" w:eastAsia="en-AU"/>
              </w:rPr>
              <w:t xml:space="preserve"> IDS) and has retrospective effect from 1 July 2004. </w:t>
            </w:r>
          </w:p>
          <w:p w14:paraId="18E0F7E5" w14:textId="77777777" w:rsidR="00A1525F" w:rsidRPr="00AA1DB2" w:rsidRDefault="00A1525F" w:rsidP="00A1525F">
            <w:pPr>
              <w:pStyle w:val="TableTextNormal"/>
              <w:rPr>
                <w:rFonts w:asciiTheme="minorHAnsi" w:hAnsiTheme="minorHAnsi" w:cs="Georgia,BoldItalic"/>
                <w:bCs/>
                <w:iCs/>
                <w:snapToGrid/>
                <w:szCs w:val="18"/>
                <w:lang w:val="en-GB" w:eastAsia="en-AU"/>
              </w:rPr>
            </w:pPr>
            <w:r w:rsidRPr="00AA1DB2">
              <w:rPr>
                <w:rFonts w:asciiTheme="minorHAnsi" w:hAnsiTheme="minorHAnsi" w:cs="Georgia,BoldItalic"/>
                <w:bCs/>
                <w:iCs/>
                <w:snapToGrid/>
                <w:szCs w:val="18"/>
                <w:lang w:val="en-GB" w:eastAsia="en-AU"/>
              </w:rPr>
              <w:t xml:space="preserve">Further new legislation has also been introduced under Division 815-B, with effect for </w:t>
            </w:r>
            <w:r w:rsidR="00E537CD">
              <w:rPr>
                <w:rFonts w:asciiTheme="minorHAnsi" w:hAnsiTheme="minorHAnsi" w:cs="Georgia,BoldItalic"/>
                <w:bCs/>
                <w:iCs/>
                <w:snapToGrid/>
                <w:szCs w:val="18"/>
                <w:lang w:val="en-GB" w:eastAsia="en-AU"/>
              </w:rPr>
              <w:t>[CLIENT_INITIALS]</w:t>
            </w:r>
            <w:r>
              <w:rPr>
                <w:rFonts w:asciiTheme="minorHAnsi" w:hAnsiTheme="minorHAnsi" w:cs="Georgia,BoldItalic"/>
                <w:bCs/>
                <w:iCs/>
                <w:snapToGrid/>
                <w:szCs w:val="18"/>
                <w:lang w:val="en-GB" w:eastAsia="en-AU"/>
              </w:rPr>
              <w:t xml:space="preserve"> commencing from 1 January 2014</w:t>
            </w:r>
            <w:r w:rsidRPr="00AA1DB2">
              <w:rPr>
                <w:rFonts w:asciiTheme="minorHAnsi" w:hAnsiTheme="minorHAnsi" w:cs="Georgia,BoldItalic"/>
                <w:bCs/>
                <w:iCs/>
                <w:snapToGrid/>
                <w:szCs w:val="18"/>
                <w:lang w:val="en-GB" w:eastAsia="en-AU"/>
              </w:rPr>
              <w:t>. This new legislation includes new contemporaneous documentation requirements which, if not met, mean a taxpayer cannot have a reasonably arguable position (“</w:t>
            </w:r>
            <w:r w:rsidRPr="0058480D">
              <w:rPr>
                <w:rFonts w:asciiTheme="minorHAnsi" w:hAnsiTheme="minorHAnsi" w:cs="Georgia,BoldItalic"/>
                <w:b/>
                <w:bCs/>
                <w:iCs/>
                <w:snapToGrid/>
                <w:szCs w:val="18"/>
                <w:lang w:val="en-GB" w:eastAsia="en-AU"/>
              </w:rPr>
              <w:t>RAP</w:t>
            </w:r>
            <w:r w:rsidRPr="00AA1DB2">
              <w:rPr>
                <w:rFonts w:asciiTheme="minorHAnsi" w:hAnsiTheme="minorHAnsi" w:cs="Georgia,BoldItalic"/>
                <w:bCs/>
                <w:iCs/>
                <w:snapToGrid/>
                <w:szCs w:val="18"/>
                <w:lang w:val="en-GB" w:eastAsia="en-AU"/>
              </w:rPr>
              <w:t xml:space="preserve">”) in respect to the pricing of its international related party dealings. Without having a RAP, a taxpayer would face penalties in the event of a transfer pricing adjustment. </w:t>
            </w:r>
            <w:r w:rsidRPr="00D36533">
              <w:rPr>
                <w:rFonts w:asciiTheme="minorHAnsi" w:hAnsiTheme="minorHAnsi"/>
                <w:szCs w:val="18"/>
                <w:lang w:val="en-NZ"/>
              </w:rPr>
              <w:t xml:space="preserve"> The ATO has also released Taxation Ruling (</w:t>
            </w:r>
            <w:r>
              <w:rPr>
                <w:rFonts w:asciiTheme="minorHAnsi" w:hAnsiTheme="minorHAnsi"/>
                <w:szCs w:val="18"/>
                <w:lang w:val="en-NZ"/>
              </w:rPr>
              <w:t>“</w:t>
            </w:r>
            <w:r w:rsidRPr="00A1525F">
              <w:rPr>
                <w:rFonts w:asciiTheme="minorHAnsi" w:hAnsiTheme="minorHAnsi"/>
                <w:b/>
                <w:szCs w:val="18"/>
                <w:lang w:val="en-NZ"/>
              </w:rPr>
              <w:t>TR</w:t>
            </w:r>
            <w:r>
              <w:rPr>
                <w:rFonts w:asciiTheme="minorHAnsi" w:hAnsiTheme="minorHAnsi"/>
                <w:szCs w:val="18"/>
                <w:lang w:val="en-NZ"/>
              </w:rPr>
              <w:t>”</w:t>
            </w:r>
            <w:r w:rsidRPr="00D36533">
              <w:rPr>
                <w:rFonts w:asciiTheme="minorHAnsi" w:hAnsiTheme="minorHAnsi"/>
                <w:szCs w:val="18"/>
                <w:lang w:val="en-NZ"/>
              </w:rPr>
              <w:t xml:space="preserve">) 2014/D4 </w:t>
            </w:r>
            <w:r w:rsidRPr="00BD0531">
              <w:rPr>
                <w:rFonts w:asciiTheme="minorHAnsi" w:hAnsiTheme="minorHAnsi"/>
                <w:szCs w:val="18"/>
                <w:lang w:val="en-NZ"/>
              </w:rPr>
              <w:t xml:space="preserve">‘Income tax: transfer pricing: documentation </w:t>
            </w:r>
            <w:r w:rsidRPr="00BD0531">
              <w:rPr>
                <w:rFonts w:asciiTheme="minorHAnsi" w:hAnsiTheme="minorHAnsi"/>
                <w:szCs w:val="18"/>
                <w:lang w:val="en-NZ"/>
              </w:rPr>
              <w:lastRenderedPageBreak/>
              <w:t>requirements’ in draft, which provides guidance in respect to preparation of transfer pricing documentation in accordance with Subdivision 815-B.</w:t>
            </w:r>
          </w:p>
          <w:p w14:paraId="0992C690" w14:textId="77777777" w:rsidR="00AA1DB2" w:rsidRPr="00AA1DB2" w:rsidRDefault="00A1525F" w:rsidP="00A1525F">
            <w:pPr>
              <w:pStyle w:val="PwCNormal"/>
              <w:spacing w:before="120" w:after="120"/>
              <w:rPr>
                <w:rFonts w:cs="Georgia,BoldItalic"/>
                <w:bCs/>
                <w:iCs/>
                <w:snapToGrid/>
                <w:szCs w:val="18"/>
                <w:lang w:val="en-GB" w:eastAsia="en-AU"/>
              </w:rPr>
            </w:pPr>
            <w:r w:rsidRPr="00AA1DB2">
              <w:rPr>
                <w:rFonts w:cs="Georgia,BoldItalic"/>
                <w:bCs/>
                <w:iCs/>
                <w:snapToGrid/>
                <w:szCs w:val="18"/>
                <w:lang w:val="en-GB" w:eastAsia="en-AU"/>
              </w:rPr>
              <w:t xml:space="preserve">We recommend that the </w:t>
            </w:r>
            <w:r w:rsidR="00E537CD">
              <w:rPr>
                <w:rFonts w:cs="Georgia,BoldItalic"/>
                <w:bCs/>
                <w:iCs/>
                <w:snapToGrid/>
                <w:szCs w:val="18"/>
                <w:lang w:val="en-GB" w:eastAsia="en-AU"/>
              </w:rPr>
              <w:t>[CLIENT_INITIALS]</w:t>
            </w:r>
            <w:r w:rsidRPr="00AA1DB2">
              <w:rPr>
                <w:rFonts w:cs="Georgia,BoldItalic"/>
                <w:bCs/>
                <w:iCs/>
                <w:snapToGrid/>
                <w:szCs w:val="18"/>
                <w:lang w:val="en-GB" w:eastAsia="en-AU"/>
              </w:rPr>
              <w:t xml:space="preserve"> MEC group consider the implications of the new legislation in light of its circumstances and continue to maintain appropriate transfer pricing documentation to support the selection and application of arm's length methodologies for all of its international related party dealings.</w:t>
            </w:r>
          </w:p>
        </w:tc>
      </w:tr>
      <w:tr w:rsidR="00AA1DB2" w14:paraId="30EDFC41" w14:textId="77777777" w:rsidTr="00DA74B5">
        <w:tc>
          <w:tcPr>
            <w:tcW w:w="1079" w:type="pct"/>
          </w:tcPr>
          <w:p w14:paraId="2A715714" w14:textId="77777777" w:rsidR="00AA1DB2" w:rsidRPr="00AA1DB2" w:rsidRDefault="00AA1DB2" w:rsidP="00DA74B5">
            <w:pPr>
              <w:pStyle w:val="TableTextNormal"/>
              <w:rPr>
                <w:rFonts w:asciiTheme="minorHAnsi" w:hAnsiTheme="minorHAnsi" w:cs="Georgia,BoldItalic"/>
                <w:b/>
                <w:bCs/>
                <w:i/>
                <w:iCs/>
                <w:snapToGrid/>
                <w:szCs w:val="18"/>
                <w:lang w:val="en-GB" w:eastAsia="en-AU"/>
              </w:rPr>
            </w:pPr>
            <w:r w:rsidRPr="00AA1DB2">
              <w:rPr>
                <w:rFonts w:asciiTheme="minorHAnsi" w:hAnsiTheme="minorHAnsi" w:cs="Georgia,BoldItalic"/>
                <w:b/>
                <w:bCs/>
                <w:i/>
                <w:iCs/>
                <w:snapToGrid/>
                <w:szCs w:val="18"/>
                <w:lang w:val="en-GB" w:eastAsia="en-AU"/>
              </w:rPr>
              <w:lastRenderedPageBreak/>
              <w:t>4. Research &amp; development</w:t>
            </w:r>
          </w:p>
        </w:tc>
        <w:tc>
          <w:tcPr>
            <w:tcW w:w="3921" w:type="pct"/>
          </w:tcPr>
          <w:p w14:paraId="59266498" w14:textId="77777777" w:rsidR="00AA1DB2" w:rsidRPr="00AA1DB2" w:rsidRDefault="0058480D" w:rsidP="0058480D">
            <w:pPr>
              <w:pStyle w:val="PwCNormal"/>
              <w:spacing w:before="120" w:after="120"/>
              <w:rPr>
                <w:rFonts w:cs="Georgia,BoldItalic"/>
                <w:bCs/>
                <w:iCs/>
                <w:snapToGrid/>
                <w:szCs w:val="18"/>
                <w:lang w:val="en-GB" w:eastAsia="en-AU"/>
              </w:rPr>
            </w:pPr>
            <w:r>
              <w:rPr>
                <w:rFonts w:ascii="Georgia" w:hAnsi="Georgia" w:cs="Georgia"/>
                <w:snapToGrid/>
                <w:color w:val="000000"/>
                <w:szCs w:val="18"/>
                <w:lang w:eastAsia="en-AU"/>
              </w:rPr>
              <w:t>The Government has announced that it will proceed with the removal of the R&amp;D Tax Incentive for very large businesses (as drafted under the previous Government in ‘</w:t>
            </w:r>
            <w:r>
              <w:rPr>
                <w:rFonts w:ascii="Georgia" w:hAnsi="Georgia" w:cs="Georgia"/>
                <w:i/>
                <w:iCs/>
                <w:snapToGrid/>
                <w:color w:val="000000"/>
                <w:szCs w:val="18"/>
                <w:lang w:eastAsia="en-AU"/>
              </w:rPr>
              <w:t>Tax Laws Amendment (2013 Measures No 4) Bill 2013: Targeting R&amp;D tax incentive to small and medium businesses’</w:t>
            </w:r>
            <w:r>
              <w:rPr>
                <w:rFonts w:ascii="Georgia" w:hAnsi="Georgia" w:cs="Georgia"/>
                <w:snapToGrid/>
                <w:color w:val="000000"/>
                <w:szCs w:val="18"/>
                <w:lang w:eastAsia="en-AU"/>
              </w:rPr>
              <w:t xml:space="preserve">). Very large businesses are defined to be businesses with aggregate Australian assessable income of $20 billion or more. </w:t>
            </w:r>
            <w:r>
              <w:rPr>
                <w:rFonts w:cs="Georgia,BoldItalic"/>
                <w:bCs/>
                <w:iCs/>
                <w:snapToGrid/>
                <w:szCs w:val="18"/>
                <w:lang w:val="en-GB" w:eastAsia="en-AU"/>
              </w:rPr>
              <w:t xml:space="preserve">The proposed changes apply in relation to an R&amp;D entity’s assessments for income years commencing on or after 1 July 2013 (which would be the year commencing 1 January 2014 for </w:t>
            </w:r>
            <w:r w:rsidR="00E537CD">
              <w:rPr>
                <w:rFonts w:cs="Georgia,BoldItalic"/>
                <w:bCs/>
                <w:iCs/>
                <w:snapToGrid/>
                <w:szCs w:val="18"/>
                <w:lang w:val="en-GB" w:eastAsia="en-AU"/>
              </w:rPr>
              <w:t>[CLIENT_INITIALS]</w:t>
            </w:r>
            <w:r>
              <w:rPr>
                <w:rFonts w:cs="Georgia,BoldItalic"/>
                <w:bCs/>
                <w:iCs/>
                <w:snapToGrid/>
                <w:szCs w:val="18"/>
                <w:lang w:val="en-GB" w:eastAsia="en-AU"/>
              </w:rPr>
              <w:t>).</w:t>
            </w:r>
          </w:p>
        </w:tc>
      </w:tr>
      <w:tr w:rsidR="00B42FDA" w14:paraId="15B668CF" w14:textId="77777777" w:rsidTr="00DA74B5">
        <w:tc>
          <w:tcPr>
            <w:tcW w:w="1079" w:type="pct"/>
          </w:tcPr>
          <w:p w14:paraId="34F305B5" w14:textId="77777777" w:rsidR="00B42FDA" w:rsidRPr="00E27514" w:rsidRDefault="00B42FDA" w:rsidP="00793EB7">
            <w:pPr>
              <w:pStyle w:val="TableTextNormal"/>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t>5</w:t>
            </w:r>
            <w:r w:rsidRPr="00E27514">
              <w:rPr>
                <w:rFonts w:ascii="Georgia" w:hAnsi="Georgia" w:cs="Georgia,BoldItalic"/>
                <w:b/>
                <w:bCs/>
                <w:i/>
                <w:iCs/>
                <w:snapToGrid/>
                <w:szCs w:val="18"/>
                <w:lang w:val="en-GB" w:eastAsia="en-AU"/>
              </w:rPr>
              <w:t>. Trading Stock</w:t>
            </w:r>
          </w:p>
        </w:tc>
        <w:tc>
          <w:tcPr>
            <w:tcW w:w="3921" w:type="pct"/>
          </w:tcPr>
          <w:p w14:paraId="6A2EBE27" w14:textId="77777777" w:rsidR="00B42FDA" w:rsidRPr="00E27514" w:rsidRDefault="00B42FDA" w:rsidP="00793EB7">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We note that Division 70 of the ITAA 1997 requires a taxpayer to bring to account any difference between the value of trading on hand at the start of the year and at the end of the year. This adjustment should mean that a taxpayer accounts for the value of its trading stock as assessable income and that that value is carried over as a corresponding deduction for the next income year.</w:t>
            </w:r>
          </w:p>
          <w:p w14:paraId="1E41D05C" w14:textId="77777777" w:rsidR="00B42FDA" w:rsidRPr="00E27514" w:rsidRDefault="00B42FDA" w:rsidP="00793EB7">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In order to achieve this, Division 70 requires a taxpayer to value its trading stock on hand at the beginning and at the end of an income year and either:</w:t>
            </w:r>
          </w:p>
          <w:p w14:paraId="5DE32C5E" w14:textId="77777777" w:rsidR="00B42FDA" w:rsidRPr="00E27514" w:rsidRDefault="00B42FDA" w:rsidP="00793EB7">
            <w:pPr>
              <w:pStyle w:val="TableTextNormal"/>
              <w:numPr>
                <w:ilvl w:val="0"/>
                <w:numId w:val="30"/>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Include in assessable income any excess in value at the end of the year over the value at the start of the year: or,</w:t>
            </w:r>
          </w:p>
          <w:p w14:paraId="6F29EEE8" w14:textId="77777777" w:rsidR="00B42FDA" w:rsidRPr="00E27514" w:rsidRDefault="00B42FDA" w:rsidP="00793EB7">
            <w:pPr>
              <w:pStyle w:val="TableTextNormal"/>
              <w:numPr>
                <w:ilvl w:val="0"/>
                <w:numId w:val="30"/>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Deduct and excess of the value at the start of the year over the value at the end of the year.</w:t>
            </w:r>
          </w:p>
          <w:p w14:paraId="36BF358A" w14:textId="77777777" w:rsidR="00B42FDA" w:rsidRPr="00E27514" w:rsidRDefault="00B42FDA" w:rsidP="00793EB7">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In valuing trading stock, section 70-45 allows a taxpayer to elect to use any of the following three methods:</w:t>
            </w:r>
          </w:p>
          <w:p w14:paraId="6075C154" w14:textId="77777777" w:rsidR="00B42FDA" w:rsidRPr="00E27514" w:rsidRDefault="00B42FDA" w:rsidP="00793EB7">
            <w:pPr>
              <w:pStyle w:val="TableTextNormal"/>
              <w:numPr>
                <w:ilvl w:val="0"/>
                <w:numId w:val="31"/>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Cost;</w:t>
            </w:r>
          </w:p>
          <w:p w14:paraId="20869753" w14:textId="77777777" w:rsidR="00B42FDA" w:rsidRPr="00E27514" w:rsidRDefault="00B42FDA" w:rsidP="00793EB7">
            <w:pPr>
              <w:pStyle w:val="TableTextNormal"/>
              <w:numPr>
                <w:ilvl w:val="0"/>
                <w:numId w:val="31"/>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Market selling value; or,</w:t>
            </w:r>
          </w:p>
          <w:p w14:paraId="6667FC87" w14:textId="77777777" w:rsidR="00B42FDA" w:rsidRPr="00E27514" w:rsidRDefault="00B42FDA" w:rsidP="00793EB7">
            <w:pPr>
              <w:pStyle w:val="TableTextNormal"/>
              <w:numPr>
                <w:ilvl w:val="0"/>
                <w:numId w:val="31"/>
              </w:numPr>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Its replacement value.</w:t>
            </w:r>
          </w:p>
          <w:p w14:paraId="3E4FBBC8" w14:textId="77777777" w:rsidR="00B42FDA" w:rsidRDefault="00B42FDA" w:rsidP="00B42FDA">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We note that no adjustments have been made in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 xml:space="preserve">’s statement of taxable income in respect of the opening and closing values trading stock under Division 70 of the </w:t>
            </w:r>
            <w:r w:rsidRPr="006A59AD">
              <w:rPr>
                <w:rFonts w:asciiTheme="minorHAnsi" w:hAnsiTheme="minorHAnsi" w:cs="Georgia,BoldItalic"/>
                <w:bCs/>
                <w:i/>
                <w:iCs/>
                <w:snapToGrid/>
                <w:szCs w:val="18"/>
                <w:lang w:val="en-GB" w:eastAsia="en-AU"/>
              </w:rPr>
              <w:t>ITAA 1997.</w:t>
            </w:r>
          </w:p>
          <w:p w14:paraId="13E3C159" w14:textId="77777777" w:rsidR="00B42FDA" w:rsidRDefault="00B42FDA" w:rsidP="00B42FDA">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 xml:space="preserve">We understand that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 xml:space="preserve"> values its trading stock at cost for accounting purposes. </w:t>
            </w:r>
          </w:p>
          <w:p w14:paraId="237D3712" w14:textId="77777777" w:rsidR="00B42FDA" w:rsidRPr="0058480D" w:rsidRDefault="00B42FDA" w:rsidP="00793EB7">
            <w:pPr>
              <w:pStyle w:val="TableTextNormal"/>
              <w:rPr>
                <w:rFonts w:asciiTheme="minorHAnsi" w:hAnsiTheme="minorHAnsi" w:cs="Georgia,BoldItalic"/>
                <w:bCs/>
                <w:iCs/>
                <w:snapToGrid/>
                <w:szCs w:val="18"/>
                <w:lang w:val="en-GB" w:eastAsia="en-AU"/>
              </w:rPr>
            </w:pPr>
            <w:r w:rsidRPr="00E27514">
              <w:rPr>
                <w:rFonts w:asciiTheme="minorHAnsi" w:hAnsiTheme="minorHAnsi" w:cs="Georgia,BoldItalic"/>
                <w:bCs/>
                <w:iCs/>
                <w:snapToGrid/>
                <w:szCs w:val="18"/>
                <w:lang w:val="en-GB" w:eastAsia="en-AU"/>
              </w:rPr>
              <w:t>We draw your attention to ATO Taxation Ruling TR 2006/8 which broadly provides that for the purposes of calculating “cost” under the trading stock rules, the ATO would expect that an appropriate absorption cost methodology be adopted.</w:t>
            </w:r>
            <w:r>
              <w:rPr>
                <w:rFonts w:asciiTheme="minorHAnsi" w:hAnsiTheme="minorHAnsi" w:cs="Georgia,BoldItalic"/>
                <w:bCs/>
                <w:iCs/>
                <w:snapToGrid/>
                <w:szCs w:val="18"/>
                <w:lang w:val="en-GB" w:eastAsia="en-AU"/>
              </w:rPr>
              <w:t xml:space="preserve"> </w:t>
            </w:r>
            <w:r w:rsidRPr="00E27514">
              <w:rPr>
                <w:rFonts w:asciiTheme="minorHAnsi" w:hAnsiTheme="minorHAnsi" w:cs="Georgia,BoldItalic"/>
                <w:bCs/>
                <w:iCs/>
                <w:snapToGrid/>
                <w:szCs w:val="18"/>
                <w:lang w:val="en-GB" w:eastAsia="en-AU"/>
              </w:rPr>
              <w:t xml:space="preserve">Whilst only a timing difference, we would recommend that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 xml:space="preserve"> review the effect any adjustment that may be required under Division 70 would have to </w:t>
            </w:r>
            <w:r w:rsidR="002127EF">
              <w:rPr>
                <w:rFonts w:asciiTheme="minorHAnsi" w:hAnsiTheme="minorHAnsi" w:cs="Georgia,BoldItalic"/>
                <w:bCs/>
                <w:iCs/>
                <w:snapToGrid/>
                <w:szCs w:val="18"/>
                <w:lang w:val="en-GB" w:eastAsia="en-AU"/>
              </w:rPr>
              <w:t>[CLIENT_AU_INITIALS]</w:t>
            </w:r>
            <w:r w:rsidRPr="00E27514">
              <w:rPr>
                <w:rFonts w:asciiTheme="minorHAnsi" w:hAnsiTheme="minorHAnsi" w:cs="Georgia,BoldItalic"/>
                <w:bCs/>
                <w:iCs/>
                <w:snapToGrid/>
                <w:szCs w:val="18"/>
                <w:lang w:val="en-GB" w:eastAsia="en-AU"/>
              </w:rPr>
              <w:t>’s calculation of taxable income.</w:t>
            </w:r>
          </w:p>
        </w:tc>
      </w:tr>
      <w:tr w:rsidR="00966027" w14:paraId="6F199D56" w14:textId="77777777" w:rsidTr="00DA74B5">
        <w:tc>
          <w:tcPr>
            <w:tcW w:w="1079" w:type="pct"/>
          </w:tcPr>
          <w:p w14:paraId="11DF9AAE" w14:textId="77777777" w:rsidR="00966027" w:rsidRDefault="00966027" w:rsidP="00793EB7">
            <w:pPr>
              <w:pStyle w:val="TableTextNormal"/>
              <w:rPr>
                <w:rFonts w:ascii="Georgia" w:hAnsi="Georgia" w:cs="Georgia,BoldItalic"/>
                <w:b/>
                <w:bCs/>
                <w:i/>
                <w:iCs/>
                <w:snapToGrid/>
                <w:szCs w:val="18"/>
                <w:lang w:val="en-GB" w:eastAsia="en-AU"/>
              </w:rPr>
            </w:pPr>
            <w:r>
              <w:rPr>
                <w:rFonts w:ascii="Georgia" w:hAnsi="Georgia" w:cs="Georgia,BoldItalic"/>
                <w:b/>
                <w:bCs/>
                <w:i/>
                <w:iCs/>
                <w:snapToGrid/>
                <w:szCs w:val="18"/>
                <w:lang w:val="en-GB" w:eastAsia="en-AU"/>
              </w:rPr>
              <w:t>6. The foreign non-portfolio dividend exemption</w:t>
            </w:r>
          </w:p>
        </w:tc>
        <w:tc>
          <w:tcPr>
            <w:tcW w:w="3921" w:type="pct"/>
          </w:tcPr>
          <w:p w14:paraId="4A3DB1A5" w14:textId="77777777" w:rsidR="006269AA" w:rsidRDefault="00966027" w:rsidP="00793EB7">
            <w:pPr>
              <w:pStyle w:val="TableTextNormal"/>
              <w:rPr>
                <w:rFonts w:asciiTheme="majorHAnsi" w:hAnsiTheme="majorHAnsi"/>
                <w:snapToGrid/>
                <w:color w:val="000000"/>
                <w:szCs w:val="18"/>
                <w:lang w:eastAsia="en-AU"/>
              </w:rPr>
            </w:pPr>
            <w:r>
              <w:rPr>
                <w:rFonts w:asciiTheme="minorHAnsi" w:hAnsiTheme="minorHAnsi" w:cs="Georgia,BoldItalic"/>
                <w:bCs/>
                <w:iCs/>
                <w:snapToGrid/>
                <w:szCs w:val="18"/>
                <w:lang w:val="en-GB" w:eastAsia="en-AU"/>
              </w:rPr>
              <w:t xml:space="preserve">On </w:t>
            </w:r>
            <w:r w:rsidRPr="00966027">
              <w:rPr>
                <w:rFonts w:asciiTheme="majorHAnsi" w:hAnsiTheme="majorHAnsi" w:cs="Georgia,BoldItalic"/>
                <w:bCs/>
                <w:iCs/>
                <w:snapToGrid/>
                <w:szCs w:val="18"/>
                <w:lang w:val="en-GB" w:eastAsia="en-AU"/>
              </w:rPr>
              <w:t xml:space="preserve">17 July 2014, </w:t>
            </w:r>
            <w:r w:rsidRPr="00AB3379">
              <w:rPr>
                <w:rFonts w:asciiTheme="majorHAnsi" w:hAnsiTheme="majorHAnsi"/>
                <w:i/>
                <w:snapToGrid/>
                <w:szCs w:val="18"/>
                <w:lang w:eastAsia="en-AU"/>
              </w:rPr>
              <w:t>Tax and Superannuation Laws Amendment (2014 Measures No 4) Bill 2014</w:t>
            </w:r>
            <w:r w:rsidRPr="00966027">
              <w:rPr>
                <w:rFonts w:asciiTheme="majorHAnsi" w:hAnsiTheme="majorHAnsi"/>
                <w:snapToGrid/>
                <w:color w:val="000000"/>
                <w:szCs w:val="18"/>
                <w:lang w:eastAsia="en-AU"/>
              </w:rPr>
              <w:t>, was introduced onto parliament.  The bill proposed to repeal the foreign dividend exemption in s</w:t>
            </w:r>
            <w:r w:rsidR="00D24950">
              <w:rPr>
                <w:rFonts w:asciiTheme="majorHAnsi" w:hAnsiTheme="majorHAnsi"/>
                <w:snapToGrid/>
                <w:color w:val="000000"/>
                <w:szCs w:val="18"/>
                <w:lang w:eastAsia="en-AU"/>
              </w:rPr>
              <w:t xml:space="preserve">ection </w:t>
            </w:r>
            <w:r w:rsidRPr="00966027">
              <w:rPr>
                <w:rFonts w:asciiTheme="majorHAnsi" w:hAnsiTheme="majorHAnsi"/>
                <w:snapToGrid/>
                <w:color w:val="000000"/>
                <w:szCs w:val="18"/>
                <w:lang w:eastAsia="en-AU"/>
              </w:rPr>
              <w:t xml:space="preserve">23AJ of the </w:t>
            </w:r>
            <w:r w:rsidRPr="00966027">
              <w:rPr>
                <w:rFonts w:asciiTheme="majorHAnsi" w:hAnsiTheme="majorHAnsi"/>
                <w:i/>
                <w:iCs/>
                <w:snapToGrid/>
                <w:color w:val="000000"/>
                <w:szCs w:val="18"/>
                <w:lang w:eastAsia="en-AU"/>
              </w:rPr>
              <w:t>ITAA 1936</w:t>
            </w:r>
            <w:r w:rsidRPr="00966027">
              <w:rPr>
                <w:rFonts w:asciiTheme="majorHAnsi" w:hAnsiTheme="majorHAnsi"/>
                <w:snapToGrid/>
                <w:color w:val="000000"/>
                <w:szCs w:val="18"/>
                <w:lang w:eastAsia="en-AU"/>
              </w:rPr>
              <w:t xml:space="preserve"> and replaces it with new Subdivision 768-A of the</w:t>
            </w:r>
            <w:r w:rsidRPr="00966027">
              <w:rPr>
                <w:rFonts w:asciiTheme="majorHAnsi" w:hAnsiTheme="majorHAnsi"/>
                <w:i/>
                <w:iCs/>
                <w:snapToGrid/>
                <w:color w:val="000000"/>
                <w:szCs w:val="18"/>
                <w:lang w:eastAsia="en-AU"/>
              </w:rPr>
              <w:t xml:space="preserve"> ITAA 1997</w:t>
            </w:r>
            <w:r w:rsidRPr="00966027">
              <w:rPr>
                <w:rFonts w:asciiTheme="majorHAnsi" w:hAnsiTheme="majorHAnsi"/>
                <w:snapToGrid/>
                <w:color w:val="000000"/>
                <w:szCs w:val="18"/>
                <w:lang w:eastAsia="en-AU"/>
              </w:rPr>
              <w:t>.</w:t>
            </w:r>
            <w:r w:rsidR="00AB3379">
              <w:rPr>
                <w:rFonts w:asciiTheme="majorHAnsi" w:hAnsiTheme="majorHAnsi"/>
                <w:snapToGrid/>
                <w:color w:val="000000"/>
                <w:szCs w:val="18"/>
                <w:lang w:eastAsia="en-AU"/>
              </w:rPr>
              <w:t xml:space="preserve">  </w:t>
            </w:r>
          </w:p>
          <w:p w14:paraId="3BD4D5C4" w14:textId="77777777" w:rsidR="00966027" w:rsidRPr="006269AA" w:rsidRDefault="006269AA" w:rsidP="00793EB7">
            <w:pPr>
              <w:pStyle w:val="TableTextNormal"/>
              <w:rPr>
                <w:rFonts w:asciiTheme="majorHAnsi" w:hAnsiTheme="majorHAnsi"/>
                <w:snapToGrid/>
                <w:color w:val="000000"/>
                <w:szCs w:val="18"/>
                <w:lang w:eastAsia="en-AU"/>
              </w:rPr>
            </w:pPr>
            <w:r w:rsidRPr="006269AA">
              <w:rPr>
                <w:rFonts w:asciiTheme="majorHAnsi" w:hAnsiTheme="majorHAnsi"/>
                <w:snapToGrid/>
                <w:color w:val="000000"/>
                <w:szCs w:val="18"/>
                <w:lang w:eastAsia="en-AU"/>
              </w:rPr>
              <w:t xml:space="preserve">The proposed new Subdivision 768-A will replace s23AJ of the </w:t>
            </w:r>
            <w:r w:rsidRPr="006269AA">
              <w:rPr>
                <w:rFonts w:asciiTheme="majorHAnsi" w:hAnsiTheme="majorHAnsi"/>
                <w:i/>
                <w:iCs/>
                <w:snapToGrid/>
                <w:color w:val="000000"/>
                <w:szCs w:val="18"/>
                <w:lang w:eastAsia="en-AU"/>
              </w:rPr>
              <w:t>ITAA 1936</w:t>
            </w:r>
            <w:r w:rsidRPr="006269AA">
              <w:rPr>
                <w:rFonts w:asciiTheme="majorHAnsi" w:hAnsiTheme="majorHAnsi"/>
                <w:snapToGrid/>
                <w:color w:val="000000"/>
                <w:szCs w:val="18"/>
                <w:lang w:eastAsia="en-AU"/>
              </w:rPr>
              <w:t xml:space="preserve"> to broadly provide the exemption for foreign non-portfolio dividends received by Australian corporate tax entities, either directly or indirectly via partnerships and trusts, but also limit the exemption to those dividends and distributions on equity interests as defined under Division 974.</w:t>
            </w:r>
            <w:r>
              <w:rPr>
                <w:rFonts w:asciiTheme="majorHAnsi" w:hAnsiTheme="majorHAnsi"/>
                <w:snapToGrid/>
                <w:color w:val="000000"/>
                <w:szCs w:val="18"/>
                <w:lang w:eastAsia="en-AU"/>
              </w:rPr>
              <w:t xml:space="preserve"> </w:t>
            </w:r>
            <w:r w:rsidR="00AB3379">
              <w:rPr>
                <w:rFonts w:asciiTheme="majorHAnsi" w:hAnsiTheme="majorHAnsi"/>
                <w:snapToGrid/>
                <w:color w:val="000000"/>
                <w:szCs w:val="18"/>
                <w:lang w:eastAsia="en-AU"/>
              </w:rPr>
              <w:t xml:space="preserve">There should be no practical impact on </w:t>
            </w:r>
            <w:r w:rsidR="00E537CD">
              <w:rPr>
                <w:rFonts w:asciiTheme="majorHAnsi" w:hAnsiTheme="majorHAnsi"/>
                <w:snapToGrid/>
                <w:color w:val="000000"/>
                <w:szCs w:val="18"/>
                <w:lang w:eastAsia="en-AU"/>
              </w:rPr>
              <w:t>[CLIENT_INITIALS]</w:t>
            </w:r>
            <w:r w:rsidR="00AB3379">
              <w:rPr>
                <w:rFonts w:asciiTheme="majorHAnsi" w:hAnsiTheme="majorHAnsi"/>
                <w:snapToGrid/>
                <w:color w:val="000000"/>
                <w:szCs w:val="18"/>
                <w:lang w:eastAsia="en-AU"/>
              </w:rPr>
              <w:t>’s treatment of non-portfolio dividends received from foreign subsidiaries as a result of the proposed changes.</w:t>
            </w:r>
            <w:r>
              <w:rPr>
                <w:rFonts w:asciiTheme="majorHAnsi" w:hAnsiTheme="majorHAnsi"/>
                <w:snapToGrid/>
                <w:color w:val="000000"/>
                <w:szCs w:val="18"/>
                <w:lang w:eastAsia="en-AU"/>
              </w:rPr>
              <w:t xml:space="preserve"> </w:t>
            </w:r>
            <w:r w:rsidR="00AB3379">
              <w:rPr>
                <w:rFonts w:asciiTheme="majorHAnsi" w:hAnsiTheme="majorHAnsi"/>
                <w:snapToGrid/>
                <w:color w:val="000000"/>
                <w:szCs w:val="18"/>
                <w:lang w:eastAsia="en-AU"/>
              </w:rPr>
              <w:t>The proposed changes have yet to receive Royal Assent at the date of this letter.</w:t>
            </w:r>
          </w:p>
        </w:tc>
      </w:tr>
    </w:tbl>
    <w:p w14:paraId="44B5E3FA" w14:textId="77777777" w:rsidR="00AA1DB2" w:rsidRDefault="00AA1DB2" w:rsidP="00167A64">
      <w:pPr>
        <w:pStyle w:val="PwCNormal"/>
      </w:pPr>
    </w:p>
    <w:p w14:paraId="10F7D1DA" w14:textId="77777777" w:rsidR="00AA1DB2" w:rsidRDefault="00AA1DB2" w:rsidP="00167A64">
      <w:pPr>
        <w:pStyle w:val="PwCNormal"/>
      </w:pPr>
    </w:p>
    <w:p w14:paraId="0E3A5E7B" w14:textId="77777777" w:rsidR="00AA1DB2" w:rsidRPr="00435376" w:rsidRDefault="00AA1DB2" w:rsidP="00167A64">
      <w:pPr>
        <w:pStyle w:val="PwCNormal"/>
        <w:sectPr w:rsidR="00AA1DB2" w:rsidRPr="00435376" w:rsidSect="00FE0A21">
          <w:pgSz w:w="16840" w:h="11907" w:orient="landscape" w:code="9"/>
          <w:pgMar w:top="680" w:right="680" w:bottom="1134" w:left="680" w:header="680" w:footer="680" w:gutter="0"/>
          <w:cols w:space="510"/>
          <w:titlePg/>
          <w:docGrid w:linePitch="360"/>
        </w:sectPr>
      </w:pPr>
    </w:p>
    <w:p w14:paraId="704756B1" w14:textId="77777777" w:rsidR="008174C6" w:rsidRPr="00F902D6" w:rsidRDefault="008174C6" w:rsidP="008174C6">
      <w:pPr>
        <w:pStyle w:val="Heading4"/>
      </w:pPr>
      <w:bookmarkStart w:id="8" w:name="_Toc329852389"/>
      <w:bookmarkEnd w:id="4"/>
      <w:bookmarkEnd w:id="5"/>
      <w:r w:rsidRPr="008174C6">
        <w:lastRenderedPageBreak/>
        <w:t>Copy of income tax return (and</w:t>
      </w:r>
      <w:r>
        <w:t xml:space="preserve"> </w:t>
      </w:r>
      <w:r w:rsidRPr="008174C6">
        <w:t>associated schedules), for retention</w:t>
      </w:r>
      <w:bookmarkEnd w:id="8"/>
    </w:p>
    <w:p w14:paraId="7BD5C579" w14:textId="77777777" w:rsidR="00FB2D6B" w:rsidRDefault="00FB2D6B" w:rsidP="00FB2D6B">
      <w:pPr>
        <w:pStyle w:val="PwCNormal"/>
        <w:rPr>
          <w:lang w:val="en-GB"/>
        </w:rPr>
        <w:sectPr w:rsidR="00FB2D6B" w:rsidSect="00966C50">
          <w:pgSz w:w="16840" w:h="11907" w:orient="landscape" w:code="9"/>
          <w:pgMar w:top="680" w:right="680" w:bottom="1134" w:left="680" w:header="680" w:footer="680" w:gutter="0"/>
          <w:cols w:space="708"/>
          <w:titlePg/>
          <w:docGrid w:linePitch="360"/>
        </w:sectPr>
      </w:pPr>
    </w:p>
    <w:p w14:paraId="5305B8DA" w14:textId="77777777" w:rsidR="00FB2D6B" w:rsidRDefault="00FB2D6B" w:rsidP="00FB2D6B">
      <w:pPr>
        <w:pStyle w:val="PwCNormal"/>
        <w:rPr>
          <w:lang w:val="en-GB"/>
        </w:rPr>
        <w:sectPr w:rsidR="00FB2D6B" w:rsidSect="00FB2D6B">
          <w:type w:val="continuous"/>
          <w:pgSz w:w="16840" w:h="11907" w:orient="landscape" w:code="9"/>
          <w:pgMar w:top="680" w:right="680" w:bottom="1134" w:left="680" w:header="680" w:footer="680" w:gutter="0"/>
          <w:cols w:space="708"/>
          <w:titlePg/>
          <w:docGrid w:linePitch="360"/>
        </w:sectPr>
      </w:pPr>
    </w:p>
    <w:p w14:paraId="1D9173D1" w14:textId="77777777" w:rsidR="00167A64" w:rsidRPr="002E6590" w:rsidRDefault="00167A64" w:rsidP="00FB2D6B">
      <w:pPr>
        <w:pStyle w:val="PwCNormal"/>
      </w:pPr>
    </w:p>
    <w:sectPr w:rsidR="00167A64" w:rsidRPr="002E6590" w:rsidSect="00FB2D6B">
      <w:headerReference w:type="even" r:id="rId30"/>
      <w:headerReference w:type="default" r:id="rId31"/>
      <w:footerReference w:type="even" r:id="rId32"/>
      <w:footerReference w:type="default" r:id="rId33"/>
      <w:headerReference w:type="first" r:id="rId34"/>
      <w:footerReference w:type="first" r:id="rId35"/>
      <w:type w:val="continuous"/>
      <w:pgSz w:w="16840" w:h="11907" w:orient="landscape" w:code="9"/>
      <w:pgMar w:top="680" w:right="680" w:bottom="1134" w:left="680" w:header="680" w:footer="680"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F4FD6E7" w14:textId="77777777" w:rsidR="009F5139" w:rsidRDefault="009F5139" w:rsidP="004343B3">
      <w:pPr>
        <w:pStyle w:val="Separator"/>
      </w:pPr>
      <w:r>
        <w:separator/>
      </w:r>
    </w:p>
  </w:endnote>
  <w:endnote w:type="continuationSeparator" w:id="0">
    <w:p w14:paraId="32A61FDD" w14:textId="77777777" w:rsidR="009F5139" w:rsidRDefault="009F5139" w:rsidP="004343B3">
      <w:pPr>
        <w:pStyle w:val="Separator"/>
      </w:pPr>
      <w:r>
        <w:continuationSeparator/>
      </w:r>
    </w:p>
  </w:endnote>
  <w:endnote w:type="continuationNotice" w:id="1">
    <w:p w14:paraId="56819C55" w14:textId="77777777" w:rsidR="009F5139" w:rsidRDefault="009F5139" w:rsidP="004343B3">
      <w:pPr>
        <w:pStyle w:val="Separato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Georgia">
    <w:panose1 w:val="02040502050405020303"/>
    <w:charset w:val="00"/>
    <w:family w:val="auto"/>
    <w:pitch w:val="variable"/>
    <w:sig w:usb0="00000003" w:usb1="00000000" w:usb2="00000000" w:usb3="00000000" w:csb0="00000001" w:csb1="00000000"/>
  </w:font>
  <w:font w:name="+mn-ea">
    <w:altName w:val="Times New Roman"/>
    <w:panose1 w:val="00000000000000000000"/>
    <w:charset w:val="00"/>
    <w:family w:val="roman"/>
    <w:notTrueType/>
    <w:pitch w:val="default"/>
  </w:font>
  <w:font w:name="MS Mincho">
    <w:altName w:val="ＭＳ 明朝"/>
    <w:charset w:val="80"/>
    <w:family w:val="modern"/>
    <w:pitch w:val="fixed"/>
    <w:sig w:usb0="E00002FF" w:usb1="6AC7FDFB" w:usb2="00000012" w:usb3="00000000" w:csb0="0002009F" w:csb1="00000000"/>
  </w:font>
  <w:font w:name="Tahoma">
    <w:panose1 w:val="020B0604030504040204"/>
    <w:charset w:val="00"/>
    <w:family w:val="auto"/>
    <w:pitch w:val="variable"/>
    <w:sig w:usb0="00000003" w:usb1="00000000" w:usb2="00000000" w:usb3="00000000" w:csb0="00000001" w:csb1="00000000"/>
  </w:font>
  <w:font w:name="宋体">
    <w:charset w:val="50"/>
    <w:family w:val="auto"/>
    <w:pitch w:val="variable"/>
    <w:sig w:usb0="00000003" w:usb1="288F0000" w:usb2="00000016" w:usb3="00000000" w:csb0="00040001" w:csb1="00000000"/>
  </w:font>
  <w:font w:name="Consolas">
    <w:panose1 w:val="020B0609020204030204"/>
    <w:charset w:val="00"/>
    <w:family w:val="auto"/>
    <w:pitch w:val="variable"/>
    <w:sig w:usb0="E10002FF" w:usb1="4000FCFF" w:usb2="00000009" w:usb3="00000000" w:csb0="0000019F" w:csb1="00000000"/>
  </w:font>
  <w:font w:name="Georgia,BoldItalic">
    <w:panose1 w:val="00000000000000000000"/>
    <w:charset w:val="00"/>
    <w:family w:val="roman"/>
    <w:notTrueType/>
    <w:pitch w:val="default"/>
    <w:sig w:usb0="00000003" w:usb1="00000000" w:usb2="00000000" w:usb3="00000000" w:csb0="00000001" w:csb1="00000000"/>
  </w:font>
  <w:font w:name="Georgia,Italic">
    <w:panose1 w:val="00000000000000000000"/>
    <w:charset w:val="00"/>
    <w:family w:val="roman"/>
    <w:notTrueType/>
    <w:pitch w:val="default"/>
    <w:sig w:usb0="00000003" w:usb1="00000000" w:usb2="00000000" w:usb3="00000000" w:csb0="00000001" w:csb1="00000000"/>
  </w:font>
  <w:font w:name="Georgia,Bol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7F4A49F" w14:textId="77777777" w:rsidR="009F5139" w:rsidRPr="00876590" w:rsidRDefault="009F5139" w:rsidP="00876590">
    <w:pPr>
      <w:pStyle w:val="Footer"/>
    </w:pPr>
    <w:r w:rsidRPr="00876590">
      <w:fldChar w:fldCharType="begin"/>
    </w:r>
    <w:r w:rsidRPr="00876590">
      <w:instrText xml:space="preserve"> IF </w:instrText>
    </w:r>
    <w:fldSimple w:instr=" DOCPROPERTY &quot;Mirror Margins&quot; ">
      <w:r>
        <w:instrText>Y</w:instrText>
      </w:r>
    </w:fldSimple>
    <w:r w:rsidRPr="00876590">
      <w:instrText xml:space="preserve"> = "N" "</w:instrText>
    </w:r>
    <w:fldSimple w:instr=" REF _TITLE  \* MERGEFORMAT ">
      <w:r w:rsidRPr="00876590">
        <w:instrText xml:space="preserve">Preparing your tax returns </w:instrText>
      </w:r>
      <w:sdt>
        <w:sdtPr>
          <w:alias w:val="Other services"/>
          <w:tag w:val="OtherServices"/>
          <w:id w:val="7179323"/>
          <w:placeholder>
            <w:docPart w:val="20D0378134C0483991D32D97EAC12DDF"/>
          </w:placeholder>
          <w:showingPlcHdr/>
          <w:text/>
        </w:sdtPr>
        <w:sdtEndPr/>
        <w:sdtContent>
          <w:r w:rsidRPr="00876590">
            <w:instrText>and other services</w:instrText>
          </w:r>
        </w:sdtContent>
      </w:sdt>
    </w:fldSimple>
  </w:p>
  <w:p w14:paraId="1F5C285A" w14:textId="77777777" w:rsidR="009F5139" w:rsidRPr="00876590" w:rsidRDefault="009F5139" w:rsidP="00876590">
    <w:pPr>
      <w:pStyle w:val="Footer"/>
    </w:pPr>
    <w:r w:rsidRPr="00876590">
      <w:instrText>PwC</w:instrText>
    </w:r>
    <w:r w:rsidRPr="00876590">
      <w:tab/>
    </w:r>
    <w:r>
      <w:fldChar w:fldCharType="begin"/>
    </w:r>
    <w:r>
      <w:instrText xml:space="preserve"> PAGE </w:instrText>
    </w:r>
    <w:r>
      <w:fldChar w:fldCharType="separate"/>
    </w:r>
    <w:r w:rsidRPr="00876590">
      <w:instrText>7</w:instrText>
    </w:r>
    <w:r>
      <w:fldChar w:fldCharType="end"/>
    </w:r>
    <w:r w:rsidRPr="00876590">
      <w:tab/>
      <w:instrText xml:space="preserve">What would you like to grow? " </w:instrText>
    </w:r>
    <w:r w:rsidRPr="00876590">
      <w:fldChar w:fldCharType="begin"/>
    </w:r>
    <w:r w:rsidRPr="00876590">
      <w:instrText xml:space="preserve"> IF </w:instrText>
    </w:r>
    <w:r w:rsidRPr="00876590">
      <w:fldChar w:fldCharType="begin"/>
    </w:r>
    <w:r w:rsidRPr="00876590">
      <w:instrText xml:space="preserve"> =mod( </w:instrText>
    </w:r>
    <w:r>
      <w:fldChar w:fldCharType="begin"/>
    </w:r>
    <w:r>
      <w:instrText xml:space="preserve"> PAGE \* Arabic </w:instrText>
    </w:r>
    <w:r>
      <w:fldChar w:fldCharType="separate"/>
    </w:r>
    <w:r>
      <w:rPr>
        <w:noProof/>
      </w:rPr>
      <w:instrText>5</w:instrText>
    </w:r>
    <w:r>
      <w:rPr>
        <w:noProof/>
      </w:rPr>
      <w:fldChar w:fldCharType="end"/>
    </w:r>
    <w:r w:rsidRPr="00876590">
      <w:instrText xml:space="preserve"> ,2) </w:instrText>
    </w:r>
    <w:r w:rsidRPr="00876590">
      <w:fldChar w:fldCharType="separate"/>
    </w:r>
    <w:r>
      <w:rPr>
        <w:noProof/>
      </w:rPr>
      <w:instrText>1</w:instrText>
    </w:r>
    <w:r w:rsidRPr="00876590">
      <w:fldChar w:fldCharType="end"/>
    </w:r>
    <w:r w:rsidRPr="00876590">
      <w:instrText xml:space="preserve"> = "1"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2D84CE34" w14:textId="77777777" w:rsidR="009F5139" w:rsidRPr="00876590" w:rsidRDefault="009F5139" w:rsidP="00876590">
    <w:pPr>
      <w:pStyle w:val="Footer"/>
    </w:pPr>
    <w:r w:rsidRPr="00876590">
      <w:instrText>PwC</w:instrText>
    </w:r>
    <w:r w:rsidRPr="00876590">
      <w:tab/>
    </w:r>
    <w:r>
      <w:fldChar w:fldCharType="begin"/>
    </w:r>
    <w:r>
      <w:instrText xml:space="preserve"> PAGE </w:instrText>
    </w:r>
    <w:r>
      <w:fldChar w:fldCharType="separate"/>
    </w:r>
    <w:r>
      <w:rPr>
        <w:noProof/>
      </w:rPr>
      <w:instrText>e</w:instrText>
    </w:r>
    <w:r>
      <w:rPr>
        <w:noProof/>
      </w:rPr>
      <w:fldChar w:fldCharType="end"/>
    </w:r>
    <w:r w:rsidRPr="00876590">
      <w:tab/>
      <w:instrText>What would you like to grow?"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5AE75BA2" w14:textId="77777777" w:rsidR="009F5139" w:rsidRPr="00876590" w:rsidRDefault="009F5139" w:rsidP="00876590">
    <w:pPr>
      <w:pStyle w:val="Footer"/>
      <w:rPr>
        <w:noProof/>
      </w:rPr>
    </w:pPr>
    <w:r w:rsidRPr="00876590">
      <w:instrText>What would you like to grow?</w:instrText>
    </w:r>
    <w:r w:rsidRPr="00876590">
      <w:tab/>
    </w:r>
    <w:r>
      <w:fldChar w:fldCharType="begin"/>
    </w:r>
    <w:r>
      <w:instrText xml:space="preserve"> PAGE </w:instrText>
    </w:r>
    <w:r>
      <w:fldChar w:fldCharType="separate"/>
    </w:r>
    <w:r>
      <w:rPr>
        <w:noProof/>
      </w:rPr>
      <w:instrText>d</w:instrText>
    </w:r>
    <w:r>
      <w:rPr>
        <w:noProof/>
      </w:rPr>
      <w:fldChar w:fldCharType="end"/>
    </w:r>
    <w:r w:rsidRPr="00876590">
      <w:tab/>
      <w:instrText xml:space="preserve">PwC" </w:instrText>
    </w:r>
    <w:r w:rsidRPr="00876590">
      <w:fldChar w:fldCharType="separate"/>
    </w:r>
    <w:r>
      <w:rPr>
        <w:b/>
        <w:bCs/>
        <w:noProof/>
        <w:lang w:val="en-US"/>
      </w:rPr>
      <w:instrText>Error! Reference source not found.</w:instrText>
    </w:r>
  </w:p>
  <w:p w14:paraId="78B33F46" w14:textId="77777777" w:rsidR="009F5139" w:rsidRPr="00876590" w:rsidRDefault="009F5139" w:rsidP="00876590">
    <w:pPr>
      <w:pStyle w:val="Footer"/>
      <w:rPr>
        <w:noProof/>
      </w:rPr>
    </w:pPr>
    <w:r w:rsidRPr="00876590">
      <w:rPr>
        <w:noProof/>
      </w:rPr>
      <w:instrText>PwC</w:instrText>
    </w:r>
    <w:r w:rsidRPr="00876590">
      <w:rPr>
        <w:noProof/>
      </w:rPr>
      <w:tab/>
    </w:r>
    <w:r>
      <w:rPr>
        <w:noProof/>
      </w:rPr>
      <w:instrText>e</w:instrText>
    </w:r>
    <w:r w:rsidRPr="00876590">
      <w:rPr>
        <w:noProof/>
      </w:rPr>
      <w:tab/>
      <w:instrText>What would you like to grow?</w:instrText>
    </w:r>
    <w:r w:rsidRPr="00876590">
      <w:fldChar w:fldCharType="end"/>
    </w:r>
    <w:r w:rsidRPr="00876590">
      <w:instrText xml:space="preserve"> </w:instrText>
    </w:r>
    <w:r w:rsidRPr="00876590">
      <w:fldChar w:fldCharType="separate"/>
    </w:r>
    <w:r>
      <w:rPr>
        <w:b/>
        <w:bCs/>
        <w:noProof/>
        <w:lang w:val="en-US"/>
      </w:rPr>
      <w:t>Error! Reference source not found.</w:t>
    </w:r>
  </w:p>
  <w:p w14:paraId="0F8F5013" w14:textId="77777777" w:rsidR="009F5139" w:rsidRPr="00876590" w:rsidRDefault="009F5139" w:rsidP="00876590">
    <w:pPr>
      <w:pStyle w:val="Footer"/>
    </w:pPr>
    <w:r w:rsidRPr="00876590">
      <w:rPr>
        <w:noProof/>
      </w:rPr>
      <w:t>PwC</w:t>
    </w:r>
    <w:r w:rsidRPr="00876590">
      <w:rPr>
        <w:noProof/>
      </w:rPr>
      <w:tab/>
    </w:r>
    <w:r>
      <w:rPr>
        <w:noProof/>
      </w:rPr>
      <w:t>e</w:t>
    </w:r>
    <w:r w:rsidRPr="00876590">
      <w:rPr>
        <w:noProof/>
      </w:rPr>
      <w:tab/>
      <w:t>What would you like to grow?</w:t>
    </w:r>
    <w:r w:rsidRPr="00876590">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F72A146" w14:textId="77777777" w:rsidR="009F5139" w:rsidRPr="00876590" w:rsidRDefault="009F5139" w:rsidP="00876590">
    <w:pPr>
      <w:pStyle w:val="Footer"/>
    </w:pPr>
    <w:r w:rsidRPr="00876590">
      <w:fldChar w:fldCharType="begin"/>
    </w:r>
    <w:r w:rsidRPr="00876590">
      <w:instrText xml:space="preserve"> IF </w:instrText>
    </w:r>
    <w:fldSimple w:instr=" DOCPROPERTY &quot;Mirror Margins&quot; ">
      <w:r>
        <w:instrText>Y</w:instrText>
      </w:r>
    </w:fldSimple>
    <w:r w:rsidRPr="00876590">
      <w:instrText xml:space="preserve"> = "N" "</w:instrText>
    </w:r>
    <w:fldSimple w:instr=" REF _TITLE  \* MERGEFORMAT ">
      <w:r w:rsidRPr="00876590">
        <w:instrText xml:space="preserve">Preparing your tax returns </w:instrText>
      </w:r>
      <w:sdt>
        <w:sdtPr>
          <w:alias w:val="Other services"/>
          <w:tag w:val="OtherServices"/>
          <w:id w:val="7179325"/>
          <w:placeholder>
            <w:docPart w:val="75D3465DF45519468F246CE77873CCFA"/>
          </w:placeholder>
          <w:showingPlcHdr/>
          <w:text/>
        </w:sdtPr>
        <w:sdtEndPr/>
        <w:sdtContent>
          <w:r w:rsidRPr="00244399">
            <w:rPr>
              <w:rStyle w:val="PlaceholderText"/>
            </w:rPr>
            <w:instrText>Client Address</w:instrText>
          </w:r>
        </w:sdtContent>
      </w:sdt>
    </w:fldSimple>
  </w:p>
  <w:p w14:paraId="7BA1EA12" w14:textId="77777777" w:rsidR="009F5139" w:rsidRPr="00876590" w:rsidRDefault="009F5139" w:rsidP="00876590">
    <w:pPr>
      <w:pStyle w:val="Footer"/>
    </w:pPr>
    <w:r w:rsidRPr="00876590">
      <w:instrText>PwC</w:instrText>
    </w:r>
    <w:r w:rsidRPr="00876590">
      <w:tab/>
    </w:r>
    <w:r>
      <w:fldChar w:fldCharType="begin"/>
    </w:r>
    <w:r>
      <w:instrText xml:space="preserve"> PAGE </w:instrText>
    </w:r>
    <w:r>
      <w:fldChar w:fldCharType="separate"/>
    </w:r>
    <w:r w:rsidRPr="00876590">
      <w:instrText>7</w:instrText>
    </w:r>
    <w:r>
      <w:fldChar w:fldCharType="end"/>
    </w:r>
    <w:r w:rsidRPr="00876590">
      <w:tab/>
      <w:instrText xml:space="preserve">What would you like to grow? " </w:instrText>
    </w:r>
    <w:r w:rsidRPr="00876590">
      <w:fldChar w:fldCharType="begin"/>
    </w:r>
    <w:r w:rsidRPr="00876590">
      <w:instrText xml:space="preserve"> IF </w:instrText>
    </w:r>
    <w:r w:rsidRPr="00876590">
      <w:fldChar w:fldCharType="begin"/>
    </w:r>
    <w:r w:rsidRPr="00876590">
      <w:instrText xml:space="preserve"> =mod( </w:instrText>
    </w:r>
    <w:r>
      <w:fldChar w:fldCharType="begin"/>
    </w:r>
    <w:r>
      <w:instrText xml:space="preserve"> PAGE \* Arabic </w:instrText>
    </w:r>
    <w:r>
      <w:fldChar w:fldCharType="separate"/>
    </w:r>
    <w:r>
      <w:rPr>
        <w:noProof/>
      </w:rPr>
      <w:instrText>5</w:instrText>
    </w:r>
    <w:r>
      <w:rPr>
        <w:noProof/>
      </w:rPr>
      <w:fldChar w:fldCharType="end"/>
    </w:r>
    <w:r w:rsidRPr="00876590">
      <w:instrText xml:space="preserve"> ,2) </w:instrText>
    </w:r>
    <w:r w:rsidRPr="00876590">
      <w:fldChar w:fldCharType="separate"/>
    </w:r>
    <w:r>
      <w:rPr>
        <w:noProof/>
      </w:rPr>
      <w:instrText>1</w:instrText>
    </w:r>
    <w:r w:rsidRPr="00876590">
      <w:fldChar w:fldCharType="end"/>
    </w:r>
    <w:r w:rsidRPr="00876590">
      <w:instrText xml:space="preserve"> = "1"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0D9DA71C" w14:textId="77777777" w:rsidR="009F5139" w:rsidRPr="00876590" w:rsidRDefault="009F5139" w:rsidP="00876590">
    <w:pPr>
      <w:pStyle w:val="Footer"/>
    </w:pPr>
    <w:r w:rsidRPr="00876590">
      <w:instrText>PwC</w:instrText>
    </w:r>
    <w:r w:rsidRPr="00876590">
      <w:tab/>
    </w:r>
    <w:r>
      <w:fldChar w:fldCharType="begin"/>
    </w:r>
    <w:r>
      <w:instrText xml:space="preserve"> PAGE </w:instrText>
    </w:r>
    <w:r>
      <w:fldChar w:fldCharType="separate"/>
    </w:r>
    <w:r>
      <w:rPr>
        <w:noProof/>
      </w:rPr>
      <w:instrText>e</w:instrText>
    </w:r>
    <w:r>
      <w:rPr>
        <w:noProof/>
      </w:rPr>
      <w:fldChar w:fldCharType="end"/>
    </w:r>
    <w:r w:rsidRPr="00876590">
      <w:tab/>
      <w:instrText>What would you like to grow?"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7420864E" w14:textId="77777777" w:rsidR="009F5139" w:rsidRPr="00876590" w:rsidRDefault="009F5139" w:rsidP="00876590">
    <w:pPr>
      <w:pStyle w:val="Footer"/>
      <w:rPr>
        <w:noProof/>
      </w:rPr>
    </w:pPr>
    <w:r w:rsidRPr="00876590">
      <w:instrText>What would you like to grow?</w:instrText>
    </w:r>
    <w:r w:rsidRPr="00876590">
      <w:tab/>
    </w:r>
    <w:r>
      <w:fldChar w:fldCharType="begin"/>
    </w:r>
    <w:r>
      <w:instrText xml:space="preserve"> PAGE </w:instrText>
    </w:r>
    <w:r>
      <w:fldChar w:fldCharType="separate"/>
    </w:r>
    <w:r>
      <w:rPr>
        <w:noProof/>
      </w:rPr>
      <w:instrText>d</w:instrText>
    </w:r>
    <w:r>
      <w:rPr>
        <w:noProof/>
      </w:rPr>
      <w:fldChar w:fldCharType="end"/>
    </w:r>
    <w:r w:rsidRPr="00876590">
      <w:tab/>
      <w:instrText xml:space="preserve">PwC" </w:instrText>
    </w:r>
    <w:r w:rsidRPr="00876590">
      <w:fldChar w:fldCharType="separate"/>
    </w:r>
    <w:r>
      <w:rPr>
        <w:b/>
        <w:bCs/>
        <w:noProof/>
        <w:lang w:val="en-US"/>
      </w:rPr>
      <w:instrText>Error! Reference source not found.</w:instrText>
    </w:r>
  </w:p>
  <w:p w14:paraId="1ECD53D3" w14:textId="77777777" w:rsidR="009F5139" w:rsidRPr="00876590" w:rsidRDefault="009F5139" w:rsidP="00876590">
    <w:pPr>
      <w:pStyle w:val="Footer"/>
      <w:rPr>
        <w:noProof/>
      </w:rPr>
    </w:pPr>
    <w:r w:rsidRPr="00876590">
      <w:rPr>
        <w:noProof/>
      </w:rPr>
      <w:instrText>PwC</w:instrText>
    </w:r>
    <w:r w:rsidRPr="00876590">
      <w:rPr>
        <w:noProof/>
      </w:rPr>
      <w:tab/>
    </w:r>
    <w:r>
      <w:rPr>
        <w:noProof/>
      </w:rPr>
      <w:instrText>e</w:instrText>
    </w:r>
    <w:r w:rsidRPr="00876590">
      <w:rPr>
        <w:noProof/>
      </w:rPr>
      <w:tab/>
      <w:instrText>What would you like to grow?</w:instrText>
    </w:r>
    <w:r w:rsidRPr="00876590">
      <w:fldChar w:fldCharType="end"/>
    </w:r>
    <w:r w:rsidRPr="00876590">
      <w:instrText xml:space="preserve"> </w:instrText>
    </w:r>
    <w:r w:rsidRPr="00876590">
      <w:fldChar w:fldCharType="separate"/>
    </w:r>
    <w:r>
      <w:rPr>
        <w:b/>
        <w:bCs/>
        <w:noProof/>
        <w:lang w:val="en-US"/>
      </w:rPr>
      <w:t>Error! Reference source not found.</w:t>
    </w:r>
  </w:p>
  <w:p w14:paraId="4615984C" w14:textId="77777777" w:rsidR="009F5139" w:rsidRPr="00876590" w:rsidRDefault="009F5139" w:rsidP="00876590">
    <w:pPr>
      <w:pStyle w:val="Footer"/>
    </w:pPr>
    <w:r w:rsidRPr="00876590">
      <w:rPr>
        <w:noProof/>
      </w:rPr>
      <w:t>PwC</w:t>
    </w:r>
    <w:r w:rsidRPr="00876590">
      <w:rPr>
        <w:noProof/>
      </w:rPr>
      <w:tab/>
    </w:r>
    <w:r>
      <w:rPr>
        <w:noProof/>
      </w:rPr>
      <w:t>e</w:t>
    </w:r>
    <w:r w:rsidRPr="00876590">
      <w:rPr>
        <w:noProof/>
      </w:rPr>
      <w:tab/>
      <w:t>What would you like to grow?</w:t>
    </w:r>
    <w:r w:rsidRPr="00876590">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b/>
      </w:rPr>
      <w:alias w:val="PwC Address"/>
      <w:tag w:val="PwCAddress"/>
      <w:id w:val="21215907"/>
    </w:sdtPr>
    <w:sdtEndPr>
      <w:rPr>
        <w:b w:val="0"/>
      </w:rPr>
    </w:sdtEndPr>
    <w:sdtContent>
      <w:p w14:paraId="0D967325" w14:textId="77777777" w:rsidR="009F5139" w:rsidRPr="00AE6914" w:rsidRDefault="009F5139" w:rsidP="00E62539">
        <w:pPr>
          <w:pStyle w:val="PwCAddress"/>
          <w:rPr>
            <w:b/>
          </w:rPr>
        </w:pPr>
        <w:r w:rsidRPr="00AE6914">
          <w:rPr>
            <w:b/>
          </w:rPr>
          <w:t>PricewaterhouseCoopers, ABN 52 780 433 757</w:t>
        </w:r>
      </w:p>
      <w:p w14:paraId="5FCC0DA2" w14:textId="77777777" w:rsidR="009F5139" w:rsidRDefault="009F5139" w:rsidP="00E62539">
        <w:pPr>
          <w:pStyle w:val="PwCAddress"/>
        </w:pPr>
        <w:r>
          <w:t>Darling Park Tower 2, 201 Sussex Street, GPO BOX 2650, SYDNEY  NSW  1171</w:t>
        </w:r>
      </w:p>
      <w:p w14:paraId="3233ECB9" w14:textId="77777777" w:rsidR="009F5139" w:rsidRPr="00F27A51" w:rsidRDefault="009F5139" w:rsidP="00E62539">
        <w:pPr>
          <w:pStyle w:val="PwCAddress"/>
        </w:pPr>
        <w:r>
          <w:t>T +61 2 8266 0000, F +61 2 8266 9999, www.pwc.com.au</w:t>
        </w:r>
      </w:p>
    </w:sdtContent>
  </w:sdt>
  <w:p w14:paraId="0D0D4C21" w14:textId="77777777" w:rsidR="009F5139" w:rsidRDefault="009F5139" w:rsidP="00E62539">
    <w:pPr>
      <w:spacing w:line="120" w:lineRule="exact"/>
      <w:rPr>
        <w:sz w:val="12"/>
      </w:rPr>
    </w:pPr>
    <w:r>
      <w:rPr>
        <w:noProof/>
        <w:snapToGrid/>
        <w:sz w:val="12"/>
        <w:lang w:val="en-US"/>
      </w:rPr>
      <mc:AlternateContent>
        <mc:Choice Requires="wps">
          <w:drawing>
            <wp:anchor distT="0" distB="0" distL="114300" distR="114300" simplePos="0" relativeHeight="251656704" behindDoc="0" locked="1" layoutInCell="1" allowOverlap="1" wp14:anchorId="5C351F49" wp14:editId="7CFE1FCA">
              <wp:simplePos x="0" y="0"/>
              <wp:positionH relativeFrom="page">
                <wp:posOffset>806450</wp:posOffset>
              </wp:positionH>
              <wp:positionV relativeFrom="bottomMargin">
                <wp:posOffset>0</wp:posOffset>
              </wp:positionV>
              <wp:extent cx="9457055" cy="144145"/>
              <wp:effectExtent l="6350" t="9525" r="13970" b="8255"/>
              <wp:wrapNone/>
              <wp:docPr id="2" name="Freeform 20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457055" cy="144145"/>
                      </a:xfrm>
                      <a:custGeom>
                        <a:avLst/>
                        <a:gdLst>
                          <a:gd name="T0" fmla="*/ 0 w 9301"/>
                          <a:gd name="T1" fmla="*/ 228 h 228"/>
                          <a:gd name="T2" fmla="*/ 0 w 9301"/>
                          <a:gd name="T3" fmla="*/ 0 h 228"/>
                          <a:gd name="T4" fmla="*/ 9301 w 9301"/>
                          <a:gd name="T5" fmla="*/ 0 h 228"/>
                        </a:gdLst>
                        <a:ahLst/>
                        <a:cxnLst>
                          <a:cxn ang="0">
                            <a:pos x="T0" y="T1"/>
                          </a:cxn>
                          <a:cxn ang="0">
                            <a:pos x="T2" y="T3"/>
                          </a:cxn>
                          <a:cxn ang="0">
                            <a:pos x="T4" y="T5"/>
                          </a:cxn>
                        </a:cxnLst>
                        <a:rect l="0" t="0" r="r" b="b"/>
                        <a:pathLst>
                          <a:path w="9301" h="228">
                            <a:moveTo>
                              <a:pt x="0" y="228"/>
                            </a:moveTo>
                            <a:lnTo>
                              <a:pt x="0" y="0"/>
                            </a:lnTo>
                            <a:lnTo>
                              <a:pt x="9301" y="0"/>
                            </a:lnTo>
                          </a:path>
                        </a:pathLst>
                      </a:custGeom>
                      <a:noFill/>
                      <a:ln w="12700" cap="rnd">
                        <a:solidFill>
                          <a:schemeClr val="tx1">
                            <a:lumMod val="100000"/>
                            <a:lumOff val="0"/>
                          </a:schemeClr>
                        </a:solidFill>
                        <a:prstDash val="sysDot"/>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Freeform 202" o:spid="_x0000_s1026" style="position:absolute;margin-left:63.5pt;margin-top:0;width:744.65pt;height:11.35pt;z-index:251656704;visibility:visible;mso-wrap-style:square;mso-width-percent:0;mso-height-percent:0;mso-wrap-distance-left:9pt;mso-wrap-distance-top:0;mso-wrap-distance-right:9pt;mso-wrap-distance-bottom:0;mso-position-horizontal:absolute;mso-position-horizontal-relative:page;mso-position-vertical:absolute;mso-position-vertical-relative:bottom-margin-area;mso-width-percent:0;mso-height-percent:0;mso-width-relative:page;mso-height-relative:page;v-text-anchor:top" coordsize="930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" path="m,228l,,9301,e" filled="f" strokecolor="black [3213]" strokeweight="1pt">
              <v:stroke dashstyle="1 1" endcap="round"/>
              <v:path arrowok="t" o:connecttype="custom" o:connectlocs="0,144145;0,0;9457055,0" o:connectangles="0,0,0"/>
              <w10:wrap anchorx="page" anchory="margin"/>
              <w10:anchorlock/>
            </v:shape>
          </w:pict>
        </mc:Fallback>
      </mc:AlternateContent>
    </w:r>
  </w:p>
  <w:p w14:paraId="522E3613" w14:textId="77777777" w:rsidR="009F5139" w:rsidRPr="006F5B47" w:rsidRDefault="009F5139" w:rsidP="00E62539">
    <w:pPr>
      <w:pStyle w:val="Disclaimer"/>
    </w:pPr>
    <w:r w:rsidRPr="000C100B">
      <w:t>Liability limited by a scheme approved under Professional Standards Legislation.</w:t>
    </w: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02CEF73" w14:textId="77777777" w:rsidR="009F5139" w:rsidRDefault="009F5139" w:rsidP="00435376">
    <w:pPr>
      <w:pStyle w:val="Footer"/>
    </w:pPr>
    <w:r w:rsidRPr="009B2D83">
      <w:fldChar w:fldCharType="begin"/>
    </w:r>
    <w:r>
      <w:instrText xml:space="preserve"> IF </w:instrText>
    </w:r>
    <w:fldSimple w:instr=" DOCPROPERTY &quot;Mirror Margins&quot; ">
      <w:r>
        <w:instrText>Y</w:instrText>
      </w:r>
    </w:fldSimple>
    <w:r>
      <w:instrText xml:space="preserve"> = "N" "</w:instrText>
    </w:r>
    <w:fldSimple w:instr=" REF _TITLE  \* MERGEFORMAT ">
      <w:r>
        <w:instrText xml:space="preserve">Preparing your tax </w:instrText>
      </w:r>
      <w:r w:rsidRPr="00DC4B7D">
        <w:instrText>returns</w:instrText>
      </w:r>
      <w:r>
        <w:instrText xml:space="preserve"> </w:instrText>
      </w:r>
      <w:sdt>
        <w:sdtPr>
          <w:alias w:val="Other services"/>
          <w:tag w:val="OtherServices"/>
          <w:id w:val="7179327"/>
          <w:placeholder>
            <w:docPart w:val="14FA41B2B478BC44A8A376837D29651F"/>
          </w:placeholder>
          <w:showingPlcHdr/>
          <w:text/>
        </w:sdtPr>
        <w:sdtEndPr/>
        <w:sdtContent>
          <w:r w:rsidRPr="003E6CC0">
            <w:instrText>and other services</w:instrText>
          </w:r>
        </w:sdtContent>
      </w:sdt>
    </w:fldSimple>
  </w:p>
  <w:p w14:paraId="46EAEC23" w14:textId="77777777" w:rsidR="009F5139" w:rsidRDefault="009F5139" w:rsidP="00435376">
    <w:pPr>
      <w:pStyle w:val="Footer"/>
    </w:pPr>
    <w:r>
      <w:instrText>PwC</w:instrText>
    </w:r>
    <w:r>
      <w:tab/>
    </w:r>
    <w:r>
      <w:fldChar w:fldCharType="begin"/>
    </w:r>
    <w:r>
      <w:instrText xml:space="preserve"> PAGE </w:instrText>
    </w:r>
    <w:r>
      <w:fldChar w:fldCharType="separate"/>
    </w:r>
    <w:r>
      <w:rPr>
        <w:noProof/>
      </w:rPr>
      <w:instrText>7</w:instrText>
    </w:r>
    <w:r>
      <w:rPr>
        <w:noProof/>
      </w:rPr>
      <w:fldChar w:fldCharType="end"/>
    </w:r>
    <w:r>
      <w:tab/>
      <w:instrText xml:space="preserve">What would you like to grow? " </w:instrText>
    </w:r>
    <w:r w:rsidRPr="009B2D83">
      <w:fldChar w:fldCharType="begin"/>
    </w:r>
    <w:r>
      <w:instrText xml:space="preserve"> IF </w:instrText>
    </w:r>
    <w:r>
      <w:fldChar w:fldCharType="begin"/>
    </w:r>
    <w:r>
      <w:instrText xml:space="preserve"> =mod( </w:instrText>
    </w:r>
    <w:r>
      <w:fldChar w:fldCharType="begin"/>
    </w:r>
    <w:r>
      <w:instrText xml:space="preserve"> PAGE \* Arabic </w:instrText>
    </w:r>
    <w:r>
      <w:fldChar w:fldCharType="separate"/>
    </w:r>
    <w:r>
      <w:rPr>
        <w:noProof/>
      </w:rPr>
      <w:instrText>5</w:instrText>
    </w:r>
    <w:r>
      <w:rPr>
        <w:noProof/>
      </w:rPr>
      <w:fldChar w:fldCharType="end"/>
    </w:r>
    <w:r>
      <w:instrText xml:space="preserve"> ,2) </w:instrText>
    </w:r>
    <w:r>
      <w:fldChar w:fldCharType="separate"/>
    </w:r>
    <w:r>
      <w:rPr>
        <w:noProof/>
      </w:rPr>
      <w:instrText>1</w:instrText>
    </w:r>
    <w:r>
      <w:fldChar w:fldCharType="end"/>
    </w:r>
    <w:r>
      <w:instrText xml:space="preserve"> = "1"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3D71E0FE" w14:textId="77777777" w:rsidR="009F5139" w:rsidRDefault="009F5139" w:rsidP="00435376">
    <w:pPr>
      <w:pStyle w:val="Footer"/>
    </w:pPr>
    <w:r>
      <w:instrText>PwC</w:instrText>
    </w:r>
    <w:r>
      <w:tab/>
    </w:r>
    <w:r>
      <w:fldChar w:fldCharType="begin"/>
    </w:r>
    <w:r>
      <w:instrText xml:space="preserve"> PAGE </w:instrText>
    </w:r>
    <w:r>
      <w:fldChar w:fldCharType="separate"/>
    </w:r>
    <w:r>
      <w:rPr>
        <w:noProof/>
      </w:rPr>
      <w:instrText>e</w:instrText>
    </w:r>
    <w:r>
      <w:rPr>
        <w:noProof/>
      </w:rPr>
      <w:fldChar w:fldCharType="end"/>
    </w:r>
    <w:r>
      <w:tab/>
      <w:instrText>What would you like to grow?</w:instrText>
    </w:r>
  </w:p>
  <w:p w14:paraId="54D147CA" w14:textId="77777777" w:rsidR="009F5139" w:rsidRDefault="009F5139" w:rsidP="00435376">
    <w:pPr>
      <w:pStyle w:val="Footer-Even"/>
    </w:pPr>
    <w:r>
      <w:instrText>"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7BBBF036" w14:textId="77777777" w:rsidR="009F5139" w:rsidRDefault="009F5139" w:rsidP="00435376">
    <w:pPr>
      <w:pStyle w:val="Footer-Even"/>
    </w:pPr>
    <w:r>
      <w:instrText>What would you like to grow?</w:instrText>
    </w:r>
    <w:r>
      <w:tab/>
    </w:r>
    <w:r>
      <w:fldChar w:fldCharType="begin"/>
    </w:r>
    <w:r>
      <w:instrText xml:space="preserve"> PAGE </w:instrText>
    </w:r>
    <w:r>
      <w:fldChar w:fldCharType="separate"/>
    </w:r>
    <w:r>
      <w:rPr>
        <w:noProof/>
      </w:rPr>
      <w:instrText>d</w:instrText>
    </w:r>
    <w:r>
      <w:rPr>
        <w:noProof/>
      </w:rPr>
      <w:fldChar w:fldCharType="end"/>
    </w:r>
    <w:r>
      <w:tab/>
      <w:instrText>PwC</w:instrText>
    </w:r>
  </w:p>
  <w:p w14:paraId="73FB5408" w14:textId="77777777" w:rsidR="009F5139" w:rsidRDefault="009F5139" w:rsidP="00435376">
    <w:pPr>
      <w:pStyle w:val="Footer"/>
      <w:rPr>
        <w:noProof/>
      </w:rPr>
    </w:pPr>
    <w:r w:rsidRPr="009B2D83">
      <w:rPr>
        <w:sz w:val="2"/>
      </w:rPr>
      <w:instrText xml:space="preserve">" </w:instrText>
    </w:r>
    <w:r w:rsidRPr="009B2D83">
      <w:rPr>
        <w:sz w:val="2"/>
      </w:rPr>
      <w:fldChar w:fldCharType="separate"/>
    </w:r>
    <w:r>
      <w:rPr>
        <w:b/>
        <w:bCs/>
        <w:noProof/>
        <w:lang w:val="en-US"/>
      </w:rPr>
      <w:instrText>Error! Reference source not found.</w:instrText>
    </w:r>
  </w:p>
  <w:p w14:paraId="0BD3A009" w14:textId="77777777" w:rsidR="009F5139" w:rsidRDefault="009F5139" w:rsidP="00435376">
    <w:pPr>
      <w:pStyle w:val="Footer"/>
      <w:rPr>
        <w:noProof/>
      </w:rPr>
    </w:pPr>
    <w:r>
      <w:rPr>
        <w:noProof/>
      </w:rPr>
      <w:instrText>PwC</w:instrText>
    </w:r>
    <w:r>
      <w:rPr>
        <w:noProof/>
      </w:rPr>
      <w:tab/>
      <w:instrText>e</w:instrText>
    </w:r>
    <w:r>
      <w:rPr>
        <w:noProof/>
      </w:rPr>
      <w:tab/>
      <w:instrText>What would you like to grow?</w:instrText>
    </w:r>
  </w:p>
  <w:p w14:paraId="50AF26C0" w14:textId="77777777" w:rsidR="009F5139" w:rsidRDefault="009F5139" w:rsidP="00435376">
    <w:pPr>
      <w:pStyle w:val="Footer"/>
      <w:rPr>
        <w:noProof/>
      </w:rPr>
    </w:pPr>
    <w:r w:rsidRPr="009B2D83">
      <w:rPr>
        <w:sz w:val="2"/>
      </w:rPr>
      <w:fldChar w:fldCharType="end"/>
    </w:r>
    <w:r w:rsidRPr="009B2D83">
      <w:rPr>
        <w:sz w:val="2"/>
      </w:rPr>
      <w:instrText xml:space="preserve"> </w:instrText>
    </w:r>
    <w:r w:rsidRPr="009B2D83">
      <w:rPr>
        <w:sz w:val="2"/>
      </w:rPr>
      <w:fldChar w:fldCharType="separate"/>
    </w:r>
    <w:r>
      <w:rPr>
        <w:b/>
        <w:bCs/>
        <w:noProof/>
        <w:lang w:val="en-US"/>
      </w:rPr>
      <w:t>Error! Reference source not found.</w:t>
    </w:r>
  </w:p>
  <w:p w14:paraId="6A6E7767" w14:textId="77777777" w:rsidR="009F5139" w:rsidRDefault="009F5139" w:rsidP="00435376">
    <w:pPr>
      <w:pStyle w:val="Footer"/>
      <w:rPr>
        <w:noProof/>
      </w:rPr>
    </w:pPr>
    <w:r>
      <w:rPr>
        <w:noProof/>
      </w:rPr>
      <w:t>PwC</w:t>
    </w:r>
    <w:r>
      <w:rPr>
        <w:noProof/>
      </w:rPr>
      <w:tab/>
      <w:t>e</w:t>
    </w:r>
    <w:r>
      <w:rPr>
        <w:noProof/>
      </w:rPr>
      <w:tab/>
      <w:t>What would you like to grow?</w:t>
    </w:r>
  </w:p>
  <w:p w14:paraId="2AE79A96" w14:textId="77777777" w:rsidR="009F5139" w:rsidRPr="009B2D83" w:rsidRDefault="009F5139" w:rsidP="00435376">
    <w:pPr>
      <w:pStyle w:val="Footer"/>
      <w:rPr>
        <w:sz w:val="2"/>
      </w:rPr>
    </w:pPr>
    <w:r w:rsidRPr="009B2D83">
      <w:rPr>
        <w:sz w:val="2"/>
      </w:rPr>
      <w:fldChar w:fldCharType="end"/>
    </w:r>
  </w:p>
</w:ftr>
</file>

<file path=word/footer5.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775621D" w14:textId="77777777" w:rsidR="009F5139" w:rsidRDefault="009F5139" w:rsidP="00435376">
    <w:pPr>
      <w:pStyle w:val="Footer"/>
    </w:pPr>
    <w:r w:rsidRPr="009B2D83">
      <w:fldChar w:fldCharType="begin"/>
    </w:r>
    <w:r>
      <w:instrText xml:space="preserve"> IF </w:instrText>
    </w:r>
    <w:fldSimple w:instr=" DOCPROPERTY &quot;Mirror Margins&quot; ">
      <w:r>
        <w:instrText>Y</w:instrText>
      </w:r>
    </w:fldSimple>
    <w:r>
      <w:instrText xml:space="preserve"> = "N" "</w:instrText>
    </w:r>
    <w:fldSimple w:instr=" REF _TITLE  \* MERGEFORMAT ">
      <w:r>
        <w:instrText xml:space="preserve">Preparing your tax </w:instrText>
      </w:r>
      <w:r w:rsidRPr="00DC4B7D">
        <w:instrText>returns</w:instrText>
      </w:r>
      <w:r>
        <w:instrText xml:space="preserve"> </w:instrText>
      </w:r>
      <w:sdt>
        <w:sdtPr>
          <w:alias w:val="Other services"/>
          <w:tag w:val="OtherServices"/>
          <w:id w:val="7179329"/>
          <w:placeholder>
            <w:docPart w:val="544CA8C4AC539F40A13164BC2CC64D3A"/>
          </w:placeholder>
          <w:showingPlcHdr/>
          <w:text/>
        </w:sdtPr>
        <w:sdtEndPr/>
        <w:sdtContent>
          <w:r w:rsidRPr="003E6CC0">
            <w:instrText>and other services</w:instrText>
          </w:r>
        </w:sdtContent>
      </w:sdt>
    </w:fldSimple>
  </w:p>
  <w:p w14:paraId="7D41BD4F" w14:textId="77777777" w:rsidR="009F5139" w:rsidRDefault="009F5139" w:rsidP="00435376">
    <w:pPr>
      <w:pStyle w:val="Footer"/>
    </w:pPr>
    <w:r>
      <w:instrText>PwC</w:instrText>
    </w:r>
    <w:r>
      <w:tab/>
    </w:r>
    <w:r>
      <w:fldChar w:fldCharType="begin"/>
    </w:r>
    <w:r>
      <w:instrText xml:space="preserve"> PAGE </w:instrText>
    </w:r>
    <w:r>
      <w:fldChar w:fldCharType="separate"/>
    </w:r>
    <w:r>
      <w:rPr>
        <w:noProof/>
      </w:rPr>
      <w:instrText>7</w:instrText>
    </w:r>
    <w:r>
      <w:rPr>
        <w:noProof/>
      </w:rPr>
      <w:fldChar w:fldCharType="end"/>
    </w:r>
    <w:r>
      <w:tab/>
      <w:instrText xml:space="preserve">What would you like to grow? " </w:instrText>
    </w:r>
    <w:r w:rsidRPr="009B2D83">
      <w:fldChar w:fldCharType="begin"/>
    </w:r>
    <w:r>
      <w:instrText xml:space="preserve"> IF </w:instrText>
    </w:r>
    <w:r>
      <w:fldChar w:fldCharType="begin"/>
    </w:r>
    <w:r>
      <w:instrText xml:space="preserve"> =mod( </w:instrText>
    </w:r>
    <w:r>
      <w:fldChar w:fldCharType="begin"/>
    </w:r>
    <w:r>
      <w:instrText xml:space="preserve"> PAGE \* Arabic </w:instrText>
    </w:r>
    <w:r>
      <w:fldChar w:fldCharType="separate"/>
    </w:r>
    <w:r>
      <w:rPr>
        <w:noProof/>
      </w:rPr>
      <w:instrText>2</w:instrText>
    </w:r>
    <w:r>
      <w:rPr>
        <w:noProof/>
      </w:rPr>
      <w:fldChar w:fldCharType="end"/>
    </w:r>
    <w:r>
      <w:instrText xml:space="preserve"> ,2) </w:instrText>
    </w:r>
    <w:r>
      <w:fldChar w:fldCharType="separate"/>
    </w:r>
    <w:r>
      <w:rPr>
        <w:noProof/>
      </w:rPr>
      <w:instrText>0.0</w:instrText>
    </w:r>
    <w:r>
      <w:fldChar w:fldCharType="end"/>
    </w:r>
    <w:r>
      <w:instrText xml:space="preserve"> = "1"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5E088A8A" w14:textId="77777777" w:rsidR="009F5139" w:rsidRDefault="009F5139" w:rsidP="00435376">
    <w:pPr>
      <w:pStyle w:val="Footer"/>
    </w:pPr>
    <w:r>
      <w:instrText>PwC</w:instrText>
    </w:r>
    <w:r>
      <w:tab/>
    </w:r>
    <w:r>
      <w:fldChar w:fldCharType="begin"/>
    </w:r>
    <w:r>
      <w:instrText xml:space="preserve"> PAGE </w:instrText>
    </w:r>
    <w:r>
      <w:fldChar w:fldCharType="separate"/>
    </w:r>
    <w:r>
      <w:rPr>
        <w:noProof/>
      </w:rPr>
      <w:instrText>e</w:instrText>
    </w:r>
    <w:r>
      <w:rPr>
        <w:noProof/>
      </w:rPr>
      <w:fldChar w:fldCharType="end"/>
    </w:r>
    <w:r>
      <w:tab/>
      <w:instrText>What would you like to grow?</w:instrText>
    </w:r>
  </w:p>
  <w:p w14:paraId="08B7C04E" w14:textId="77777777" w:rsidR="009F5139" w:rsidRDefault="009F5139" w:rsidP="00435376">
    <w:pPr>
      <w:pStyle w:val="Footer-Even"/>
    </w:pPr>
    <w:r>
      <w:instrText>" "</w:instrText>
    </w:r>
    <w:r>
      <w:fldChar w:fldCharType="begin"/>
    </w:r>
    <w:r>
      <w:instrText xml:space="preserve"> REF _TITLE  \* MERGEFORMAT </w:instrText>
    </w:r>
    <w:r>
      <w:fldChar w:fldCharType="separate"/>
    </w:r>
    <w:r>
      <w:rPr>
        <w:b/>
        <w:bCs/>
        <w:lang w:val="en-US"/>
      </w:rPr>
      <w:instrText>Error! Reference source not found.</w:instrText>
    </w:r>
    <w:r>
      <w:fldChar w:fldCharType="end"/>
    </w:r>
  </w:p>
  <w:p w14:paraId="0C592098" w14:textId="77777777" w:rsidR="009F5139" w:rsidRDefault="009F5139" w:rsidP="00435376">
    <w:pPr>
      <w:pStyle w:val="Footer-Even"/>
    </w:pPr>
    <w:r>
      <w:instrText>What would you like to grow?</w:instrText>
    </w:r>
    <w:r>
      <w:tab/>
    </w:r>
    <w:r>
      <w:fldChar w:fldCharType="begin"/>
    </w:r>
    <w:r>
      <w:instrText xml:space="preserve"> PAGE </w:instrText>
    </w:r>
    <w:r>
      <w:fldChar w:fldCharType="separate"/>
    </w:r>
    <w:r>
      <w:rPr>
        <w:noProof/>
      </w:rPr>
      <w:instrText>b</w:instrText>
    </w:r>
    <w:r>
      <w:rPr>
        <w:noProof/>
      </w:rPr>
      <w:fldChar w:fldCharType="end"/>
    </w:r>
    <w:r>
      <w:tab/>
      <w:instrText>PwC</w:instrText>
    </w:r>
  </w:p>
  <w:p w14:paraId="524419CB" w14:textId="77777777" w:rsidR="009F5139" w:rsidRDefault="009F5139" w:rsidP="00435376">
    <w:pPr>
      <w:pStyle w:val="Footer-Even"/>
      <w:rPr>
        <w:noProof/>
      </w:rPr>
    </w:pPr>
    <w:r w:rsidRPr="009B2D83">
      <w:rPr>
        <w:sz w:val="2"/>
      </w:rPr>
      <w:instrText xml:space="preserve">" </w:instrText>
    </w:r>
    <w:r w:rsidRPr="009B2D83">
      <w:rPr>
        <w:sz w:val="2"/>
      </w:rPr>
      <w:fldChar w:fldCharType="separate"/>
    </w:r>
    <w:r>
      <w:rPr>
        <w:b/>
        <w:bCs/>
        <w:noProof/>
        <w:lang w:val="en-US"/>
      </w:rPr>
      <w:instrText>Error! Reference source not found.</w:instrText>
    </w:r>
  </w:p>
  <w:p w14:paraId="199E71E4" w14:textId="77777777" w:rsidR="009F5139" w:rsidRDefault="009F5139" w:rsidP="00435376">
    <w:pPr>
      <w:pStyle w:val="Footer-Even"/>
      <w:rPr>
        <w:noProof/>
      </w:rPr>
    </w:pPr>
    <w:r>
      <w:rPr>
        <w:noProof/>
      </w:rPr>
      <w:instrText>What would you like to grow?</w:instrText>
    </w:r>
    <w:r>
      <w:rPr>
        <w:noProof/>
      </w:rPr>
      <w:tab/>
      <w:instrText>b</w:instrText>
    </w:r>
    <w:r>
      <w:rPr>
        <w:noProof/>
      </w:rPr>
      <w:tab/>
      <w:instrText>PwC</w:instrText>
    </w:r>
  </w:p>
  <w:p w14:paraId="6E83F5F1" w14:textId="77777777" w:rsidR="009F5139" w:rsidRDefault="009F5139" w:rsidP="00435376">
    <w:pPr>
      <w:pStyle w:val="Footer-Even"/>
      <w:rPr>
        <w:noProof/>
      </w:rPr>
    </w:pPr>
    <w:r w:rsidRPr="009B2D83">
      <w:rPr>
        <w:sz w:val="2"/>
      </w:rPr>
      <w:fldChar w:fldCharType="end"/>
    </w:r>
    <w:r w:rsidRPr="009B2D83">
      <w:rPr>
        <w:sz w:val="2"/>
      </w:rPr>
      <w:instrText xml:space="preserve"> </w:instrText>
    </w:r>
    <w:r w:rsidRPr="009B2D83">
      <w:rPr>
        <w:sz w:val="2"/>
      </w:rPr>
      <w:fldChar w:fldCharType="separate"/>
    </w:r>
    <w:r>
      <w:rPr>
        <w:b/>
        <w:bCs/>
        <w:noProof/>
        <w:lang w:val="en-US"/>
      </w:rPr>
      <w:t>Error! Reference source not found.</w:t>
    </w:r>
  </w:p>
  <w:p w14:paraId="577F0EA4" w14:textId="77777777" w:rsidR="009F5139" w:rsidRDefault="009F5139" w:rsidP="00435376">
    <w:pPr>
      <w:pStyle w:val="Footer-Even"/>
      <w:rPr>
        <w:noProof/>
      </w:rPr>
    </w:pPr>
    <w:r>
      <w:rPr>
        <w:noProof/>
      </w:rPr>
      <w:t>What would you like to grow?</w:t>
    </w:r>
    <w:r>
      <w:rPr>
        <w:noProof/>
      </w:rPr>
      <w:tab/>
      <w:t>b</w:t>
    </w:r>
    <w:r>
      <w:rPr>
        <w:noProof/>
      </w:rPr>
      <w:tab/>
      <w:t>PwC</w:t>
    </w:r>
  </w:p>
  <w:p w14:paraId="40619F97" w14:textId="77777777" w:rsidR="009F5139" w:rsidRPr="009B2D83" w:rsidRDefault="009F5139" w:rsidP="00435376">
    <w:pPr>
      <w:pStyle w:val="Footer"/>
      <w:rPr>
        <w:sz w:val="2"/>
      </w:rPr>
    </w:pPr>
    <w:r w:rsidRPr="009B2D83">
      <w:rPr>
        <w:sz w:val="2"/>
      </w:rPr>
      <w:fldChar w:fldCharType="end"/>
    </w:r>
  </w:p>
</w:ftr>
</file>

<file path=word/footer6.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238A140" w14:textId="77777777" w:rsidR="009F5139" w:rsidRPr="00262962" w:rsidRDefault="007E4F32" w:rsidP="00262962">
    <w:pPr>
      <w:pStyle w:val="Footer"/>
    </w:pPr>
    <w:fldSimple w:instr=" STYLEREF  &quot;Cover Outcome Subtitle&quot;  \* MERGEFORMAT ">
      <w:r w:rsidR="009F5139" w:rsidRPr="00426BD0">
        <w:rPr>
          <w:noProof/>
          <w:lang w:val="en-US"/>
        </w:rPr>
        <w:t>Income tax return</w:t>
      </w:r>
      <w:r w:rsidR="009F5139">
        <w:rPr>
          <w:noProof/>
        </w:rPr>
        <w:t xml:space="preserve"> for the year ended [END_DATE]</w:t>
      </w:r>
    </w:fldSimple>
  </w:p>
  <w:p w14:paraId="018F14FB" w14:textId="77777777" w:rsidR="009F5139" w:rsidRPr="003413DC" w:rsidRDefault="009F5139" w:rsidP="00262962">
    <w:pPr>
      <w:pStyle w:val="Footer"/>
    </w:pPr>
    <w:r w:rsidRPr="003413DC">
      <w:t>PwC</w:t>
    </w:r>
    <w:r w:rsidRPr="003413DC">
      <w:tab/>
    </w:r>
    <w:r>
      <w:fldChar w:fldCharType="begin"/>
    </w:r>
    <w:r>
      <w:instrText xml:space="preserve"> PAGE </w:instrText>
    </w:r>
    <w:r>
      <w:fldChar w:fldCharType="separate"/>
    </w:r>
    <w:r>
      <w:rPr>
        <w:noProof/>
      </w:rPr>
      <w:t>5</w:t>
    </w:r>
    <w:r>
      <w:rPr>
        <w:noProof/>
      </w:rPr>
      <w:fldChar w:fldCharType="end"/>
    </w:r>
    <w:r w:rsidRPr="003413DC">
      <w:t xml:space="preserve"> </w:t>
    </w:r>
    <w:r w:rsidRPr="003413DC">
      <w:tab/>
    </w:r>
    <w:r w:rsidRPr="003413DC">
      <w:rPr>
        <w:rStyle w:val="FooterGrow"/>
      </w:rPr>
      <w:t>What would you like to grow?</w:t>
    </w:r>
  </w:p>
</w:ftr>
</file>

<file path=word/footer7.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C3E4EE" w14:textId="77777777" w:rsidR="009F5139" w:rsidRDefault="009F5139" w:rsidP="0007688A">
    <w:pPr>
      <w:pStyle w:val="Footer"/>
    </w:pPr>
    <w:r>
      <w:t>Sent for Signature for the year ended [END_DATE] for [CLIENT_NAME]</w:t>
    </w:r>
  </w:p>
  <w:p w14:paraId="65325287" w14:textId="77777777" w:rsidR="009F5139" w:rsidRPr="0007688A" w:rsidRDefault="009F5139" w:rsidP="0007688A">
    <w:pPr>
      <w:pStyle w:val="Footer"/>
    </w:pPr>
    <w:r>
      <w:t>PwC</w:t>
    </w:r>
    <w:r>
      <w:tab/>
    </w:r>
    <w:r>
      <w:fldChar w:fldCharType="begin"/>
    </w:r>
    <w:r>
      <w:instrText xml:space="preserve"> PAGE </w:instrText>
    </w:r>
    <w:r>
      <w:fldChar w:fldCharType="separate"/>
    </w:r>
    <w:r w:rsidR="00F478DC">
      <w:rPr>
        <w:noProof/>
      </w:rPr>
      <w:t>13</w:t>
    </w:r>
    <w:r>
      <w:rPr>
        <w:noProof/>
      </w:rPr>
      <w:fldChar w:fldCharType="end"/>
    </w:r>
  </w:p>
</w:ftr>
</file>

<file path=word/footer8.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9B49925" w14:textId="77777777" w:rsidR="009F5139" w:rsidRDefault="009F5139" w:rsidP="0007688A">
    <w:pPr>
      <w:pStyle w:val="Footer"/>
    </w:pPr>
    <w:r>
      <w:t xml:space="preserve">Sent for Signature for the year ended </w:t>
    </w:r>
    <w:fldSimple w:instr=" STYLEREF  &quot;Cover Date&quot;  \* MERGEFORMAT ">
      <w:r w:rsidR="00F478DC">
        <w:rPr>
          <w:noProof/>
        </w:rPr>
        <w:t>[END_DATE]</w:t>
      </w:r>
    </w:fldSimple>
    <w:r>
      <w:t xml:space="preserve"> for </w:t>
    </w:r>
    <w:fldSimple w:instr=" STYLEREF  &quot;Cover Outcome Headline&quot;  \* MERGEFORMAT ">
      <w:r w:rsidR="00F478DC">
        <w:rPr>
          <w:noProof/>
        </w:rPr>
        <w:t>[CLIENT_NAME]</w:t>
      </w:r>
    </w:fldSimple>
  </w:p>
  <w:p w14:paraId="5064207E" w14:textId="77777777" w:rsidR="009F5139" w:rsidRPr="0007688A" w:rsidRDefault="009F5139" w:rsidP="0007688A">
    <w:pPr>
      <w:pStyle w:val="Footer"/>
    </w:pPr>
    <w:r w:rsidRPr="0007688A">
      <w:t>PwC</w:t>
    </w:r>
    <w:r w:rsidRPr="0007688A">
      <w:tab/>
    </w:r>
    <w:r>
      <w:fldChar w:fldCharType="begin"/>
    </w:r>
    <w:r>
      <w:instrText xml:space="preserve"> PAGE </w:instrText>
    </w:r>
    <w:r>
      <w:fldChar w:fldCharType="separate"/>
    </w:r>
    <w:r w:rsidR="00F478DC">
      <w:rPr>
        <w:noProof/>
      </w:rPr>
      <w:t>14</w:t>
    </w:r>
    <w:r>
      <w:rPr>
        <w:noProof/>
      </w:rPr>
      <w:fldChar w:fldCharType="end"/>
    </w:r>
  </w:p>
</w:ftr>
</file>

<file path=word/footer9.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BAFC80C" w14:textId="77777777" w:rsidR="009F5139" w:rsidRPr="00151111" w:rsidRDefault="009F5139" w:rsidP="00151111">
    <w:pPr>
      <w:pStyle w:val="Footer"/>
    </w:pPr>
  </w:p>
</w:ftr>
</file>

<file path=word/footer10.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C31B89A" w14:textId="77777777" w:rsidR="009F5139" w:rsidRPr="00151111" w:rsidRDefault="009F5139" w:rsidP="00151111">
    <w:pPr>
      <w:pStyle w:val="Footer"/>
    </w:pPr>
  </w:p>
</w:ftr>
</file>

<file path=word/footer1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AEA040B" w14:textId="77777777" w:rsidR="009F5139" w:rsidRDefault="009F5139">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A158FC8" w14:textId="77777777" w:rsidR="009F5139" w:rsidRDefault="009F5139" w:rsidP="004343B3">
      <w:pPr>
        <w:pStyle w:val="Separator"/>
      </w:pPr>
      <w:r>
        <w:separator/>
      </w:r>
    </w:p>
  </w:footnote>
  <w:footnote w:type="continuationSeparator" w:id="0">
    <w:p w14:paraId="4150C623" w14:textId="77777777" w:rsidR="009F5139" w:rsidRDefault="009F5139" w:rsidP="004343B3">
      <w:pPr>
        <w:pStyle w:val="Separator"/>
      </w:pPr>
      <w:r>
        <w:continuationSeparator/>
      </w:r>
    </w:p>
  </w:footnote>
  <w:footnote w:type="continuationNotice" w:id="1">
    <w:p w14:paraId="4490AAC0" w14:textId="77777777" w:rsidR="009F5139" w:rsidRDefault="009F5139" w:rsidP="004343B3">
      <w:pPr>
        <w:pStyle w:val="Separator"/>
      </w:pP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16D8A15" w14:textId="77777777" w:rsidR="009F5139" w:rsidRPr="001C2F5E" w:rsidRDefault="009F5139" w:rsidP="00BE14C5"/>
  <w:p w14:paraId="22572212" w14:textId="77777777" w:rsidR="009F5139" w:rsidRDefault="009F5139" w:rsidP="00BE14C5">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2AEBB37" w14:textId="77777777" w:rsidR="009F5139" w:rsidRDefault="009F5139" w:rsidP="00E86D2F">
    <w:pPr>
      <w:pStyle w:val="URLCover"/>
      <w:rPr>
        <w:rFonts w:eastAsia="+mn-ea"/>
      </w:rPr>
    </w:pPr>
    <w:r>
      <w:rPr>
        <w:noProof/>
        <w:snapToGrid/>
        <w:lang w:val="en-US"/>
      </w:rPr>
      <mc:AlternateContent>
        <mc:Choice Requires="wpg">
          <w:drawing>
            <wp:anchor distT="0" distB="0" distL="114300" distR="114300" simplePos="0" relativeHeight="251655680" behindDoc="1" locked="0" layoutInCell="1" allowOverlap="1" wp14:anchorId="67AA25F3" wp14:editId="057ED2DE">
              <wp:simplePos x="0" y="0"/>
              <wp:positionH relativeFrom="page">
                <wp:posOffset>2016125</wp:posOffset>
              </wp:positionH>
              <wp:positionV relativeFrom="page">
                <wp:posOffset>180340</wp:posOffset>
              </wp:positionV>
              <wp:extent cx="8479790" cy="6448425"/>
              <wp:effectExtent l="0" t="0" r="635" b="635"/>
              <wp:wrapNone/>
              <wp:docPr id="9" name="Group 18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479790" cy="6448425"/>
                        <a:chOff x="3176" y="285"/>
                        <a:chExt cx="13354" cy="10155"/>
                      </a:xfrm>
                    </wpg:grpSpPr>
                    <wps:wsp>
                      <wps:cNvPr id="10" name="Rectangle 189"/>
                      <wps:cNvSpPr>
                        <a:spLocks noChangeArrowheads="1"/>
                      </wps:cNvSpPr>
                      <wps:spPr bwMode="auto">
                        <a:xfrm>
                          <a:off x="3176" y="5070"/>
                          <a:ext cx="12146" cy="5370"/>
                        </a:xfrm>
                        <a:prstGeom prst="rect">
                          <a:avLst/>
                        </a:prstGeom>
                        <a:solidFill>
                          <a:srgbClr val="F3BC87"/>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 name="Rectangle 190"/>
                      <wps:cNvSpPr>
                        <a:spLocks noChangeArrowheads="1"/>
                      </wps:cNvSpPr>
                      <wps:spPr bwMode="auto">
                        <a:xfrm>
                          <a:off x="3176" y="285"/>
                          <a:ext cx="10280" cy="10155"/>
                        </a:xfrm>
                        <a:prstGeom prst="rect">
                          <a:avLst/>
                        </a:prstGeom>
                        <a:solidFill>
                          <a:srgbClr val="EE9C3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 name="Rectangle 191"/>
                      <wps:cNvSpPr>
                        <a:spLocks noChangeArrowheads="1"/>
                      </wps:cNvSpPr>
                      <wps:spPr bwMode="auto">
                        <a:xfrm>
                          <a:off x="3176" y="6635"/>
                          <a:ext cx="13354" cy="3805"/>
                        </a:xfrm>
                        <a:prstGeom prst="rect">
                          <a:avLst/>
                        </a:prstGeom>
                        <a:solidFill>
                          <a:srgbClr val="F3BE2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 name="Rectangle 192"/>
                      <wps:cNvSpPr>
                        <a:spLocks noChangeArrowheads="1"/>
                      </wps:cNvSpPr>
                      <wps:spPr bwMode="auto">
                        <a:xfrm>
                          <a:off x="3176" y="1215"/>
                          <a:ext cx="11281" cy="9225"/>
                        </a:xfrm>
                        <a:prstGeom prst="rect">
                          <a:avLst/>
                        </a:prstGeom>
                        <a:solidFill>
                          <a:srgbClr val="E669A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 name="Rectangle 193"/>
                      <wps:cNvSpPr>
                        <a:spLocks noChangeArrowheads="1"/>
                      </wps:cNvSpPr>
                      <wps:spPr bwMode="auto">
                        <a:xfrm>
                          <a:off x="3176" y="6635"/>
                          <a:ext cx="12146" cy="3805"/>
                        </a:xfrm>
                        <a:prstGeom prst="rect">
                          <a:avLst/>
                        </a:prstGeom>
                        <a:solidFill>
                          <a:srgbClr val="E88C1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 name="Rectangle 194"/>
                      <wps:cNvSpPr>
                        <a:spLocks noChangeArrowheads="1"/>
                      </wps:cNvSpPr>
                      <wps:spPr bwMode="auto">
                        <a:xfrm>
                          <a:off x="3176" y="1215"/>
                          <a:ext cx="10280" cy="9225"/>
                        </a:xfrm>
                        <a:prstGeom prst="rect">
                          <a:avLst/>
                        </a:prstGeom>
                        <a:solidFill>
                          <a:srgbClr val="D7402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 name="Rectangle 195"/>
                      <wps:cNvSpPr>
                        <a:spLocks noChangeArrowheads="1"/>
                      </wps:cNvSpPr>
                      <wps:spPr bwMode="auto">
                        <a:xfrm>
                          <a:off x="3176" y="5070"/>
                          <a:ext cx="11281" cy="5370"/>
                        </a:xfrm>
                        <a:prstGeom prst="rect">
                          <a:avLst/>
                        </a:prstGeom>
                        <a:solidFill>
                          <a:srgbClr val="DB4D5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7" name="Rectangle 196"/>
                      <wps:cNvSpPr>
                        <a:spLocks noChangeArrowheads="1"/>
                      </wps:cNvSpPr>
                      <wps:spPr bwMode="auto">
                        <a:xfrm>
                          <a:off x="3176" y="6635"/>
                          <a:ext cx="11281" cy="3805"/>
                        </a:xfrm>
                        <a:prstGeom prst="rect">
                          <a:avLst/>
                        </a:prstGeom>
                        <a:solidFill>
                          <a:srgbClr val="D13A0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8" name="Rectangle 197"/>
                      <wps:cNvSpPr>
                        <a:spLocks noChangeArrowheads="1"/>
                      </wps:cNvSpPr>
                      <wps:spPr bwMode="auto">
                        <a:xfrm>
                          <a:off x="3176" y="5070"/>
                          <a:ext cx="10280" cy="5370"/>
                        </a:xfrm>
                        <a:prstGeom prst="rect">
                          <a:avLst/>
                        </a:prstGeom>
                        <a:solidFill>
                          <a:srgbClr val="CD2F1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9" name="Rectangle 198"/>
                      <wps:cNvSpPr>
                        <a:spLocks noChangeArrowheads="1"/>
                      </wps:cNvSpPr>
                      <wps:spPr bwMode="auto">
                        <a:xfrm>
                          <a:off x="3176" y="6635"/>
                          <a:ext cx="10280" cy="3805"/>
                        </a:xfrm>
                        <a:prstGeom prst="rect">
                          <a:avLst/>
                        </a:prstGeom>
                        <a:solidFill>
                          <a:srgbClr val="C42303"/>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0" name="Rectangle 199"/>
                      <wps:cNvSpPr>
                        <a:spLocks noChangeArrowheads="1"/>
                      </wps:cNvSpPr>
                      <wps:spPr bwMode="auto">
                        <a:xfrm>
                          <a:off x="3176" y="7903"/>
                          <a:ext cx="5676" cy="2537"/>
                        </a:xfrm>
                        <a:prstGeom prst="rect">
                          <a:avLst/>
                        </a:prstGeom>
                        <a:solidFill>
                          <a:srgbClr val="9A170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88" o:spid="_x0000_s1026" style="position:absolute;margin-left:158.75pt;margin-top:14.2pt;width:667.7pt;height:507.75pt;z-index:-251660800;mso-position-horizontal-relative:page;mso-position-vertical-relative:page" coordorigin="3176,285" coordsize="13354,1015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">
              <v:rect id="Rectangle 189" o:spid="_x0000_s1027" style="position:absolute;left:3176;top:5070;width:12146;height:537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t5HcMA&#10;AADbAAAADwAAAGRycy9kb3ducmV2LnhtbESPQWvCQBCF7wX/wzKCl6IbhYqNriIWQeipqXgesmM2&#10;mp0N2W2M/75zKPQ2w3vz3jeb3eAb1VMX68AG5rMMFHEZbM2VgfP3cboCFROyxSYwGXhShN129LLB&#10;3IYHf1FfpEpJCMccDbiU2lzrWDryGGehJRbtGjqPSdau0rbDh4T7Ri+ybKk91iwNDls6OCrvxY83&#10;UJDzb+/H2+XzcO5flx97v+r1xZjJeNivQSUa0r/57/pkBV/o5RcZQG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Lt5HcMAAADbAAAADwAAAAAAAAAAAAAAAACYAgAAZHJzL2Rv&#10;d25yZXYueG1sUEsFBgAAAAAEAAQA9QAAAIgDAAAAAA==&#10;" fillcolor="#f3bc87" stroked="f"/>
              <v:rect id="Rectangle 190" o:spid="_x0000_s1028" style="position:absolute;left:3176;top:285;width:10280;height:101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DMRmsAA&#10;AADbAAAADwAAAGRycy9kb3ducmV2LnhtbERP32vCMBB+H+x/CDfwbaY6GaMzLUUU9jbaiXs9mltT&#10;1lyyJmr97xdB8O0+vp+3Lic7iBONoXesYDHPQBC3TvfcKdh/7Z7fQISIrHFwTAouFKAsHh/WmGt3&#10;5ppOTexECuGQowITo8+lDK0hi2HuPHHiftxoMSY4dlKPeE7hdpDLLHuVFntODQY9bQy1v83RKnip&#10;vvmwWuJnXTVbH2tf93+DUWr2NFXvICJN8S6+uT90mr+A6y/pAFn8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kDMRmsAAAADbAAAADwAAAAAAAAAAAAAAAACYAgAAZHJzL2Rvd25y&#10;ZXYueG1sUEsFBgAAAAAEAAQA9QAAAIUDAAAAAA==&#10;" fillcolor="#ee9c34" stroked="f"/>
              <v:rect id="Rectangle 191" o:spid="_x0000_s1029" style="position:absolute;left:3176;top:6635;width:13354;height:3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0v2LsIA&#10;AADbAAAADwAAAGRycy9kb3ducmV2LnhtbERPTWsCMRC9F/wPYYTealYPtWzNLqKIQgtW7cXbsJlu&#10;lm4mSxLdbX+9KRS8zeN9zqIcbCuu5EPjWMF0koEgrpxuuFbwedo8vYAIEVlj65gU/FCAshg9LDDX&#10;rucDXY+xFimEQ44KTIxdLmWoDFkME9cRJ+7LeYsxQV9L7bFP4baVsyx7lhYbTg0GO1oZqr6PF6tg&#10;O/cfWb/+PZ/fvJlvwv592fqg1ON4WL6CiDTEu/jfvdNp/gz+fkkHyOIG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rS/YuwgAAANsAAAAPAAAAAAAAAAAAAAAAAJgCAABkcnMvZG93&#10;bnJldi54bWxQSwUGAAAAAAQABAD1AAAAhwMAAAAA&#10;" fillcolor="#f3be26" stroked="f"/>
              <v:rect id="Rectangle 192" o:spid="_x0000_s1030" style="position:absolute;left:3176;top:1215;width:11281;height:922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PtaC8IA&#10;AADbAAAADwAAAGRycy9kb3ducmV2LnhtbERPS4vCMBC+L/gfwgje1lQFWapRFt8gHnwc9jjbjG3X&#10;ZlKbqO2/N8KCt/n4njOe1qYQd6pcbllBrxuBIE6szjlVcDouP79AOI+ssbBMChpyMJ20PsYYa/vg&#10;Pd0PPhUhhF2MCjLvy1hKl2Rk0HVtSRy4s60M+gCrVOoKHyHcFLIfRUNpMOfQkGFJs4ySy+FmFPz0&#10;cz7vrsO/VbpeJs32t7nNFzOlOu36ewTCU+3f4n/3Rof5A3j9Eg6Qky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4+1oLwgAAANsAAAAPAAAAAAAAAAAAAAAAAJgCAABkcnMvZG93&#10;bnJldi54bWxQSwUGAAAAAAQABAD1AAAAhwMAAAAA&#10;" fillcolor="#e669a2" stroked="f"/>
              <v:rect id="Rectangle 193" o:spid="_x0000_s1031" style="position:absolute;left:3176;top:6635;width:12146;height:3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KMb8IA&#10;AADbAAAADwAAAGRycy9kb3ducmV2LnhtbERP22rCQBB9L/gPywi+FN1ErEh0lSC0tCgtXj5gzI5J&#10;NDsbsmuMf+8WCn2bw7nOYtWZSrTUuNKygngUgSDOrC45V3A8vA9nIJxH1lhZJgUPcrBa9l4WmGh7&#10;5x21e5+LEMIuQQWF93UipcsKMuhGtiYO3Nk2Bn2ATS51g/cQbio5jqKpNFhyaCiwpnVB2XV/Mwou&#10;26/avvoufvs+/ZRxuxmnj/RDqUG/S+cgPHX+X/zn/tRh/gR+fwkHyOUT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oxvwgAAANsAAAAPAAAAAAAAAAAAAAAAAJgCAABkcnMvZG93&#10;bnJldi54bWxQSwUGAAAAAAQABAD1AAAAhwMAAAAA&#10;" fillcolor="#e88c14" stroked="f"/>
              <v:rect id="Rectangle 194" o:spid="_x0000_s1032" style="position:absolute;left:3176;top:1215;width:10280;height:922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MCy+8IA&#10;AADbAAAADwAAAGRycy9kb3ducmV2LnhtbERPTWuDQBC9F/oflinkVtc2GIrNKhLakEMg1JZCb4M7&#10;UdGdFXcTzb/PBgK9zeN9zjqfTS/ONLrWsoKXKAZBXFndcq3g5/vz+Q2E88gae8uk4EIO8uzxYY2p&#10;thN/0bn0tQgh7FJU0Hg/pFK6qiGDLrIDceCOdjToAxxrqUecQrjp5Wscr6TBlkNDgwNtGqq68mQU&#10;HH43RfJnj6vlNp73XLUfpd53Si2e5uIdhKfZ/4vv7p0O8xO4/RIOkNkV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wLL7wgAAANsAAAAPAAAAAAAAAAAAAAAAAJgCAABkcnMvZG93&#10;bnJldi54bWxQSwUGAAAAAAQABAD1AAAAhwMAAAAA&#10;" fillcolor="#d74021" stroked="f"/>
              <v:rect id="Rectangle 195" o:spid="_x0000_s1033" style="position:absolute;left:3176;top:5070;width:11281;height:537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WHs+MMA&#10;AADbAAAADwAAAGRycy9kb3ducmV2LnhtbERPTWvCQBC9C/6HZQRvulGoldRVqlDxINjEHuxtyI5J&#10;bHY2ZleN/94VhN7m8T5ntmhNJa7UuNKygtEwAkGcWV1yruBn/zWYgnAeWWNlmRTcycFi3u3MMNb2&#10;xgldU5+LEMIuRgWF93UspcsKMuiGtiYO3NE2Bn2ATS51g7cQbio5jqKJNFhyaCiwplVB2V96MQpO&#10;67ck2e1/l9/rdHo+jN63Ojs4pfq99vMDhKfW/4tf7o0O8yfw/CUcIO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WHs+MMAAADbAAAADwAAAAAAAAAAAAAAAACYAgAAZHJzL2Rv&#10;d25yZXYueG1sUEsFBgAAAAAEAAQA9QAAAIgDAAAAAA==&#10;" fillcolor="#db4d56" stroked="f"/>
              <v:rect id="Rectangle 196" o:spid="_x0000_s1034" style="position:absolute;left:3176;top:6635;width:11281;height:3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JSCD8EA&#10;AADbAAAADwAAAGRycy9kb3ducmV2LnhtbERPTWvCQBC9F/wPywje6kYhrcRsRATRk6AtBW9DdkyC&#10;2dmYXU3Mr3cLhd7m8T4nXfWmFg9qXWVZwWwagSDOra64UPD9tX1fgHAeWWNtmRQ8ycEqG72lmGjb&#10;8ZEeJ1+IEMIuQQWl900ipctLMuimtiEO3MW2Bn2AbSF1i10IN7WcR9GHNFhxaCixoU1J+fV0Nwpi&#10;PfB9vmATH3Z2V/+ch/5wG5SajPv1EoSn3v+L/9x7HeZ/wu8v4QCZv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yUgg/BAAAA2wAAAA8AAAAAAAAAAAAAAAAAmAIAAGRycy9kb3du&#10;cmV2LnhtbFBLBQYAAAAABAAEAPUAAACGAwAAAAA=&#10;" fillcolor="#d13a0d" stroked="f"/>
              <v:rect id="Rectangle 197" o:spid="_x0000_s1035" style="position:absolute;left:3176;top:5070;width:10280;height:537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K7eqMYA&#10;AADbAAAADwAAAGRycy9kb3ducmV2LnhtbESPQUvDQBCF74L/YRnBm93oodjYbSnWYqEINZX2OmSn&#10;2dDsbMyuSfz3zqHgbYb35r1v5svRN6qnLtaBDTxOMlDEZbA1Vwa+DpuHZ1AxIVtsApOBX4qwXNze&#10;zDG3YeBP6otUKQnhmKMBl1Kbax1LRx7jJLTEop1D5zHJ2lXadjhIuG/0U5ZNtceapcFhS6+Oykvx&#10;4w3s18fezerNx/thOG53p/X37G03Neb+bly9gEo0pn/z9XprBV9g5RcZQC/+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sK7eqMYAAADbAAAADwAAAAAAAAAAAAAAAACYAgAAZHJz&#10;L2Rvd25yZXYueG1sUEsFBgAAAAAEAAQA9QAAAIsDAAAAAA==&#10;" fillcolor="#cd2f12" stroked="f"/>
              <v:rect id="Rectangle 198" o:spid="_x0000_s1036" style="position:absolute;left:3176;top:6635;width:10280;height:3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SVdZ8AA&#10;AADbAAAADwAAAGRycy9kb3ducmV2LnhtbERPS4vCMBC+L/gfwgje1tQedK1GEVEouIf1dR+asQ02&#10;k9LEWv+9WVjY23x8z1mue1uLjlpvHCuYjBMQxIXThksFl/P+8wuED8gaa8ek4EUe1qvBxxIz7Z58&#10;pO4UShFD2GeooAqhyaT0RUUW/dg1xJG7udZiiLAtpW7xGcNtLdMkmUqLhmNDhQ1tKyrup4dVkO9c&#10;fk1n3c5MD/j9kz5me3M8KDUa9psFiEB9+Bf/uXMd58/h95d4gFy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SVdZ8AAAADbAAAADwAAAAAAAAAAAAAAAACYAgAAZHJzL2Rvd25y&#10;ZXYueG1sUEsFBgAAAAAEAAQA9QAAAIUDAAAAAA==&#10;" fillcolor="#c42303" stroked="f"/>
              <v:rect id="Rectangle 199" o:spid="_x0000_s1037" style="position:absolute;left:3176;top:7903;width:5676;height:2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ycMCMEA&#10;AADbAAAADwAAAGRycy9kb3ducmV2LnhtbERPTYvCMBC9C/sfwizsTdP1sGo1igrKgqJYBfE224xt&#10;sZmUJlvrvzcHwePjfU9mrSlFQ7UrLCv47kUgiFOrC84UnI6r7hCE88gaS8uk4EEOZtOPzgRjbe98&#10;oCbxmQgh7GJUkHtfxVK6NCeDrmcr4sBdbW3QB1hnUtd4D+GmlP0o+pEGCw4NOVa0zCm9Jf9GwTm7&#10;zDejZoN/yWC98s3iet5t90p9fbbzMQhPrX+LX+5fraAf1ocv4QfI6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MnDAjBAAAA2wAAAA8AAAAAAAAAAAAAAAAAmAIAAGRycy9kb3du&#10;cmV2LnhtbFBLBQYAAAAABAAEAPUAAACGAwAAAAA=&#10;" fillcolor="#9a1702" stroked="f"/>
              <w10:wrap anchorx="page" anchory="page"/>
            </v:group>
          </w:pict>
        </mc:Fallback>
      </mc:AlternateContent>
    </w:r>
    <w:r w:rsidRPr="008901A3">
      <w:rPr>
        <w:noProof/>
        <w:lang w:val="en-US"/>
      </w:rPr>
      <w:drawing>
        <wp:anchor distT="0" distB="0" distL="114300" distR="114300" simplePos="0" relativeHeight="251653632" behindDoc="1" locked="1" layoutInCell="1" allowOverlap="1" wp14:anchorId="6D6C3E3A" wp14:editId="6C9C1E05">
          <wp:simplePos x="0" y="0"/>
          <wp:positionH relativeFrom="page">
            <wp:posOffset>1146810</wp:posOffset>
          </wp:positionH>
          <wp:positionV relativeFrom="page">
            <wp:posOffset>6619875</wp:posOffset>
          </wp:positionV>
          <wp:extent cx="1031875" cy="587375"/>
          <wp:effectExtent l="1905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cstate="print"/>
                  <a:srcRect/>
                  <a:stretch>
                    <a:fillRect/>
                  </a:stretch>
                </pic:blipFill>
                <pic:spPr bwMode="auto">
                  <a:xfrm>
                    <a:off x="0" y="0"/>
                    <a:ext cx="1031875" cy="587375"/>
                  </a:xfrm>
                  <a:prstGeom prst="rect">
                    <a:avLst/>
                  </a:prstGeom>
                  <a:noFill/>
                  <a:ln w="9525">
                    <a:noFill/>
                    <a:miter lim="800000"/>
                    <a:headEnd/>
                    <a:tailEnd/>
                  </a:ln>
                </pic:spPr>
              </pic:pic>
            </a:graphicData>
          </a:graphic>
        </wp:anchor>
      </w:drawing>
    </w:r>
    <w:r>
      <w:t>pwc</w:t>
    </w:r>
    <w:r w:rsidRPr="00FD3F85">
      <w:t>.com.au</w: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7D95BF9" w14:textId="77777777" w:rsidR="009F5139" w:rsidRPr="001C2F5E" w:rsidRDefault="009F5139" w:rsidP="00BE14C5"/>
  <w:p w14:paraId="68AA45BB" w14:textId="77777777" w:rsidR="009F5139" w:rsidRDefault="009F5139" w:rsidP="00360109">
    <w:pPr>
      <w:pStyle w:val="Header"/>
    </w:pP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D282F44" w14:textId="77777777" w:rsidR="009F5139" w:rsidRPr="00876590" w:rsidRDefault="009F5139" w:rsidP="00876590">
    <w:pPr>
      <w:pStyle w:val="Header"/>
      <w:rPr>
        <w:rFonts w:eastAsia="+mn-ea"/>
      </w:rPr>
    </w:pPr>
  </w:p>
</w:hdr>
</file>

<file path=word/header5.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E29174C" w14:textId="77777777" w:rsidR="009F5139" w:rsidRPr="007552C5" w:rsidRDefault="009F5139" w:rsidP="00E86D2F">
    <w:pPr>
      <w:pStyle w:val="Header"/>
    </w:pPr>
    <w:r w:rsidRPr="00DD3377">
      <w:rPr>
        <w:noProof/>
        <w:snapToGrid/>
        <w:lang w:val="en-US"/>
      </w:rPr>
      <w:drawing>
        <wp:anchor distT="0" distB="0" distL="114300" distR="114300" simplePos="0" relativeHeight="251654656" behindDoc="0" locked="1" layoutInCell="1" allowOverlap="1" wp14:anchorId="3C3895D6" wp14:editId="61D8FB7F">
          <wp:simplePos x="0" y="0"/>
          <wp:positionH relativeFrom="page">
            <wp:posOffset>150495</wp:posOffset>
          </wp:positionH>
          <wp:positionV relativeFrom="page">
            <wp:posOffset>47625</wp:posOffset>
          </wp:positionV>
          <wp:extent cx="1400175" cy="1186815"/>
          <wp:effectExtent l="0" t="0" r="0" b="0"/>
          <wp:wrapNone/>
          <wp:docPr id="3" name="first_page_logo"/>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1400175" cy="1186815"/>
                  </a:xfrm>
                  <a:prstGeom prst="rect">
                    <a:avLst/>
                  </a:prstGeom>
                </pic:spPr>
              </pic:pic>
            </a:graphicData>
          </a:graphic>
        </wp:anchor>
      </w:drawing>
    </w:r>
  </w:p>
</w:hdr>
</file>

<file path=word/header6.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374EEED" w14:textId="77777777" w:rsidR="009F5139" w:rsidRDefault="007E4F32" w:rsidP="00435376">
    <w:pPr>
      <w:pStyle w:val="Header"/>
      <w:ind w:left="0"/>
    </w:pPr>
    <w:fldSimple w:instr=" STYLEREF &quot;Heading 2&quot; ">
      <w:r w:rsidR="009F5139">
        <w:rPr>
          <w:noProof/>
        </w:rPr>
        <w:t>Cash income tax position</w:t>
      </w:r>
    </w:fldSimple>
    <w:fldSimple w:instr=" STYLEREF  &quot;Heading 2,Chapter Heading (Short)&quot;  \* MERGEFORMAT ">
      <w:r w:rsidR="009F5139">
        <w:rPr>
          <w:noProof/>
        </w:rPr>
        <w:t>Cash income tax position</w:t>
      </w:r>
    </w:fldSimple>
  </w:p>
  <w:p w14:paraId="27FEDC1B" w14:textId="77777777" w:rsidR="009F5139" w:rsidRDefault="009F5139" w:rsidP="00435376">
    <w:pPr>
      <w:pStyle w:val="Header"/>
      <w:ind w:left="0"/>
    </w:pPr>
  </w:p>
  <w:p w14:paraId="774EC1C3" w14:textId="77777777" w:rsidR="009F5139" w:rsidRPr="009B05E3" w:rsidRDefault="009F5139" w:rsidP="00435376">
    <w:pPr>
      <w:pStyle w:val="Header"/>
      <w:ind w:left="0"/>
    </w:pPr>
  </w:p>
</w:hdr>
</file>

<file path=word/header7.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A09058B" w14:textId="77777777" w:rsidR="009F5139" w:rsidRDefault="007E4F32" w:rsidP="00435376">
    <w:pPr>
      <w:pStyle w:val="Header"/>
      <w:ind w:left="0"/>
    </w:pPr>
    <w:fldSimple w:instr=" STYLEREF &quot;Heading 2&quot; ">
      <w:r w:rsidR="009F5139">
        <w:rPr>
          <w:noProof/>
        </w:rPr>
        <w:t>Cash income tax position</w:t>
      </w:r>
    </w:fldSimple>
    <w:fldSimple w:instr=" STYLEREF  &quot;Heading 2,Chapter Heading (Short)&quot;  \* MERGEFORMAT ">
      <w:r w:rsidR="009F5139">
        <w:rPr>
          <w:noProof/>
        </w:rPr>
        <w:t>Cash income tax position</w:t>
      </w:r>
    </w:fldSimple>
  </w:p>
  <w:p w14:paraId="1726589A" w14:textId="77777777" w:rsidR="009F5139" w:rsidRDefault="009F5139" w:rsidP="00435376">
    <w:pPr>
      <w:pStyle w:val="Header"/>
      <w:ind w:left="0"/>
    </w:pPr>
  </w:p>
  <w:p w14:paraId="3521BAC7" w14:textId="77777777" w:rsidR="009F5139" w:rsidRPr="009B05E3" w:rsidRDefault="009F5139" w:rsidP="00435376">
    <w:pPr>
      <w:pStyle w:val="Header"/>
      <w:ind w:left="0"/>
    </w:pPr>
  </w:p>
</w:hdr>
</file>

<file path=word/header8.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BAB41C6" w14:textId="77777777" w:rsidR="009F5139" w:rsidRDefault="007E4F32" w:rsidP="009B05E3">
    <w:pPr>
      <w:pStyle w:val="Header-Even"/>
    </w:pPr>
    <w:fldSimple w:instr=" STYLEREF &quot;Heading 2&quot; ">
      <w:r w:rsidR="009F5139">
        <w:rPr>
          <w:noProof/>
        </w:rPr>
        <w:t>Cash income tax position</w:t>
      </w:r>
    </w:fldSimple>
  </w:p>
  <w:p w14:paraId="74073101" w14:textId="77777777" w:rsidR="009F5139" w:rsidRDefault="009F5139" w:rsidP="009B05E3">
    <w:pPr>
      <w:pStyle w:val="Header-Even"/>
    </w:pPr>
  </w:p>
  <w:p w14:paraId="52EFD8BE" w14:textId="77777777" w:rsidR="009F5139" w:rsidRPr="009B05E3" w:rsidRDefault="009F5139" w:rsidP="009B05E3">
    <w:pPr>
      <w:pStyle w:val="Header-Even"/>
    </w:pPr>
  </w:p>
</w:hdr>
</file>

<file path=word/header9.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2C6A1BB" w14:textId="77777777" w:rsidR="009F5139" w:rsidRPr="009B05E3" w:rsidRDefault="009F5139" w:rsidP="00343BC6">
    <w:pPr>
      <w:pStyle w:val="Header"/>
      <w:ind w:left="0"/>
    </w:pPr>
  </w:p>
</w:hdr>
</file>

<file path=word/header10.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CD1E0C0" w14:textId="77777777" w:rsidR="009F5139" w:rsidRPr="00262962" w:rsidRDefault="009F5139" w:rsidP="00262962">
    <w:pPr>
      <w:pStyle w:val="FirstPagePanelFrame"/>
      <w:framePr w:wrap="notBeside"/>
    </w:pPr>
  </w:p>
</w:hdr>
</file>

<file path=word/header1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81A2BA5" w14:textId="77777777" w:rsidR="009F5139" w:rsidRPr="00151111" w:rsidRDefault="009F5139" w:rsidP="00151111">
    <w:pPr>
      <w:pStyle w:val="Header"/>
    </w:pPr>
  </w:p>
</w:hdr>
</file>

<file path=word/header1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D13A9AA" w14:textId="77777777" w:rsidR="009F5139" w:rsidRPr="009B05E3" w:rsidRDefault="009F5139" w:rsidP="009B05E3">
    <w:pPr>
      <w:pStyle w:val="Header"/>
    </w:pPr>
    <w:r>
      <w:rPr>
        <w:noProof/>
        <w:snapToGrid/>
        <w:lang w:val="en-US"/>
      </w:rPr>
      <mc:AlternateContent>
        <mc:Choice Requires="wps">
          <w:drawing>
            <wp:anchor distT="0" distB="0" distL="114300" distR="114300" simplePos="0" relativeHeight="251660800" behindDoc="1" locked="1" layoutInCell="1" allowOverlap="1" wp14:anchorId="3C167448" wp14:editId="4477B736">
              <wp:simplePos x="0" y="0"/>
              <wp:positionH relativeFrom="page">
                <wp:posOffset>259080</wp:posOffset>
              </wp:positionH>
              <wp:positionV relativeFrom="page">
                <wp:posOffset>259080</wp:posOffset>
              </wp:positionV>
              <wp:extent cx="6523355" cy="10173335"/>
              <wp:effectExtent l="11430" t="11430" r="8890" b="6985"/>
              <wp:wrapNone/>
              <wp:docPr id="4" name="Rectangle 100" descr="BackCoverBlock"/>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23355" cy="10173335"/>
                      </a:xfrm>
                      <a:prstGeom prst="rect">
                        <a:avLst/>
                      </a:prstGeom>
                      <a:solidFill>
                        <a:schemeClr val="bg2">
                          <a:lumMod val="100000"/>
                          <a:lumOff val="0"/>
                        </a:schemeClr>
                      </a:solidFill>
                      <a:ln w="0">
                        <a:solidFill>
                          <a:schemeClr val="bg2">
                            <a:lumMod val="100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0" o:spid="_x0000_s1026" alt="BackCoverBlock" style="position:absolute;margin-left:20.4pt;margin-top:20.4pt;width:513.65pt;height:801.05pt;z-index:-251655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" fillcolor="white [3214]" strokecolor="white [3214]" strokeweight="0">
              <w10:wrap anchorx="page" anchory="page"/>
              <w10:anchorlock/>
            </v:rect>
          </w:pict>
        </mc:Fallback>
      </mc:AlternateContent>
    </w:r>
  </w:p>
</w:hdr>
</file>

<file path=word/header1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742A700" w14:textId="77777777" w:rsidR="009F5139" w:rsidRDefault="009F5139">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2C5C15C6"/>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AA60A700"/>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5E2E8112"/>
    <w:lvl w:ilvl="0">
      <w:start w:val="1"/>
      <w:numFmt w:val="decimal"/>
      <w:pStyle w:val="ListNumber3"/>
      <w:lvlText w:val="%1."/>
      <w:lvlJc w:val="left"/>
      <w:pPr>
        <w:tabs>
          <w:tab w:val="num" w:pos="926"/>
        </w:tabs>
        <w:ind w:left="926" w:hanging="360"/>
      </w:pPr>
    </w:lvl>
  </w:abstractNum>
  <w:abstractNum w:abstractNumId="3">
    <w:nsid w:val="FFFFFF7F"/>
    <w:multiLevelType w:val="singleLevel"/>
    <w:tmpl w:val="8CAE505C"/>
    <w:lvl w:ilvl="0">
      <w:start w:val="1"/>
      <w:numFmt w:val="decimal"/>
      <w:pStyle w:val="ListNumber2"/>
      <w:lvlText w:val="%1."/>
      <w:lvlJc w:val="left"/>
      <w:pPr>
        <w:tabs>
          <w:tab w:val="num" w:pos="643"/>
        </w:tabs>
        <w:ind w:left="643" w:hanging="360"/>
      </w:pPr>
    </w:lvl>
  </w:abstractNum>
  <w:abstractNum w:abstractNumId="4">
    <w:nsid w:val="FFFFFF80"/>
    <w:multiLevelType w:val="singleLevel"/>
    <w:tmpl w:val="BB3EF11C"/>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8"/>
    <w:multiLevelType w:val="singleLevel"/>
    <w:tmpl w:val="395848C2"/>
    <w:lvl w:ilvl="0">
      <w:start w:val="1"/>
      <w:numFmt w:val="decimal"/>
      <w:pStyle w:val="ListNumber"/>
      <w:lvlText w:val="%1."/>
      <w:lvlJc w:val="left"/>
      <w:pPr>
        <w:tabs>
          <w:tab w:val="num" w:pos="360"/>
        </w:tabs>
        <w:ind w:left="360" w:hanging="360"/>
      </w:pPr>
    </w:lvl>
  </w:abstractNum>
  <w:abstractNum w:abstractNumId="6">
    <w:nsid w:val="FFFFFF89"/>
    <w:multiLevelType w:val="singleLevel"/>
    <w:tmpl w:val="ED20845C"/>
    <w:lvl w:ilvl="0">
      <w:start w:val="1"/>
      <w:numFmt w:val="bullet"/>
      <w:pStyle w:val="ListBullet"/>
      <w:lvlText w:val=""/>
      <w:lvlJc w:val="left"/>
      <w:pPr>
        <w:tabs>
          <w:tab w:val="num" w:pos="360"/>
        </w:tabs>
        <w:ind w:left="360" w:hanging="360"/>
      </w:pPr>
      <w:rPr>
        <w:rFonts w:ascii="Symbol" w:hAnsi="Symbol" w:hint="default"/>
      </w:rPr>
    </w:lvl>
  </w:abstractNum>
  <w:abstractNum w:abstractNumId="7">
    <w:nsid w:val="008B7DB0"/>
    <w:multiLevelType w:val="hybridMultilevel"/>
    <w:tmpl w:val="52644A62"/>
    <w:lvl w:ilvl="0" w:tplc="88188C5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0731221B"/>
    <w:multiLevelType w:val="multilevel"/>
    <w:tmpl w:val="54B62ED8"/>
    <w:styleLink w:val="BulletList"/>
    <w:lvl w:ilvl="0">
      <w:start w:val="1"/>
      <w:numFmt w:val="bullet"/>
      <w:lvlRestart w:val="0"/>
      <w:lvlText w:val=""/>
      <w:lvlJc w:val="left"/>
      <w:pPr>
        <w:tabs>
          <w:tab w:val="num" w:pos="567"/>
        </w:tabs>
        <w:ind w:left="567" w:hanging="567"/>
      </w:pPr>
      <w:rPr>
        <w:rFonts w:ascii="Symbol" w:hAnsi="Symbol" w:hint="default"/>
        <w:b w:val="0"/>
        <w:i w:val="0"/>
        <w:color w:val="auto"/>
      </w:rPr>
    </w:lvl>
    <w:lvl w:ilvl="1">
      <w:start w:val="1"/>
      <w:numFmt w:val="bullet"/>
      <w:lvlText w:val="–"/>
      <w:lvlJc w:val="left"/>
      <w:pPr>
        <w:tabs>
          <w:tab w:val="num" w:pos="1134"/>
        </w:tabs>
        <w:ind w:left="1134" w:hanging="567"/>
      </w:pPr>
      <w:rPr>
        <w:rFonts w:ascii="Arial" w:hAnsi="Arial" w:hint="default"/>
        <w:b w:val="0"/>
        <w:i w:val="0"/>
        <w:color w:val="auto"/>
      </w:rPr>
    </w:lvl>
    <w:lvl w:ilvl="2">
      <w:start w:val="1"/>
      <w:numFmt w:val="bullet"/>
      <w:lvlText w:val="o"/>
      <w:lvlJc w:val="left"/>
      <w:pPr>
        <w:tabs>
          <w:tab w:val="num" w:pos="1701"/>
        </w:tabs>
        <w:ind w:left="1701" w:hanging="567"/>
      </w:pPr>
      <w:rPr>
        <w:rFonts w:ascii="Arial" w:hAnsi="Arial" w:hint="default"/>
        <w:b w:val="0"/>
        <w:i w:val="0"/>
        <w:color w:val="auto"/>
        <w:sz w:val="10"/>
        <w:szCs w:val="10"/>
      </w:rPr>
    </w:lvl>
    <w:lvl w:ilvl="3">
      <w:start w:val="1"/>
      <w:numFmt w:val="bullet"/>
      <w:lvlText w:val=""/>
      <w:lvlJc w:val="left"/>
      <w:pPr>
        <w:tabs>
          <w:tab w:val="num" w:pos="2268"/>
        </w:tabs>
        <w:ind w:left="2268" w:hanging="567"/>
      </w:pPr>
      <w:rPr>
        <w:rFonts w:ascii="Wingdings" w:hAnsi="Wingdings" w:hint="default"/>
        <w:b w:val="0"/>
        <w:i w:val="0"/>
        <w:color w:val="auto"/>
        <w:sz w:val="10"/>
        <w:szCs w:val="10"/>
      </w:rPr>
    </w:lvl>
    <w:lvl w:ilvl="4">
      <w:start w:val="1"/>
      <w:numFmt w:val="none"/>
      <w:lvlText w:val="%5"/>
      <w:lvlJc w:val="left"/>
      <w:pPr>
        <w:tabs>
          <w:tab w:val="num" w:pos="0"/>
        </w:tabs>
        <w:ind w:left="0" w:firstLine="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9">
    <w:nsid w:val="078E7672"/>
    <w:multiLevelType w:val="hybridMultilevel"/>
    <w:tmpl w:val="91B2DBD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nsid w:val="09257FF5"/>
    <w:multiLevelType w:val="multilevel"/>
    <w:tmpl w:val="585065D6"/>
    <w:lvl w:ilvl="0">
      <w:start w:val="1"/>
      <w:numFmt w:val="bullet"/>
      <w:pStyle w:val="CVBullet1"/>
      <w:lvlText w:val=""/>
      <w:lvlJc w:val="left"/>
      <w:pPr>
        <w:ind w:left="227" w:hanging="227"/>
      </w:pPr>
      <w:rPr>
        <w:rFonts w:ascii="Symbol" w:hAnsi="Symbol" w:hint="default"/>
        <w:color w:val="auto"/>
      </w:rPr>
    </w:lvl>
    <w:lvl w:ilvl="1">
      <w:start w:val="1"/>
      <w:numFmt w:val="bullet"/>
      <w:pStyle w:val="CVBullet2"/>
      <w:lvlText w:val="–"/>
      <w:lvlJc w:val="left"/>
      <w:pPr>
        <w:ind w:left="454" w:hanging="227"/>
      </w:pPr>
      <w:rPr>
        <w:rFonts w:ascii="Arial" w:hAnsi="Arial" w:hint="default"/>
        <w:color w:val="auto"/>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nsid w:val="09AC3D4C"/>
    <w:multiLevelType w:val="multilevel"/>
    <w:tmpl w:val="BD1436D2"/>
    <w:styleLink w:val="TableNumberedListS"/>
    <w:lvl w:ilvl="0">
      <w:start w:val="1"/>
      <w:numFmt w:val="decimal"/>
      <w:lvlText w:val="%1"/>
      <w:lvlJc w:val="left"/>
      <w:pPr>
        <w:tabs>
          <w:tab w:val="num" w:pos="284"/>
        </w:tabs>
        <w:ind w:left="284" w:hanging="284"/>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2">
    <w:nsid w:val="0CA839CC"/>
    <w:multiLevelType w:val="hybridMultilevel"/>
    <w:tmpl w:val="098E0F3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3">
    <w:nsid w:val="113C4B44"/>
    <w:multiLevelType w:val="multilevel"/>
    <w:tmpl w:val="4E5C847A"/>
    <w:styleLink w:val="Indents"/>
    <w:lvl w:ilvl="0">
      <w:start w:val="1"/>
      <w:numFmt w:val="none"/>
      <w:pStyle w:val="Minorheading2"/>
      <w:suff w:val="nothing"/>
      <w:lvlText w:val=""/>
      <w:lvlJc w:val="left"/>
      <w:pPr>
        <w:ind w:left="0" w:firstLine="0"/>
      </w:pPr>
      <w:rPr>
        <w:rFonts w:hint="default"/>
        <w:color w:val="auto"/>
      </w:rPr>
    </w:lvl>
    <w:lvl w:ilvl="1">
      <w:start w:val="1"/>
      <w:numFmt w:val="none"/>
      <w:pStyle w:val="Indent1"/>
      <w:suff w:val="nothing"/>
      <w:lvlText w:val=""/>
      <w:lvlJc w:val="left"/>
      <w:pPr>
        <w:ind w:left="567" w:firstLine="0"/>
      </w:pPr>
      <w:rPr>
        <w:rFonts w:hint="default"/>
      </w:rPr>
    </w:lvl>
    <w:lvl w:ilvl="2">
      <w:start w:val="1"/>
      <w:numFmt w:val="none"/>
      <w:pStyle w:val="Indent2"/>
      <w:suff w:val="nothing"/>
      <w:lvlText w:val=""/>
      <w:lvlJc w:val="left"/>
      <w:pPr>
        <w:ind w:left="1134" w:firstLine="0"/>
      </w:pPr>
      <w:rPr>
        <w:rFonts w:hint="default"/>
      </w:rPr>
    </w:lvl>
    <w:lvl w:ilvl="3">
      <w:start w:val="1"/>
      <w:numFmt w:val="none"/>
      <w:pStyle w:val="Indent3"/>
      <w:suff w:val="nothing"/>
      <w:lvlText w:val=""/>
      <w:lvlJc w:val="left"/>
      <w:pPr>
        <w:ind w:left="1701" w:firstLine="0"/>
      </w:pPr>
      <w:rPr>
        <w:rFonts w:hint="default"/>
      </w:rPr>
    </w:lvl>
    <w:lvl w:ilvl="4">
      <w:start w:val="1"/>
      <w:numFmt w:val="none"/>
      <w:pStyle w:val="Indent4"/>
      <w:suff w:val="nothing"/>
      <w:lvlText w:val=""/>
      <w:lvlJc w:val="left"/>
      <w:pPr>
        <w:ind w:left="2268" w:firstLine="0"/>
      </w:pPr>
      <w:rPr>
        <w:rFonts w:hint="default"/>
      </w:rPr>
    </w:lvl>
    <w:lvl w:ilvl="5">
      <w:start w:val="1"/>
      <w:numFmt w:val="none"/>
      <w:pStyle w:val="Indent5"/>
      <w:suff w:val="nothing"/>
      <w:lvlText w:val=""/>
      <w:lvlJc w:val="left"/>
      <w:pPr>
        <w:ind w:left="2835" w:firstLine="0"/>
      </w:pPr>
      <w:rPr>
        <w:rFonts w:hint="default"/>
      </w:rPr>
    </w:lvl>
    <w:lvl w:ilvl="6">
      <w:start w:val="1"/>
      <w:numFmt w:val="none"/>
      <w:pStyle w:val="Indent6"/>
      <w:suff w:val="nothing"/>
      <w:lvlText w:val=""/>
      <w:lvlJc w:val="left"/>
      <w:pPr>
        <w:ind w:left="3402" w:firstLine="0"/>
      </w:pPr>
      <w:rPr>
        <w:rFonts w:hint="default"/>
      </w:rPr>
    </w:lvl>
    <w:lvl w:ilvl="7">
      <w:start w:val="1"/>
      <w:numFmt w:val="none"/>
      <w:pStyle w:val="Indent7"/>
      <w:suff w:val="nothing"/>
      <w:lvlText w:val=""/>
      <w:lvlJc w:val="left"/>
      <w:pPr>
        <w:ind w:left="3969" w:firstLine="0"/>
      </w:pPr>
      <w:rPr>
        <w:rFonts w:hint="default"/>
      </w:rPr>
    </w:lvl>
    <w:lvl w:ilvl="8">
      <w:start w:val="1"/>
      <w:numFmt w:val="none"/>
      <w:pStyle w:val="Indent8"/>
      <w:suff w:val="nothing"/>
      <w:lvlText w:val=""/>
      <w:lvlJc w:val="left"/>
      <w:pPr>
        <w:ind w:left="4536" w:firstLine="0"/>
      </w:pPr>
      <w:rPr>
        <w:rFonts w:hint="default"/>
      </w:rPr>
    </w:lvl>
  </w:abstractNum>
  <w:abstractNum w:abstractNumId="14">
    <w:nsid w:val="2460276C"/>
    <w:multiLevelType w:val="hybridMultilevel"/>
    <w:tmpl w:val="3EBC0A5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nsid w:val="25641D16"/>
    <w:multiLevelType w:val="hybridMultilevel"/>
    <w:tmpl w:val="F894FD2C"/>
    <w:lvl w:ilvl="0" w:tplc="0C090001">
      <w:start w:val="1"/>
      <w:numFmt w:val="bullet"/>
      <w:lvlText w:val=""/>
      <w:lvlJc w:val="left"/>
      <w:pPr>
        <w:ind w:left="765" w:hanging="360"/>
      </w:pPr>
      <w:rPr>
        <w:rFonts w:ascii="Symbol" w:hAnsi="Symbol" w:hint="default"/>
      </w:rPr>
    </w:lvl>
    <w:lvl w:ilvl="1" w:tplc="0C090003" w:tentative="1">
      <w:start w:val="1"/>
      <w:numFmt w:val="bullet"/>
      <w:lvlText w:val="o"/>
      <w:lvlJc w:val="left"/>
      <w:pPr>
        <w:ind w:left="1485" w:hanging="360"/>
      </w:pPr>
      <w:rPr>
        <w:rFonts w:ascii="Courier New" w:hAnsi="Courier New" w:cs="Courier New" w:hint="default"/>
      </w:rPr>
    </w:lvl>
    <w:lvl w:ilvl="2" w:tplc="0C090005" w:tentative="1">
      <w:start w:val="1"/>
      <w:numFmt w:val="bullet"/>
      <w:lvlText w:val=""/>
      <w:lvlJc w:val="left"/>
      <w:pPr>
        <w:ind w:left="2205" w:hanging="360"/>
      </w:pPr>
      <w:rPr>
        <w:rFonts w:ascii="Wingdings" w:hAnsi="Wingdings" w:hint="default"/>
      </w:rPr>
    </w:lvl>
    <w:lvl w:ilvl="3" w:tplc="0C090001" w:tentative="1">
      <w:start w:val="1"/>
      <w:numFmt w:val="bullet"/>
      <w:lvlText w:val=""/>
      <w:lvlJc w:val="left"/>
      <w:pPr>
        <w:ind w:left="2925" w:hanging="360"/>
      </w:pPr>
      <w:rPr>
        <w:rFonts w:ascii="Symbol" w:hAnsi="Symbol" w:hint="default"/>
      </w:rPr>
    </w:lvl>
    <w:lvl w:ilvl="4" w:tplc="0C090003" w:tentative="1">
      <w:start w:val="1"/>
      <w:numFmt w:val="bullet"/>
      <w:lvlText w:val="o"/>
      <w:lvlJc w:val="left"/>
      <w:pPr>
        <w:ind w:left="3645" w:hanging="360"/>
      </w:pPr>
      <w:rPr>
        <w:rFonts w:ascii="Courier New" w:hAnsi="Courier New" w:cs="Courier New" w:hint="default"/>
      </w:rPr>
    </w:lvl>
    <w:lvl w:ilvl="5" w:tplc="0C090005" w:tentative="1">
      <w:start w:val="1"/>
      <w:numFmt w:val="bullet"/>
      <w:lvlText w:val=""/>
      <w:lvlJc w:val="left"/>
      <w:pPr>
        <w:ind w:left="4365" w:hanging="360"/>
      </w:pPr>
      <w:rPr>
        <w:rFonts w:ascii="Wingdings" w:hAnsi="Wingdings" w:hint="default"/>
      </w:rPr>
    </w:lvl>
    <w:lvl w:ilvl="6" w:tplc="0C090001" w:tentative="1">
      <w:start w:val="1"/>
      <w:numFmt w:val="bullet"/>
      <w:lvlText w:val=""/>
      <w:lvlJc w:val="left"/>
      <w:pPr>
        <w:ind w:left="5085" w:hanging="360"/>
      </w:pPr>
      <w:rPr>
        <w:rFonts w:ascii="Symbol" w:hAnsi="Symbol" w:hint="default"/>
      </w:rPr>
    </w:lvl>
    <w:lvl w:ilvl="7" w:tplc="0C090003" w:tentative="1">
      <w:start w:val="1"/>
      <w:numFmt w:val="bullet"/>
      <w:lvlText w:val="o"/>
      <w:lvlJc w:val="left"/>
      <w:pPr>
        <w:ind w:left="5805" w:hanging="360"/>
      </w:pPr>
      <w:rPr>
        <w:rFonts w:ascii="Courier New" w:hAnsi="Courier New" w:cs="Courier New" w:hint="default"/>
      </w:rPr>
    </w:lvl>
    <w:lvl w:ilvl="8" w:tplc="0C090005" w:tentative="1">
      <w:start w:val="1"/>
      <w:numFmt w:val="bullet"/>
      <w:lvlText w:val=""/>
      <w:lvlJc w:val="left"/>
      <w:pPr>
        <w:ind w:left="6525" w:hanging="360"/>
      </w:pPr>
      <w:rPr>
        <w:rFonts w:ascii="Wingdings" w:hAnsi="Wingdings" w:hint="default"/>
      </w:rPr>
    </w:lvl>
  </w:abstractNum>
  <w:abstractNum w:abstractNumId="16">
    <w:nsid w:val="297E7831"/>
    <w:multiLevelType w:val="hybridMultilevel"/>
    <w:tmpl w:val="1ECE2020"/>
    <w:lvl w:ilvl="0" w:tplc="FF9C9FE8">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7">
    <w:nsid w:val="29C51401"/>
    <w:multiLevelType w:val="multilevel"/>
    <w:tmpl w:val="2CB2FE6A"/>
    <w:styleLink w:val="TOBL1"/>
    <w:lvl w:ilvl="0">
      <w:start w:val="1"/>
      <w:numFmt w:val="decimal"/>
      <w:lvlText w:val="%1"/>
      <w:lvlJc w:val="left"/>
      <w:pPr>
        <w:tabs>
          <w:tab w:val="num" w:pos="454"/>
        </w:tabs>
        <w:ind w:left="454" w:hanging="454"/>
      </w:pPr>
      <w:rPr>
        <w:rFonts w:hint="default"/>
      </w:rPr>
    </w:lvl>
    <w:lvl w:ilvl="1">
      <w:start w:val="1"/>
      <w:numFmt w:val="decimal"/>
      <w:lvlText w:val="%1.%2"/>
      <w:lvlJc w:val="left"/>
      <w:pPr>
        <w:tabs>
          <w:tab w:val="num" w:pos="454"/>
        </w:tabs>
        <w:ind w:left="454" w:hanging="454"/>
      </w:pPr>
      <w:rPr>
        <w:rFonts w:hint="default"/>
      </w:rPr>
    </w:lvl>
    <w:lvl w:ilvl="2">
      <w:start w:val="1"/>
      <w:numFmt w:val="lowerLetter"/>
      <w:lvlText w:val="%3)"/>
      <w:lvlJc w:val="left"/>
      <w:pPr>
        <w:tabs>
          <w:tab w:val="num" w:pos="907"/>
        </w:tabs>
        <w:ind w:left="907" w:hanging="453"/>
      </w:pPr>
      <w:rPr>
        <w:rFonts w:hint="default"/>
      </w:rPr>
    </w:lvl>
    <w:lvl w:ilvl="3">
      <w:start w:val="1"/>
      <w:numFmt w:val="none"/>
      <w:lvlRestart w:val="0"/>
      <w:lvlText w:val=""/>
      <w:lvlJc w:val="left"/>
      <w:pPr>
        <w:tabs>
          <w:tab w:val="num" w:pos="454"/>
        </w:tabs>
        <w:ind w:left="454" w:hanging="454"/>
      </w:pPr>
      <w:rPr>
        <w:rFonts w:hint="default"/>
      </w:rPr>
    </w:lvl>
    <w:lvl w:ilvl="4">
      <w:start w:val="1"/>
      <w:numFmt w:val="none"/>
      <w:lvlRestart w:val="0"/>
      <w:lvlText w:val=""/>
      <w:lvlJc w:val="left"/>
      <w:pPr>
        <w:tabs>
          <w:tab w:val="num" w:pos="907"/>
        </w:tabs>
        <w:ind w:left="907" w:hanging="907"/>
      </w:pPr>
      <w:rPr>
        <w:rFonts w:hint="default"/>
      </w:rPr>
    </w:lvl>
    <w:lvl w:ilvl="5">
      <w:start w:val="1"/>
      <w:numFmt w:val="none"/>
      <w:lvlRestart w:val="0"/>
      <w:lvlText w:val=""/>
      <w:lvlJc w:val="left"/>
      <w:pPr>
        <w:tabs>
          <w:tab w:val="num" w:pos="1361"/>
        </w:tabs>
        <w:ind w:left="1361" w:hanging="1361"/>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8">
    <w:nsid w:val="29F60073"/>
    <w:multiLevelType w:val="multilevel"/>
    <w:tmpl w:val="4672F2A6"/>
    <w:name w:val="Table Numbered List"/>
    <w:lvl w:ilvl="0">
      <w:start w:val="1"/>
      <w:numFmt w:val="none"/>
      <w:lvlRestart w:val="0"/>
      <w:pStyle w:val="TableTextHeading2"/>
      <w:suff w:val="nothing"/>
      <w:lvlText w:val=""/>
      <w:lvlJc w:val="left"/>
      <w:pPr>
        <w:tabs>
          <w:tab w:val="num" w:pos="0"/>
        </w:tabs>
        <w:ind w:left="284" w:hanging="284"/>
      </w:pPr>
      <w:rPr>
        <w:rFonts w:ascii="Times New Roman" w:hAnsi="Times New Roman" w:hint="default"/>
        <w:b w:val="0"/>
        <w:i w:val="0"/>
        <w:color w:val="auto"/>
        <w:sz w:val="20"/>
      </w:rPr>
    </w:lvl>
    <w:lvl w:ilvl="1">
      <w:start w:val="1"/>
      <w:numFmt w:val="decimal"/>
      <w:pStyle w:val="TableNumberedList1"/>
      <w:lvlText w:val="%2"/>
      <w:lvlJc w:val="left"/>
      <w:pPr>
        <w:tabs>
          <w:tab w:val="num" w:pos="283"/>
        </w:tabs>
        <w:ind w:left="283" w:hanging="283"/>
      </w:pPr>
    </w:lvl>
    <w:lvl w:ilvl="2">
      <w:start w:val="1"/>
      <w:numFmt w:val="lowerLetter"/>
      <w:lvlRestart w:val="0"/>
      <w:pStyle w:val="TableNumberedList2"/>
      <w:lvlText w:val="%3"/>
      <w:lvlJc w:val="left"/>
      <w:pPr>
        <w:tabs>
          <w:tab w:val="num" w:pos="567"/>
        </w:tabs>
        <w:ind w:left="567" w:hanging="284"/>
      </w:pPr>
    </w:lvl>
    <w:lvl w:ilvl="3">
      <w:start w:val="1"/>
      <w:numFmt w:val="lowerRoman"/>
      <w:lvlRestart w:val="0"/>
      <w:pStyle w:val="TableNumberedList3"/>
      <w:lvlText w:val="%4"/>
      <w:lvlJc w:val="left"/>
      <w:pPr>
        <w:tabs>
          <w:tab w:val="num" w:pos="850"/>
        </w:tabs>
        <w:ind w:left="850" w:hanging="283"/>
      </w:pPr>
    </w:lvl>
    <w:lvl w:ilvl="4">
      <w:start w:val="1"/>
      <w:numFmt w:val="none"/>
      <w:lvlText w:val="%5"/>
      <w:lvlJc w:val="left"/>
      <w:pPr>
        <w:tabs>
          <w:tab w:val="num" w:pos="1800"/>
        </w:tabs>
        <w:ind w:left="1800" w:hanging="36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19">
    <w:nsid w:val="2BF876DE"/>
    <w:multiLevelType w:val="multilevel"/>
    <w:tmpl w:val="B7F496D4"/>
    <w:lvl w:ilvl="0">
      <w:start w:val="1"/>
      <w:numFmt w:val="bullet"/>
      <w:lvlRestart w:val="0"/>
      <w:pStyle w:val="TableBullet1Small"/>
      <w:lvlText w:val=""/>
      <w:lvlJc w:val="left"/>
      <w:pPr>
        <w:tabs>
          <w:tab w:val="num" w:pos="284"/>
        </w:tabs>
        <w:ind w:left="170" w:hanging="170"/>
      </w:pPr>
      <w:rPr>
        <w:rFonts w:ascii="Symbol" w:hAnsi="Symbol" w:hint="default"/>
        <w:b w:val="0"/>
        <w:i w:val="0"/>
        <w:color w:val="auto"/>
      </w:rPr>
    </w:lvl>
    <w:lvl w:ilvl="1">
      <w:start w:val="1"/>
      <w:numFmt w:val="bullet"/>
      <w:lvlRestart w:val="0"/>
      <w:pStyle w:val="TableBullet2Small"/>
      <w:lvlText w:val="–"/>
      <w:lvlJc w:val="left"/>
      <w:pPr>
        <w:tabs>
          <w:tab w:val="num" w:pos="567"/>
        </w:tabs>
        <w:ind w:left="340" w:hanging="170"/>
      </w:pPr>
      <w:rPr>
        <w:rFonts w:ascii="Arial" w:hAnsi="Arial" w:hint="default"/>
        <w:b w:val="0"/>
        <w:i w:val="0"/>
        <w:color w:val="auto"/>
      </w:rPr>
    </w:lvl>
    <w:lvl w:ilvl="2">
      <w:start w:val="1"/>
      <w:numFmt w:val="bullet"/>
      <w:lvlRestart w:val="0"/>
      <w:pStyle w:val="TableBullet3Small"/>
      <w:lvlText w:val="o"/>
      <w:lvlJc w:val="left"/>
      <w:pPr>
        <w:tabs>
          <w:tab w:val="num" w:pos="851"/>
        </w:tabs>
        <w:ind w:left="510" w:hanging="170"/>
      </w:pPr>
      <w:rPr>
        <w:rFonts w:ascii="Arial" w:hAnsi="Arial" w:hint="default"/>
        <w:b w:val="0"/>
        <w:i w:val="0"/>
        <w:color w:val="auto"/>
        <w:sz w:val="10"/>
        <w:szCs w:val="10"/>
      </w:rPr>
    </w:lvl>
    <w:lvl w:ilvl="3">
      <w:start w:val="1"/>
      <w:numFmt w:val="none"/>
      <w:lvlRestart w:val="0"/>
      <w:lvlText w:val=""/>
      <w:lvlJc w:val="left"/>
      <w:pPr>
        <w:tabs>
          <w:tab w:val="num" w:pos="2880"/>
        </w:tabs>
        <w:ind w:left="2880" w:hanging="720"/>
      </w:pPr>
      <w:rPr>
        <w:rFonts w:hint="default"/>
        <w:b w:val="0"/>
        <w:i w:val="0"/>
        <w:color w:val="auto"/>
        <w:sz w:val="10"/>
        <w:szCs w:val="10"/>
      </w:rPr>
    </w:lvl>
    <w:lvl w:ilvl="4">
      <w:start w:val="1"/>
      <w:numFmt w:val="lowerLetter"/>
      <w:lvlText w:val=""/>
      <w:lvlJc w:val="left"/>
      <w:pPr>
        <w:tabs>
          <w:tab w:val="num" w:pos="1800"/>
        </w:tabs>
        <w:ind w:left="1800" w:hanging="36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20">
    <w:nsid w:val="32D7125E"/>
    <w:multiLevelType w:val="multilevel"/>
    <w:tmpl w:val="8E0CCD38"/>
    <w:name w:val="Chapters"/>
    <w:styleLink w:val="CVBullets"/>
    <w:lvl w:ilvl="0">
      <w:start w:val="1"/>
      <w:numFmt w:val="bullet"/>
      <w:lvlText w:val=""/>
      <w:lvlJc w:val="left"/>
      <w:pPr>
        <w:ind w:left="284" w:hanging="284"/>
      </w:pPr>
      <w:rPr>
        <w:rFonts w:ascii="Symbol" w:hAnsi="Symbol" w:hint="default"/>
        <w:color w:val="auto"/>
      </w:rPr>
    </w:lvl>
    <w:lvl w:ilvl="1">
      <w:start w:val="1"/>
      <w:numFmt w:val="bullet"/>
      <w:lvlText w:val="–"/>
      <w:lvlJc w:val="left"/>
      <w:pPr>
        <w:ind w:left="567" w:hanging="283"/>
      </w:pPr>
      <w:rPr>
        <w:rFonts w:ascii="Arial" w:hAnsi="Arial" w:hint="default"/>
        <w:color w:val="auto"/>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nsid w:val="42D9410E"/>
    <w:multiLevelType w:val="hybridMultilevel"/>
    <w:tmpl w:val="11F43C3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nsid w:val="44083587"/>
    <w:multiLevelType w:val="multilevel"/>
    <w:tmpl w:val="541E729A"/>
    <w:lvl w:ilvl="0">
      <w:start w:val="1"/>
      <w:numFmt w:val="decimal"/>
      <w:pStyle w:val="TOBH1"/>
      <w:lvlText w:val="%1"/>
      <w:lvlJc w:val="left"/>
      <w:pPr>
        <w:tabs>
          <w:tab w:val="num" w:pos="454"/>
        </w:tabs>
        <w:ind w:left="454" w:hanging="454"/>
      </w:pPr>
      <w:rPr>
        <w:rFonts w:hint="default"/>
        <w:b/>
        <w:color w:val="auto"/>
      </w:rPr>
    </w:lvl>
    <w:lvl w:ilvl="1">
      <w:start w:val="1"/>
      <w:numFmt w:val="decimal"/>
      <w:pStyle w:val="TOBH2"/>
      <w:lvlText w:val="%1.%2"/>
      <w:lvlJc w:val="left"/>
      <w:pPr>
        <w:tabs>
          <w:tab w:val="num" w:pos="454"/>
        </w:tabs>
        <w:ind w:left="454" w:hanging="454"/>
      </w:pPr>
      <w:rPr>
        <w:rFonts w:hint="default"/>
      </w:rPr>
    </w:lvl>
    <w:lvl w:ilvl="2">
      <w:start w:val="1"/>
      <w:numFmt w:val="lowerLetter"/>
      <w:pStyle w:val="TOBH3"/>
      <w:lvlText w:val="%3)"/>
      <w:lvlJc w:val="left"/>
      <w:pPr>
        <w:tabs>
          <w:tab w:val="num" w:pos="907"/>
        </w:tabs>
        <w:ind w:left="907" w:hanging="453"/>
      </w:pPr>
      <w:rPr>
        <w:rFonts w:hint="default"/>
      </w:rPr>
    </w:lvl>
    <w:lvl w:ilvl="3">
      <w:start w:val="1"/>
      <w:numFmt w:val="none"/>
      <w:lvlRestart w:val="0"/>
      <w:pStyle w:val="TOBI1"/>
      <w:lvlText w:val=""/>
      <w:lvlJc w:val="left"/>
      <w:pPr>
        <w:tabs>
          <w:tab w:val="num" w:pos="454"/>
        </w:tabs>
        <w:ind w:left="454" w:hanging="454"/>
      </w:pPr>
      <w:rPr>
        <w:rFonts w:hint="default"/>
      </w:rPr>
    </w:lvl>
    <w:lvl w:ilvl="4">
      <w:start w:val="1"/>
      <w:numFmt w:val="none"/>
      <w:lvlRestart w:val="0"/>
      <w:lvlText w:val=""/>
      <w:lvlJc w:val="left"/>
      <w:pPr>
        <w:tabs>
          <w:tab w:val="num" w:pos="907"/>
        </w:tabs>
        <w:ind w:left="907" w:hanging="907"/>
      </w:pPr>
      <w:rPr>
        <w:rFonts w:hint="default"/>
      </w:rPr>
    </w:lvl>
    <w:lvl w:ilvl="5">
      <w:start w:val="1"/>
      <w:numFmt w:val="none"/>
      <w:lvlRestart w:val="0"/>
      <w:lvlText w:val=""/>
      <w:lvlJc w:val="left"/>
      <w:pPr>
        <w:tabs>
          <w:tab w:val="num" w:pos="1361"/>
        </w:tabs>
        <w:ind w:left="1361" w:hanging="1361"/>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3">
    <w:nsid w:val="460B564E"/>
    <w:multiLevelType w:val="multilevel"/>
    <w:tmpl w:val="D5EA105E"/>
    <w:styleLink w:val="TableBulletSmallList"/>
    <w:lvl w:ilvl="0">
      <w:start w:val="1"/>
      <w:numFmt w:val="bullet"/>
      <w:lvlRestart w:val="0"/>
      <w:lvlText w:val=""/>
      <w:lvlJc w:val="left"/>
      <w:pPr>
        <w:tabs>
          <w:tab w:val="num" w:pos="284"/>
        </w:tabs>
        <w:ind w:left="284" w:hanging="284"/>
      </w:pPr>
      <w:rPr>
        <w:rFonts w:ascii="Symbol" w:hAnsi="Symbol" w:hint="default"/>
        <w:b w:val="0"/>
        <w:i w:val="0"/>
        <w:color w:val="auto"/>
      </w:rPr>
    </w:lvl>
    <w:lvl w:ilvl="1">
      <w:start w:val="1"/>
      <w:numFmt w:val="bullet"/>
      <w:lvlRestart w:val="0"/>
      <w:lvlText w:val="–"/>
      <w:lvlJc w:val="left"/>
      <w:pPr>
        <w:tabs>
          <w:tab w:val="num" w:pos="567"/>
        </w:tabs>
        <w:ind w:left="567" w:hanging="283"/>
      </w:pPr>
      <w:rPr>
        <w:rFonts w:ascii="Arial" w:hAnsi="Arial" w:hint="default"/>
        <w:b w:val="0"/>
        <w:i w:val="0"/>
        <w:color w:val="auto"/>
      </w:rPr>
    </w:lvl>
    <w:lvl w:ilvl="2">
      <w:start w:val="1"/>
      <w:numFmt w:val="bullet"/>
      <w:lvlRestart w:val="0"/>
      <w:lvlText w:val="o"/>
      <w:lvlJc w:val="left"/>
      <w:pPr>
        <w:tabs>
          <w:tab w:val="num" w:pos="851"/>
        </w:tabs>
        <w:ind w:left="851" w:hanging="284"/>
      </w:pPr>
      <w:rPr>
        <w:rFonts w:ascii="Arial" w:hAnsi="Arial" w:hint="default"/>
        <w:b w:val="0"/>
        <w:i w:val="0"/>
        <w:color w:val="auto"/>
        <w:sz w:val="10"/>
        <w:szCs w:val="10"/>
      </w:rPr>
    </w:lvl>
    <w:lvl w:ilvl="3">
      <w:start w:val="1"/>
      <w:numFmt w:val="none"/>
      <w:lvlRestart w:val="0"/>
      <w:lvlText w:val=""/>
      <w:lvlJc w:val="left"/>
      <w:pPr>
        <w:tabs>
          <w:tab w:val="num" w:pos="2880"/>
        </w:tabs>
        <w:ind w:left="2880" w:hanging="720"/>
      </w:pPr>
      <w:rPr>
        <w:rFonts w:hint="default"/>
        <w:b w:val="0"/>
        <w:i w:val="0"/>
        <w:color w:val="auto"/>
        <w:sz w:val="10"/>
        <w:szCs w:val="10"/>
      </w:rPr>
    </w:lvl>
    <w:lvl w:ilvl="4">
      <w:start w:val="1"/>
      <w:numFmt w:val="lowerLetter"/>
      <w:lvlText w:val=""/>
      <w:lvlJc w:val="left"/>
      <w:pPr>
        <w:tabs>
          <w:tab w:val="num" w:pos="1800"/>
        </w:tabs>
        <w:ind w:left="1800" w:hanging="36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24">
    <w:nsid w:val="47AD0BF9"/>
    <w:multiLevelType w:val="hybridMultilevel"/>
    <w:tmpl w:val="21400DE2"/>
    <w:lvl w:ilvl="0" w:tplc="0C090001">
      <w:start w:val="1"/>
      <w:numFmt w:val="bullet"/>
      <w:lvlText w:val=""/>
      <w:lvlJc w:val="left"/>
      <w:pPr>
        <w:ind w:left="765" w:hanging="360"/>
      </w:pPr>
      <w:rPr>
        <w:rFonts w:ascii="Symbol" w:hAnsi="Symbol" w:hint="default"/>
      </w:rPr>
    </w:lvl>
    <w:lvl w:ilvl="1" w:tplc="0C090003" w:tentative="1">
      <w:start w:val="1"/>
      <w:numFmt w:val="bullet"/>
      <w:lvlText w:val="o"/>
      <w:lvlJc w:val="left"/>
      <w:pPr>
        <w:ind w:left="1485" w:hanging="360"/>
      </w:pPr>
      <w:rPr>
        <w:rFonts w:ascii="Courier New" w:hAnsi="Courier New" w:cs="Courier New" w:hint="default"/>
      </w:rPr>
    </w:lvl>
    <w:lvl w:ilvl="2" w:tplc="0C090005" w:tentative="1">
      <w:start w:val="1"/>
      <w:numFmt w:val="bullet"/>
      <w:lvlText w:val=""/>
      <w:lvlJc w:val="left"/>
      <w:pPr>
        <w:ind w:left="2205" w:hanging="360"/>
      </w:pPr>
      <w:rPr>
        <w:rFonts w:ascii="Wingdings" w:hAnsi="Wingdings" w:hint="default"/>
      </w:rPr>
    </w:lvl>
    <w:lvl w:ilvl="3" w:tplc="0C090001" w:tentative="1">
      <w:start w:val="1"/>
      <w:numFmt w:val="bullet"/>
      <w:lvlText w:val=""/>
      <w:lvlJc w:val="left"/>
      <w:pPr>
        <w:ind w:left="2925" w:hanging="360"/>
      </w:pPr>
      <w:rPr>
        <w:rFonts w:ascii="Symbol" w:hAnsi="Symbol" w:hint="default"/>
      </w:rPr>
    </w:lvl>
    <w:lvl w:ilvl="4" w:tplc="0C090003" w:tentative="1">
      <w:start w:val="1"/>
      <w:numFmt w:val="bullet"/>
      <w:lvlText w:val="o"/>
      <w:lvlJc w:val="left"/>
      <w:pPr>
        <w:ind w:left="3645" w:hanging="360"/>
      </w:pPr>
      <w:rPr>
        <w:rFonts w:ascii="Courier New" w:hAnsi="Courier New" w:cs="Courier New" w:hint="default"/>
      </w:rPr>
    </w:lvl>
    <w:lvl w:ilvl="5" w:tplc="0C090005" w:tentative="1">
      <w:start w:val="1"/>
      <w:numFmt w:val="bullet"/>
      <w:lvlText w:val=""/>
      <w:lvlJc w:val="left"/>
      <w:pPr>
        <w:ind w:left="4365" w:hanging="360"/>
      </w:pPr>
      <w:rPr>
        <w:rFonts w:ascii="Wingdings" w:hAnsi="Wingdings" w:hint="default"/>
      </w:rPr>
    </w:lvl>
    <w:lvl w:ilvl="6" w:tplc="0C090001" w:tentative="1">
      <w:start w:val="1"/>
      <w:numFmt w:val="bullet"/>
      <w:lvlText w:val=""/>
      <w:lvlJc w:val="left"/>
      <w:pPr>
        <w:ind w:left="5085" w:hanging="360"/>
      </w:pPr>
      <w:rPr>
        <w:rFonts w:ascii="Symbol" w:hAnsi="Symbol" w:hint="default"/>
      </w:rPr>
    </w:lvl>
    <w:lvl w:ilvl="7" w:tplc="0C090003" w:tentative="1">
      <w:start w:val="1"/>
      <w:numFmt w:val="bullet"/>
      <w:lvlText w:val="o"/>
      <w:lvlJc w:val="left"/>
      <w:pPr>
        <w:ind w:left="5805" w:hanging="360"/>
      </w:pPr>
      <w:rPr>
        <w:rFonts w:ascii="Courier New" w:hAnsi="Courier New" w:cs="Courier New" w:hint="default"/>
      </w:rPr>
    </w:lvl>
    <w:lvl w:ilvl="8" w:tplc="0C090005" w:tentative="1">
      <w:start w:val="1"/>
      <w:numFmt w:val="bullet"/>
      <w:lvlText w:val=""/>
      <w:lvlJc w:val="left"/>
      <w:pPr>
        <w:ind w:left="6525" w:hanging="360"/>
      </w:pPr>
      <w:rPr>
        <w:rFonts w:ascii="Wingdings" w:hAnsi="Wingdings" w:hint="default"/>
      </w:rPr>
    </w:lvl>
  </w:abstractNum>
  <w:abstractNum w:abstractNumId="25">
    <w:nsid w:val="48F51078"/>
    <w:multiLevelType w:val="hybridMultilevel"/>
    <w:tmpl w:val="EE1C33B0"/>
    <w:lvl w:ilvl="0" w:tplc="3C804B58">
      <w:start w:val="1"/>
      <w:numFmt w:val="bullet"/>
      <w:lvlText w:val="•"/>
      <w:lvlJc w:val="left"/>
      <w:pPr>
        <w:tabs>
          <w:tab w:val="num" w:pos="360"/>
        </w:tabs>
        <w:ind w:left="360" w:hanging="360"/>
      </w:pPr>
      <w:rPr>
        <w:rFonts w:ascii="Arial" w:hAnsi="Arial" w:hint="default"/>
      </w:rPr>
    </w:lvl>
    <w:lvl w:ilvl="1" w:tplc="D916B5E4" w:tentative="1">
      <w:start w:val="1"/>
      <w:numFmt w:val="bullet"/>
      <w:lvlText w:val="•"/>
      <w:lvlJc w:val="left"/>
      <w:pPr>
        <w:tabs>
          <w:tab w:val="num" w:pos="1080"/>
        </w:tabs>
        <w:ind w:left="1080" w:hanging="360"/>
      </w:pPr>
      <w:rPr>
        <w:rFonts w:ascii="Arial" w:hAnsi="Arial" w:hint="default"/>
      </w:rPr>
    </w:lvl>
    <w:lvl w:ilvl="2" w:tplc="5F92CA0E" w:tentative="1">
      <w:start w:val="1"/>
      <w:numFmt w:val="bullet"/>
      <w:lvlText w:val="•"/>
      <w:lvlJc w:val="left"/>
      <w:pPr>
        <w:tabs>
          <w:tab w:val="num" w:pos="1800"/>
        </w:tabs>
        <w:ind w:left="1800" w:hanging="360"/>
      </w:pPr>
      <w:rPr>
        <w:rFonts w:ascii="Arial" w:hAnsi="Arial" w:hint="default"/>
      </w:rPr>
    </w:lvl>
    <w:lvl w:ilvl="3" w:tplc="F8AC8F5C" w:tentative="1">
      <w:start w:val="1"/>
      <w:numFmt w:val="bullet"/>
      <w:lvlText w:val="•"/>
      <w:lvlJc w:val="left"/>
      <w:pPr>
        <w:tabs>
          <w:tab w:val="num" w:pos="2520"/>
        </w:tabs>
        <w:ind w:left="2520" w:hanging="360"/>
      </w:pPr>
      <w:rPr>
        <w:rFonts w:ascii="Arial" w:hAnsi="Arial" w:hint="default"/>
      </w:rPr>
    </w:lvl>
    <w:lvl w:ilvl="4" w:tplc="51F2FFEE" w:tentative="1">
      <w:start w:val="1"/>
      <w:numFmt w:val="bullet"/>
      <w:lvlText w:val="•"/>
      <w:lvlJc w:val="left"/>
      <w:pPr>
        <w:tabs>
          <w:tab w:val="num" w:pos="3240"/>
        </w:tabs>
        <w:ind w:left="3240" w:hanging="360"/>
      </w:pPr>
      <w:rPr>
        <w:rFonts w:ascii="Arial" w:hAnsi="Arial" w:hint="default"/>
      </w:rPr>
    </w:lvl>
    <w:lvl w:ilvl="5" w:tplc="0978C570" w:tentative="1">
      <w:start w:val="1"/>
      <w:numFmt w:val="bullet"/>
      <w:lvlText w:val="•"/>
      <w:lvlJc w:val="left"/>
      <w:pPr>
        <w:tabs>
          <w:tab w:val="num" w:pos="3960"/>
        </w:tabs>
        <w:ind w:left="3960" w:hanging="360"/>
      </w:pPr>
      <w:rPr>
        <w:rFonts w:ascii="Arial" w:hAnsi="Arial" w:hint="default"/>
      </w:rPr>
    </w:lvl>
    <w:lvl w:ilvl="6" w:tplc="DEF4F4EA" w:tentative="1">
      <w:start w:val="1"/>
      <w:numFmt w:val="bullet"/>
      <w:lvlText w:val="•"/>
      <w:lvlJc w:val="left"/>
      <w:pPr>
        <w:tabs>
          <w:tab w:val="num" w:pos="4680"/>
        </w:tabs>
        <w:ind w:left="4680" w:hanging="360"/>
      </w:pPr>
      <w:rPr>
        <w:rFonts w:ascii="Arial" w:hAnsi="Arial" w:hint="default"/>
      </w:rPr>
    </w:lvl>
    <w:lvl w:ilvl="7" w:tplc="7DF0F33E" w:tentative="1">
      <w:start w:val="1"/>
      <w:numFmt w:val="bullet"/>
      <w:lvlText w:val="•"/>
      <w:lvlJc w:val="left"/>
      <w:pPr>
        <w:tabs>
          <w:tab w:val="num" w:pos="5400"/>
        </w:tabs>
        <w:ind w:left="5400" w:hanging="360"/>
      </w:pPr>
      <w:rPr>
        <w:rFonts w:ascii="Arial" w:hAnsi="Arial" w:hint="default"/>
      </w:rPr>
    </w:lvl>
    <w:lvl w:ilvl="8" w:tplc="47700AA4" w:tentative="1">
      <w:start w:val="1"/>
      <w:numFmt w:val="bullet"/>
      <w:lvlText w:val="•"/>
      <w:lvlJc w:val="left"/>
      <w:pPr>
        <w:tabs>
          <w:tab w:val="num" w:pos="6120"/>
        </w:tabs>
        <w:ind w:left="6120" w:hanging="360"/>
      </w:pPr>
      <w:rPr>
        <w:rFonts w:ascii="Arial" w:hAnsi="Arial" w:hint="default"/>
      </w:rPr>
    </w:lvl>
  </w:abstractNum>
  <w:abstractNum w:abstractNumId="26">
    <w:nsid w:val="4AAB5470"/>
    <w:multiLevelType w:val="multilevel"/>
    <w:tmpl w:val="E78EECA4"/>
    <w:lvl w:ilvl="0">
      <w:start w:val="1"/>
      <w:numFmt w:val="bullet"/>
      <w:lvlRestart w:val="0"/>
      <w:pStyle w:val="Bullet1"/>
      <w:lvlText w:val=""/>
      <w:lvlJc w:val="left"/>
      <w:pPr>
        <w:tabs>
          <w:tab w:val="num" w:pos="284"/>
        </w:tabs>
        <w:ind w:left="227" w:hanging="227"/>
      </w:pPr>
      <w:rPr>
        <w:rFonts w:ascii="Symbol" w:hAnsi="Symbol" w:hint="default"/>
        <w:b w:val="0"/>
        <w:i w:val="0"/>
        <w:color w:val="auto"/>
      </w:rPr>
    </w:lvl>
    <w:lvl w:ilvl="1">
      <w:start w:val="1"/>
      <w:numFmt w:val="bullet"/>
      <w:pStyle w:val="Bullet2"/>
      <w:lvlText w:val="–"/>
      <w:lvlJc w:val="left"/>
      <w:pPr>
        <w:tabs>
          <w:tab w:val="num" w:pos="567"/>
        </w:tabs>
        <w:ind w:left="454" w:hanging="227"/>
      </w:pPr>
      <w:rPr>
        <w:rFonts w:ascii="Arial" w:hAnsi="Arial" w:hint="default"/>
        <w:b w:val="0"/>
        <w:i w:val="0"/>
        <w:color w:val="auto"/>
      </w:rPr>
    </w:lvl>
    <w:lvl w:ilvl="2">
      <w:start w:val="1"/>
      <w:numFmt w:val="bullet"/>
      <w:pStyle w:val="Bullet3"/>
      <w:lvlText w:val="›"/>
      <w:lvlJc w:val="left"/>
      <w:pPr>
        <w:tabs>
          <w:tab w:val="num" w:pos="851"/>
        </w:tabs>
        <w:ind w:left="680" w:hanging="226"/>
      </w:pPr>
      <w:rPr>
        <w:rFonts w:ascii="Arial" w:hAnsi="Arial" w:hint="default"/>
        <w:b w:val="0"/>
        <w:i w:val="0"/>
        <w:color w:val="auto"/>
        <w:sz w:val="18"/>
        <w:szCs w:val="10"/>
      </w:rPr>
    </w:lvl>
    <w:lvl w:ilvl="3">
      <w:start w:val="1"/>
      <w:numFmt w:val="bullet"/>
      <w:pStyle w:val="Bullet4"/>
      <w:lvlText w:val=""/>
      <w:lvlJc w:val="left"/>
      <w:pPr>
        <w:tabs>
          <w:tab w:val="num" w:pos="1134"/>
        </w:tabs>
        <w:ind w:left="907" w:hanging="227"/>
      </w:pPr>
      <w:rPr>
        <w:rFonts w:ascii="Wingdings" w:hAnsi="Wingdings" w:hint="default"/>
        <w:b w:val="0"/>
        <w:i w:val="0"/>
        <w:color w:val="auto"/>
        <w:sz w:val="10"/>
        <w:szCs w:val="10"/>
      </w:rPr>
    </w:lvl>
    <w:lvl w:ilvl="4">
      <w:start w:val="1"/>
      <w:numFmt w:val="none"/>
      <w:lvlText w:val="%5"/>
      <w:lvlJc w:val="left"/>
      <w:pPr>
        <w:tabs>
          <w:tab w:val="num" w:pos="0"/>
        </w:tabs>
        <w:ind w:left="0" w:firstLine="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27">
    <w:nsid w:val="4D8C2F25"/>
    <w:multiLevelType w:val="multilevel"/>
    <w:tmpl w:val="7430F8F6"/>
    <w:lvl w:ilvl="0">
      <w:start w:val="1"/>
      <w:numFmt w:val="bullet"/>
      <w:lvlRestart w:val="0"/>
      <w:pStyle w:val="TableBullet1Normal"/>
      <w:lvlText w:val=""/>
      <w:lvlJc w:val="left"/>
      <w:pPr>
        <w:tabs>
          <w:tab w:val="num" w:pos="283"/>
        </w:tabs>
        <w:ind w:left="170" w:hanging="170"/>
      </w:pPr>
      <w:rPr>
        <w:rFonts w:ascii="Symbol" w:hAnsi="Symbol" w:hint="default"/>
        <w:b w:val="0"/>
        <w:i w:val="0"/>
        <w:color w:val="auto"/>
      </w:rPr>
    </w:lvl>
    <w:lvl w:ilvl="1">
      <w:start w:val="1"/>
      <w:numFmt w:val="bullet"/>
      <w:lvlRestart w:val="0"/>
      <w:pStyle w:val="TableBullet2Normal"/>
      <w:lvlText w:val="–"/>
      <w:lvlJc w:val="left"/>
      <w:pPr>
        <w:tabs>
          <w:tab w:val="num" w:pos="567"/>
        </w:tabs>
        <w:ind w:left="340" w:hanging="170"/>
      </w:pPr>
      <w:rPr>
        <w:rFonts w:ascii="Arial" w:hAnsi="Arial" w:hint="default"/>
        <w:b w:val="0"/>
        <w:i w:val="0"/>
        <w:color w:val="auto"/>
        <w:szCs w:val="10"/>
      </w:rPr>
    </w:lvl>
    <w:lvl w:ilvl="2">
      <w:start w:val="1"/>
      <w:numFmt w:val="bullet"/>
      <w:lvlRestart w:val="0"/>
      <w:pStyle w:val="TableBullet3Normal"/>
      <w:lvlText w:val="o"/>
      <w:lvlJc w:val="left"/>
      <w:pPr>
        <w:tabs>
          <w:tab w:val="num" w:pos="851"/>
        </w:tabs>
        <w:ind w:left="510" w:hanging="170"/>
      </w:pPr>
      <w:rPr>
        <w:rFonts w:ascii="Arial" w:hAnsi="Arial" w:hint="default"/>
        <w:b w:val="0"/>
        <w:i w:val="0"/>
        <w:color w:val="auto"/>
        <w:sz w:val="10"/>
        <w:szCs w:val="10"/>
      </w:rPr>
    </w:lvl>
    <w:lvl w:ilvl="3">
      <w:start w:val="1"/>
      <w:numFmt w:val="none"/>
      <w:lvlRestart w:val="0"/>
      <w:lvlText w:val=""/>
      <w:lvlJc w:val="left"/>
      <w:pPr>
        <w:tabs>
          <w:tab w:val="num" w:pos="0"/>
        </w:tabs>
        <w:ind w:left="0" w:firstLine="0"/>
      </w:pPr>
      <w:rPr>
        <w:rFonts w:hint="default"/>
        <w:color w:val="auto"/>
        <w:sz w:val="10"/>
        <w:szCs w:val="10"/>
      </w:rPr>
    </w:lvl>
    <w:lvl w:ilvl="4">
      <w:start w:val="1"/>
      <w:numFmt w:val="none"/>
      <w:lvlText w:val="%5"/>
      <w:lvlJc w:val="left"/>
      <w:pPr>
        <w:tabs>
          <w:tab w:val="num" w:pos="1800"/>
        </w:tabs>
        <w:ind w:left="1800" w:hanging="36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28">
    <w:nsid w:val="4F7E6255"/>
    <w:multiLevelType w:val="hybridMultilevel"/>
    <w:tmpl w:val="6ADE461C"/>
    <w:lvl w:ilvl="0" w:tplc="703C4326">
      <w:start w:val="1"/>
      <w:numFmt w:val="bullet"/>
      <w:pStyle w:val="TOBH3a"/>
      <w:lvlText w:val=""/>
      <w:lvlJc w:val="left"/>
      <w:pPr>
        <w:ind w:left="1174" w:hanging="360"/>
      </w:pPr>
      <w:rPr>
        <w:rFonts w:ascii="Symbol" w:hAnsi="Symbol" w:hint="default"/>
      </w:rPr>
    </w:lvl>
    <w:lvl w:ilvl="1" w:tplc="77F2F7BC" w:tentative="1">
      <w:start w:val="1"/>
      <w:numFmt w:val="bullet"/>
      <w:lvlText w:val="o"/>
      <w:lvlJc w:val="left"/>
      <w:pPr>
        <w:ind w:left="1894" w:hanging="360"/>
      </w:pPr>
      <w:rPr>
        <w:rFonts w:ascii="Courier New" w:hAnsi="Courier New" w:cs="Courier New" w:hint="default"/>
      </w:rPr>
    </w:lvl>
    <w:lvl w:ilvl="2" w:tplc="99AE4CF0" w:tentative="1">
      <w:start w:val="1"/>
      <w:numFmt w:val="bullet"/>
      <w:lvlText w:val=""/>
      <w:lvlJc w:val="left"/>
      <w:pPr>
        <w:ind w:left="2614" w:hanging="360"/>
      </w:pPr>
      <w:rPr>
        <w:rFonts w:ascii="Wingdings" w:hAnsi="Wingdings" w:hint="default"/>
      </w:rPr>
    </w:lvl>
    <w:lvl w:ilvl="3" w:tplc="02247ACA" w:tentative="1">
      <w:start w:val="1"/>
      <w:numFmt w:val="bullet"/>
      <w:lvlText w:val=""/>
      <w:lvlJc w:val="left"/>
      <w:pPr>
        <w:ind w:left="3334" w:hanging="360"/>
      </w:pPr>
      <w:rPr>
        <w:rFonts w:ascii="Symbol" w:hAnsi="Symbol" w:hint="default"/>
      </w:rPr>
    </w:lvl>
    <w:lvl w:ilvl="4" w:tplc="F9805A92" w:tentative="1">
      <w:start w:val="1"/>
      <w:numFmt w:val="bullet"/>
      <w:lvlText w:val="o"/>
      <w:lvlJc w:val="left"/>
      <w:pPr>
        <w:ind w:left="4054" w:hanging="360"/>
      </w:pPr>
      <w:rPr>
        <w:rFonts w:ascii="Courier New" w:hAnsi="Courier New" w:cs="Courier New" w:hint="default"/>
      </w:rPr>
    </w:lvl>
    <w:lvl w:ilvl="5" w:tplc="1F5A2166" w:tentative="1">
      <w:start w:val="1"/>
      <w:numFmt w:val="bullet"/>
      <w:lvlText w:val=""/>
      <w:lvlJc w:val="left"/>
      <w:pPr>
        <w:ind w:left="4774" w:hanging="360"/>
      </w:pPr>
      <w:rPr>
        <w:rFonts w:ascii="Wingdings" w:hAnsi="Wingdings" w:hint="default"/>
      </w:rPr>
    </w:lvl>
    <w:lvl w:ilvl="6" w:tplc="B7805C1C" w:tentative="1">
      <w:start w:val="1"/>
      <w:numFmt w:val="bullet"/>
      <w:lvlText w:val=""/>
      <w:lvlJc w:val="left"/>
      <w:pPr>
        <w:ind w:left="5494" w:hanging="360"/>
      </w:pPr>
      <w:rPr>
        <w:rFonts w:ascii="Symbol" w:hAnsi="Symbol" w:hint="default"/>
      </w:rPr>
    </w:lvl>
    <w:lvl w:ilvl="7" w:tplc="F312AAF8" w:tentative="1">
      <w:start w:val="1"/>
      <w:numFmt w:val="bullet"/>
      <w:lvlText w:val="o"/>
      <w:lvlJc w:val="left"/>
      <w:pPr>
        <w:ind w:left="6214" w:hanging="360"/>
      </w:pPr>
      <w:rPr>
        <w:rFonts w:ascii="Courier New" w:hAnsi="Courier New" w:cs="Courier New" w:hint="default"/>
      </w:rPr>
    </w:lvl>
    <w:lvl w:ilvl="8" w:tplc="6C382404" w:tentative="1">
      <w:start w:val="1"/>
      <w:numFmt w:val="bullet"/>
      <w:lvlText w:val=""/>
      <w:lvlJc w:val="left"/>
      <w:pPr>
        <w:ind w:left="6934" w:hanging="360"/>
      </w:pPr>
      <w:rPr>
        <w:rFonts w:ascii="Wingdings" w:hAnsi="Wingdings" w:hint="default"/>
      </w:rPr>
    </w:lvl>
  </w:abstractNum>
  <w:abstractNum w:abstractNumId="29">
    <w:nsid w:val="516B496B"/>
    <w:multiLevelType w:val="multilevel"/>
    <w:tmpl w:val="4BF0CDD4"/>
    <w:styleLink w:val="LongTOC"/>
    <w:lvl w:ilvl="0">
      <w:start w:val="1"/>
      <w:numFmt w:val="decimal"/>
      <w:lvlRestart w:val="0"/>
      <w:pStyle w:val="TOC1"/>
      <w:lvlText w:val="%1"/>
      <w:lvlJc w:val="left"/>
      <w:pPr>
        <w:tabs>
          <w:tab w:val="num" w:pos="567"/>
        </w:tabs>
        <w:ind w:left="567" w:hanging="567"/>
      </w:pPr>
      <w:rPr>
        <w:rFonts w:hint="default"/>
        <w:color w:val="FFFFFF"/>
      </w:rPr>
    </w:lvl>
    <w:lvl w:ilvl="1">
      <w:start w:val="1"/>
      <w:numFmt w:val="none"/>
      <w:lvlRestart w:val="0"/>
      <w:pStyle w:val="Appendicestitle"/>
      <w:suff w:val="nothing"/>
      <w:lvlText w:val=""/>
      <w:lvlJc w:val="left"/>
      <w:pPr>
        <w:ind w:left="0" w:firstLine="0"/>
      </w:pPr>
      <w:rPr>
        <w:rFonts w:ascii="Arial" w:hAnsi="Arial" w:cs="Arial" w:hint="default"/>
        <w:b w:val="0"/>
        <w:i w:val="0"/>
        <w:color w:val="000000"/>
        <w:sz w:val="36"/>
      </w:rPr>
    </w:lvl>
    <w:lvl w:ilvl="2">
      <w:start w:val="1"/>
      <w:numFmt w:val="upperLetter"/>
      <w:lvlRestart w:val="0"/>
      <w:pStyle w:val="TOC3"/>
      <w:lvlText w:val="Appendix %3"/>
      <w:lvlJc w:val="left"/>
      <w:pPr>
        <w:tabs>
          <w:tab w:val="num" w:pos="1984"/>
        </w:tabs>
        <w:ind w:left="1984" w:hanging="1984"/>
      </w:pPr>
      <w:rPr>
        <w:rFonts w:hint="default"/>
        <w:b w:val="0"/>
        <w:i w:val="0"/>
        <w:color w:val="FFFFFF"/>
        <w:sz w:val="21"/>
      </w:rPr>
    </w:lvl>
    <w:lvl w:ilvl="3">
      <w:start w:val="1"/>
      <w:numFmt w:val="none"/>
      <w:lvlText w:val=""/>
      <w:lvlJc w:val="left"/>
      <w:pPr>
        <w:tabs>
          <w:tab w:val="num" w:pos="0"/>
        </w:tabs>
        <w:ind w:left="0" w:firstLine="0"/>
      </w:pPr>
      <w:rPr>
        <w:rFonts w:ascii="Arial" w:hAnsi="Arial" w:cs="Arial" w:hint="default"/>
        <w:b w:val="0"/>
        <w:i/>
        <w:color w:val="A32020" w:themeColor="text2"/>
        <w:sz w:val="28"/>
      </w:rPr>
    </w:lvl>
    <w:lvl w:ilvl="4">
      <w:start w:val="1"/>
      <w:numFmt w:val="none"/>
      <w:lvlRestart w:val="0"/>
      <w:lvlText w:val=""/>
      <w:lvlJc w:val="left"/>
      <w:pPr>
        <w:tabs>
          <w:tab w:val="num" w:pos="0"/>
        </w:tabs>
        <w:ind w:left="0" w:firstLine="0"/>
      </w:pPr>
      <w:rPr>
        <w:rFonts w:ascii="Arial" w:hAnsi="Arial" w:cs="Arial" w:hint="default"/>
        <w:b w:val="0"/>
        <w:i w:val="0"/>
        <w:color w:val="FFFFFF" w:themeColor="background2"/>
        <w:sz w:val="36"/>
      </w:rPr>
    </w:lvl>
    <w:lvl w:ilvl="5">
      <w:start w:val="1"/>
      <w:numFmt w:val="none"/>
      <w:lvlRestart w:val="0"/>
      <w:suff w:val="nothing"/>
      <w:lvlText w:val=""/>
      <w:lvlJc w:val="left"/>
      <w:pPr>
        <w:ind w:left="0" w:firstLine="0"/>
      </w:pPr>
      <w:rPr>
        <w:rFonts w:ascii="Arial" w:hAnsi="Arial" w:cs="Arial" w:hint="default"/>
        <w:b w:val="0"/>
        <w:i w:val="0"/>
        <w:color w:val="A32020" w:themeColor="text2"/>
        <w:sz w:val="72"/>
      </w:rPr>
    </w:lvl>
    <w:lvl w:ilvl="6">
      <w:start w:val="1"/>
      <w:numFmt w:val="none"/>
      <w:lvlText w:val=""/>
      <w:lvlJc w:val="left"/>
      <w:pPr>
        <w:tabs>
          <w:tab w:val="num" w:pos="567"/>
        </w:tabs>
        <w:ind w:left="567" w:hanging="567"/>
      </w:pPr>
      <w:rPr>
        <w:rFonts w:ascii="Arial" w:hAnsi="Arial" w:cs="Arial" w:hint="default"/>
        <w:b w:val="0"/>
        <w:i w:val="0"/>
        <w:color w:val="A32020" w:themeColor="text2"/>
      </w:rPr>
    </w:lvl>
    <w:lvl w:ilvl="7">
      <w:start w:val="1"/>
      <w:numFmt w:val="none"/>
      <w:lvlRestart w:val="4"/>
      <w:lvlText w:val=""/>
      <w:lvlJc w:val="left"/>
      <w:pPr>
        <w:tabs>
          <w:tab w:val="num" w:pos="567"/>
        </w:tabs>
        <w:ind w:left="0" w:firstLine="0"/>
      </w:pPr>
      <w:rPr>
        <w:rFonts w:ascii="Arial" w:hAnsi="Arial" w:cs="Arial" w:hint="default"/>
        <w:b w:val="0"/>
        <w:i w:val="0"/>
        <w:color w:val="auto"/>
      </w:rPr>
    </w:lvl>
    <w:lvl w:ilvl="8">
      <w:start w:val="1"/>
      <w:numFmt w:val="none"/>
      <w:lvlText w:val=""/>
      <w:lvlJc w:val="left"/>
      <w:pPr>
        <w:tabs>
          <w:tab w:val="num" w:pos="1134"/>
        </w:tabs>
        <w:ind w:left="0" w:firstLine="0"/>
      </w:pPr>
      <w:rPr>
        <w:rFonts w:ascii="Arial" w:hAnsi="Arial" w:cs="Arial" w:hint="default"/>
        <w:b w:val="0"/>
        <w:i w:val="0"/>
        <w:color w:val="auto"/>
      </w:rPr>
    </w:lvl>
  </w:abstractNum>
  <w:abstractNum w:abstractNumId="30">
    <w:nsid w:val="59171796"/>
    <w:multiLevelType w:val="hybridMultilevel"/>
    <w:tmpl w:val="2C200EF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1">
    <w:nsid w:val="59FC7086"/>
    <w:multiLevelType w:val="hybridMultilevel"/>
    <w:tmpl w:val="0BFE656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nsid w:val="5F255EE9"/>
    <w:multiLevelType w:val="multilevel"/>
    <w:tmpl w:val="4BF0CDD4"/>
    <w:numStyleLink w:val="LongTOC"/>
  </w:abstractNum>
  <w:abstractNum w:abstractNumId="33">
    <w:nsid w:val="63917BB9"/>
    <w:multiLevelType w:val="multilevel"/>
    <w:tmpl w:val="4E5C847A"/>
    <w:numStyleLink w:val="Indents"/>
  </w:abstractNum>
  <w:abstractNum w:abstractNumId="34">
    <w:nsid w:val="688E6CAC"/>
    <w:multiLevelType w:val="hybridMultilevel"/>
    <w:tmpl w:val="9DBCB3B2"/>
    <w:lvl w:ilvl="0" w:tplc="0C090001">
      <w:start w:val="1"/>
      <w:numFmt w:val="bullet"/>
      <w:lvlText w:val=""/>
      <w:lvlJc w:val="left"/>
      <w:pPr>
        <w:ind w:left="765" w:hanging="360"/>
      </w:pPr>
      <w:rPr>
        <w:rFonts w:ascii="Symbol" w:hAnsi="Symbol" w:hint="default"/>
      </w:rPr>
    </w:lvl>
    <w:lvl w:ilvl="1" w:tplc="0C090003" w:tentative="1">
      <w:start w:val="1"/>
      <w:numFmt w:val="bullet"/>
      <w:lvlText w:val="o"/>
      <w:lvlJc w:val="left"/>
      <w:pPr>
        <w:ind w:left="1485" w:hanging="360"/>
      </w:pPr>
      <w:rPr>
        <w:rFonts w:ascii="Courier New" w:hAnsi="Courier New" w:cs="Courier New" w:hint="default"/>
      </w:rPr>
    </w:lvl>
    <w:lvl w:ilvl="2" w:tplc="0C090005" w:tentative="1">
      <w:start w:val="1"/>
      <w:numFmt w:val="bullet"/>
      <w:lvlText w:val=""/>
      <w:lvlJc w:val="left"/>
      <w:pPr>
        <w:ind w:left="2205" w:hanging="360"/>
      </w:pPr>
      <w:rPr>
        <w:rFonts w:ascii="Wingdings" w:hAnsi="Wingdings" w:hint="default"/>
      </w:rPr>
    </w:lvl>
    <w:lvl w:ilvl="3" w:tplc="0C090001" w:tentative="1">
      <w:start w:val="1"/>
      <w:numFmt w:val="bullet"/>
      <w:lvlText w:val=""/>
      <w:lvlJc w:val="left"/>
      <w:pPr>
        <w:ind w:left="2925" w:hanging="360"/>
      </w:pPr>
      <w:rPr>
        <w:rFonts w:ascii="Symbol" w:hAnsi="Symbol" w:hint="default"/>
      </w:rPr>
    </w:lvl>
    <w:lvl w:ilvl="4" w:tplc="0C090003" w:tentative="1">
      <w:start w:val="1"/>
      <w:numFmt w:val="bullet"/>
      <w:lvlText w:val="o"/>
      <w:lvlJc w:val="left"/>
      <w:pPr>
        <w:ind w:left="3645" w:hanging="360"/>
      </w:pPr>
      <w:rPr>
        <w:rFonts w:ascii="Courier New" w:hAnsi="Courier New" w:cs="Courier New" w:hint="default"/>
      </w:rPr>
    </w:lvl>
    <w:lvl w:ilvl="5" w:tplc="0C090005" w:tentative="1">
      <w:start w:val="1"/>
      <w:numFmt w:val="bullet"/>
      <w:lvlText w:val=""/>
      <w:lvlJc w:val="left"/>
      <w:pPr>
        <w:ind w:left="4365" w:hanging="360"/>
      </w:pPr>
      <w:rPr>
        <w:rFonts w:ascii="Wingdings" w:hAnsi="Wingdings" w:hint="default"/>
      </w:rPr>
    </w:lvl>
    <w:lvl w:ilvl="6" w:tplc="0C090001" w:tentative="1">
      <w:start w:val="1"/>
      <w:numFmt w:val="bullet"/>
      <w:lvlText w:val=""/>
      <w:lvlJc w:val="left"/>
      <w:pPr>
        <w:ind w:left="5085" w:hanging="360"/>
      </w:pPr>
      <w:rPr>
        <w:rFonts w:ascii="Symbol" w:hAnsi="Symbol" w:hint="default"/>
      </w:rPr>
    </w:lvl>
    <w:lvl w:ilvl="7" w:tplc="0C090003" w:tentative="1">
      <w:start w:val="1"/>
      <w:numFmt w:val="bullet"/>
      <w:lvlText w:val="o"/>
      <w:lvlJc w:val="left"/>
      <w:pPr>
        <w:ind w:left="5805" w:hanging="360"/>
      </w:pPr>
      <w:rPr>
        <w:rFonts w:ascii="Courier New" w:hAnsi="Courier New" w:cs="Courier New" w:hint="default"/>
      </w:rPr>
    </w:lvl>
    <w:lvl w:ilvl="8" w:tplc="0C090005" w:tentative="1">
      <w:start w:val="1"/>
      <w:numFmt w:val="bullet"/>
      <w:lvlText w:val=""/>
      <w:lvlJc w:val="left"/>
      <w:pPr>
        <w:ind w:left="6525" w:hanging="360"/>
      </w:pPr>
      <w:rPr>
        <w:rFonts w:ascii="Wingdings" w:hAnsi="Wingdings" w:hint="default"/>
      </w:rPr>
    </w:lvl>
  </w:abstractNum>
  <w:abstractNum w:abstractNumId="35">
    <w:nsid w:val="6C8A32D2"/>
    <w:multiLevelType w:val="multilevel"/>
    <w:tmpl w:val="25800BE4"/>
    <w:styleLink w:val="TableBulletNormalList"/>
    <w:lvl w:ilvl="0">
      <w:start w:val="1"/>
      <w:numFmt w:val="bullet"/>
      <w:lvlRestart w:val="0"/>
      <w:lvlText w:val=""/>
      <w:lvlJc w:val="left"/>
      <w:pPr>
        <w:tabs>
          <w:tab w:val="num" w:pos="283"/>
        </w:tabs>
        <w:ind w:left="283" w:hanging="283"/>
      </w:pPr>
      <w:rPr>
        <w:rFonts w:ascii="Symbol" w:hAnsi="Symbol" w:hint="default"/>
        <w:b w:val="0"/>
        <w:i w:val="0"/>
        <w:color w:val="auto"/>
      </w:rPr>
    </w:lvl>
    <w:lvl w:ilvl="1">
      <w:start w:val="1"/>
      <w:numFmt w:val="bullet"/>
      <w:lvlRestart w:val="0"/>
      <w:lvlText w:val="–"/>
      <w:lvlJc w:val="left"/>
      <w:pPr>
        <w:tabs>
          <w:tab w:val="num" w:pos="567"/>
        </w:tabs>
        <w:ind w:left="567" w:hanging="283"/>
      </w:pPr>
      <w:rPr>
        <w:rFonts w:ascii="Arial" w:hAnsi="Arial" w:hint="default"/>
        <w:b w:val="0"/>
        <w:i w:val="0"/>
        <w:color w:val="auto"/>
        <w:szCs w:val="10"/>
      </w:rPr>
    </w:lvl>
    <w:lvl w:ilvl="2">
      <w:start w:val="1"/>
      <w:numFmt w:val="bullet"/>
      <w:lvlRestart w:val="0"/>
      <w:lvlText w:val="o"/>
      <w:lvlJc w:val="left"/>
      <w:pPr>
        <w:tabs>
          <w:tab w:val="num" w:pos="851"/>
        </w:tabs>
        <w:ind w:left="851" w:hanging="284"/>
      </w:pPr>
      <w:rPr>
        <w:rFonts w:ascii="Arial" w:hAnsi="Arial" w:hint="default"/>
        <w:b w:val="0"/>
        <w:i w:val="0"/>
        <w:color w:val="auto"/>
        <w:sz w:val="10"/>
        <w:szCs w:val="10"/>
      </w:rPr>
    </w:lvl>
    <w:lvl w:ilvl="3">
      <w:start w:val="1"/>
      <w:numFmt w:val="none"/>
      <w:lvlRestart w:val="0"/>
      <w:lvlText w:val=""/>
      <w:lvlJc w:val="left"/>
      <w:pPr>
        <w:tabs>
          <w:tab w:val="num" w:pos="0"/>
        </w:tabs>
        <w:ind w:left="0" w:firstLine="0"/>
      </w:pPr>
      <w:rPr>
        <w:rFonts w:hint="default"/>
        <w:color w:val="auto"/>
        <w:sz w:val="10"/>
        <w:szCs w:val="10"/>
      </w:rPr>
    </w:lvl>
    <w:lvl w:ilvl="4">
      <w:start w:val="1"/>
      <w:numFmt w:val="none"/>
      <w:lvlText w:val="%5"/>
      <w:lvlJc w:val="left"/>
      <w:pPr>
        <w:tabs>
          <w:tab w:val="num" w:pos="1800"/>
        </w:tabs>
        <w:ind w:left="1800" w:hanging="36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36">
    <w:nsid w:val="71E23A2B"/>
    <w:multiLevelType w:val="multilevel"/>
    <w:tmpl w:val="E17CD4FA"/>
    <w:lvl w:ilvl="0">
      <w:start w:val="1"/>
      <w:numFmt w:val="decimal"/>
      <w:lvlRestart w:val="0"/>
      <w:pStyle w:val="ChapterNumberLong"/>
      <w:suff w:val="nothing"/>
      <w:lvlText w:val="%1"/>
      <w:lvlJc w:val="left"/>
      <w:pPr>
        <w:ind w:left="0" w:hanging="3334"/>
      </w:pPr>
      <w:rPr>
        <w:rFonts w:ascii="Arial" w:hAnsi="Arial" w:cs="Arial" w:hint="default"/>
        <w:b w:val="0"/>
        <w:i w:val="0"/>
        <w:sz w:val="72"/>
      </w:rPr>
    </w:lvl>
    <w:lvl w:ilvl="1">
      <w:start w:val="1"/>
      <w:numFmt w:val="decimal"/>
      <w:lvlRestart w:val="0"/>
      <w:pStyle w:val="Heading2"/>
      <w:lvlText w:val="%2"/>
      <w:lvlJc w:val="left"/>
      <w:pPr>
        <w:tabs>
          <w:tab w:val="num" w:pos="850"/>
        </w:tabs>
        <w:ind w:left="850" w:hanging="850"/>
      </w:pPr>
      <w:rPr>
        <w:rFonts w:asciiTheme="majorHAnsi" w:hAnsiTheme="majorHAnsi" w:cs="Arial" w:hint="default"/>
        <w:b w:val="0"/>
        <w:i w:val="0"/>
        <w:sz w:val="36"/>
      </w:rPr>
    </w:lvl>
    <w:lvl w:ilvl="2">
      <w:start w:val="1"/>
      <w:numFmt w:val="decimal"/>
      <w:pStyle w:val="Heading6"/>
      <w:lvlText w:val="%2.%3"/>
      <w:lvlJc w:val="left"/>
      <w:pPr>
        <w:tabs>
          <w:tab w:val="num" w:pos="850"/>
        </w:tabs>
        <w:ind w:left="850" w:hanging="850"/>
      </w:pPr>
      <w:rPr>
        <w:rFonts w:asciiTheme="majorHAnsi" w:hAnsiTheme="majorHAnsi" w:cs="Arial" w:hint="default"/>
        <w:b w:val="0"/>
        <w:i w:val="0"/>
        <w:sz w:val="32"/>
      </w:rPr>
    </w:lvl>
    <w:lvl w:ilvl="3">
      <w:start w:val="1"/>
      <w:numFmt w:val="decimal"/>
      <w:pStyle w:val="Heading7"/>
      <w:lvlText w:val="%2.%3.%4"/>
      <w:lvlJc w:val="left"/>
      <w:pPr>
        <w:tabs>
          <w:tab w:val="num" w:pos="850"/>
        </w:tabs>
        <w:ind w:left="850" w:hanging="850"/>
      </w:pPr>
      <w:rPr>
        <w:rFonts w:asciiTheme="majorHAnsi" w:hAnsiTheme="majorHAnsi" w:cs="Arial" w:hint="default"/>
        <w:b w:val="0"/>
        <w:i/>
        <w:sz w:val="28"/>
      </w:rPr>
    </w:lvl>
    <w:lvl w:ilvl="4">
      <w:start w:val="1"/>
      <w:numFmt w:val="upperLetter"/>
      <w:lvlRestart w:val="0"/>
      <w:pStyle w:val="Heading4"/>
      <w:lvlText w:val="Appendix %5"/>
      <w:lvlJc w:val="left"/>
      <w:pPr>
        <w:tabs>
          <w:tab w:val="num" w:pos="2268"/>
        </w:tabs>
        <w:ind w:left="2268" w:hanging="2268"/>
      </w:pPr>
      <w:rPr>
        <w:rFonts w:asciiTheme="majorHAnsi" w:hAnsiTheme="majorHAnsi" w:cs="Arial" w:hint="default"/>
        <w:b w:val="0"/>
        <w:i w:val="0"/>
        <w:sz w:val="36"/>
      </w:rPr>
    </w:lvl>
    <w:lvl w:ilvl="5">
      <w:start w:val="1"/>
      <w:numFmt w:val="upperLetter"/>
      <w:lvlRestart w:val="0"/>
      <w:pStyle w:val="AppendixNumberLong"/>
      <w:suff w:val="nothing"/>
      <w:lvlText w:val="Appendix %6"/>
      <w:lvlJc w:val="left"/>
      <w:pPr>
        <w:ind w:left="0" w:firstLine="0"/>
      </w:pPr>
      <w:rPr>
        <w:rFonts w:asciiTheme="majorHAnsi" w:hAnsiTheme="majorHAnsi" w:cs="Arial" w:hint="default"/>
        <w:b w:val="0"/>
        <w:i w:val="0"/>
        <w:sz w:val="72"/>
      </w:rPr>
    </w:lvl>
    <w:lvl w:ilvl="6">
      <w:start w:val="1"/>
      <w:numFmt w:val="decimal"/>
      <w:pStyle w:val="Heading8"/>
      <w:lvlText w:val="%7"/>
      <w:lvlJc w:val="left"/>
      <w:pPr>
        <w:tabs>
          <w:tab w:val="num" w:pos="567"/>
        </w:tabs>
        <w:ind w:left="567" w:hanging="567"/>
      </w:pPr>
      <w:rPr>
        <w:rFonts w:ascii="Georgia" w:hAnsi="Georgia" w:cs="Arial" w:hint="default"/>
        <w:b w:val="0"/>
        <w:i w:val="0"/>
      </w:rPr>
    </w:lvl>
    <w:lvl w:ilvl="7">
      <w:start w:val="1"/>
      <w:numFmt w:val="decimal"/>
      <w:pStyle w:val="ChapterNumberedList1"/>
      <w:lvlText w:val="%8"/>
      <w:lvlJc w:val="left"/>
      <w:pPr>
        <w:tabs>
          <w:tab w:val="num" w:pos="284"/>
        </w:tabs>
        <w:ind w:left="227" w:hanging="227"/>
      </w:pPr>
    </w:lvl>
    <w:lvl w:ilvl="8">
      <w:start w:val="1"/>
      <w:numFmt w:val="lowerLetter"/>
      <w:pStyle w:val="ChapterNumberedList2"/>
      <w:lvlText w:val="%9"/>
      <w:lvlJc w:val="left"/>
      <w:pPr>
        <w:tabs>
          <w:tab w:val="num" w:pos="567"/>
        </w:tabs>
        <w:ind w:left="454" w:hanging="227"/>
      </w:pPr>
      <w:rPr>
        <w:rFonts w:ascii="Arial" w:hAnsi="Arial" w:cs="Arial" w:hint="default"/>
        <w:b w:val="0"/>
        <w:i w:val="0"/>
        <w:color w:val="auto"/>
      </w:rPr>
    </w:lvl>
  </w:abstractNum>
  <w:num w:numId="1">
    <w:abstractNumId w:val="33"/>
    <w:lvlOverride w:ilvl="0">
      <w:lvl w:ilvl="0">
        <w:start w:val="1"/>
        <w:numFmt w:val="none"/>
        <w:pStyle w:val="Minorheading2"/>
        <w:suff w:val="nothing"/>
        <w:lvlText w:val=""/>
        <w:lvlJc w:val="left"/>
        <w:pPr>
          <w:ind w:left="0" w:firstLine="0"/>
        </w:pPr>
        <w:rPr>
          <w:b w:val="0"/>
          <w:bCs w:val="0"/>
          <w:i w:val="0"/>
          <w:iCs w:val="0"/>
          <w:caps w:val="0"/>
          <w:smallCaps w:val="0"/>
          <w:strike w:val="0"/>
          <w:dstrike w:val="0"/>
          <w:outline w:val="0"/>
          <w:shadow w:val="0"/>
          <w:emboss w:val="0"/>
          <w:imprint w:val="0"/>
          <w:noProof w:val="0"/>
          <w:snapToGrid w:val="0"/>
          <w:vanish w:val="0"/>
          <w:spacing w:val="0"/>
          <w:kern w:val="0"/>
          <w:position w:val="0"/>
          <w:u w:val="none"/>
          <w:vertAlign w:val="baseline"/>
          <w:em w:val="none"/>
        </w:rPr>
      </w:lvl>
    </w:lvlOverride>
    <w:lvlOverride w:ilvl="1">
      <w:lvl w:ilvl="1">
        <w:start w:val="1"/>
        <w:numFmt w:val="none"/>
        <w:pStyle w:val="Indent1"/>
        <w:suff w:val="nothing"/>
        <w:lvlText w:val=""/>
        <w:lvlJc w:val="left"/>
        <w:pPr>
          <w:ind w:left="567" w:firstLine="0"/>
        </w:pPr>
        <w:rPr>
          <w:rFonts w:hint="default"/>
        </w:rPr>
      </w:lvl>
    </w:lvlOverride>
    <w:lvlOverride w:ilvl="2">
      <w:lvl w:ilvl="2">
        <w:start w:val="1"/>
        <w:numFmt w:val="none"/>
        <w:pStyle w:val="Indent2"/>
        <w:suff w:val="nothing"/>
        <w:lvlText w:val=""/>
        <w:lvlJc w:val="left"/>
        <w:pPr>
          <w:ind w:left="1134" w:firstLine="0"/>
        </w:pPr>
        <w:rPr>
          <w:rFonts w:hint="default"/>
        </w:rPr>
      </w:lvl>
    </w:lvlOverride>
    <w:lvlOverride w:ilvl="3">
      <w:lvl w:ilvl="3">
        <w:start w:val="1"/>
        <w:numFmt w:val="none"/>
        <w:pStyle w:val="Indent3"/>
        <w:suff w:val="nothing"/>
        <w:lvlText w:val=""/>
        <w:lvlJc w:val="left"/>
        <w:pPr>
          <w:ind w:left="1701" w:firstLine="0"/>
        </w:pPr>
        <w:rPr>
          <w:rFonts w:hint="default"/>
        </w:rPr>
      </w:lvl>
    </w:lvlOverride>
    <w:lvlOverride w:ilvl="4">
      <w:lvl w:ilvl="4">
        <w:start w:val="1"/>
        <w:numFmt w:val="none"/>
        <w:pStyle w:val="Indent4"/>
        <w:suff w:val="nothing"/>
        <w:lvlText w:val=""/>
        <w:lvlJc w:val="left"/>
        <w:pPr>
          <w:ind w:left="2268" w:firstLine="0"/>
        </w:pPr>
        <w:rPr>
          <w:rFonts w:hint="default"/>
        </w:rPr>
      </w:lvl>
    </w:lvlOverride>
    <w:lvlOverride w:ilvl="5">
      <w:lvl w:ilvl="5">
        <w:start w:val="1"/>
        <w:numFmt w:val="none"/>
        <w:pStyle w:val="Indent5"/>
        <w:suff w:val="nothing"/>
        <w:lvlText w:val=""/>
        <w:lvlJc w:val="left"/>
        <w:pPr>
          <w:ind w:left="2835" w:firstLine="0"/>
        </w:pPr>
        <w:rPr>
          <w:rFonts w:hint="default"/>
        </w:rPr>
      </w:lvl>
    </w:lvlOverride>
    <w:lvlOverride w:ilvl="6">
      <w:lvl w:ilvl="6">
        <w:start w:val="1"/>
        <w:numFmt w:val="none"/>
        <w:pStyle w:val="Indent6"/>
        <w:suff w:val="nothing"/>
        <w:lvlText w:val=""/>
        <w:lvlJc w:val="left"/>
        <w:pPr>
          <w:ind w:left="3402" w:firstLine="0"/>
        </w:pPr>
        <w:rPr>
          <w:rFonts w:hint="default"/>
        </w:rPr>
      </w:lvl>
    </w:lvlOverride>
    <w:lvlOverride w:ilvl="7">
      <w:lvl w:ilvl="7">
        <w:start w:val="1"/>
        <w:numFmt w:val="none"/>
        <w:pStyle w:val="Indent7"/>
        <w:suff w:val="nothing"/>
        <w:lvlText w:val=""/>
        <w:lvlJc w:val="left"/>
        <w:pPr>
          <w:ind w:left="3969" w:firstLine="0"/>
        </w:pPr>
        <w:rPr>
          <w:rFonts w:hint="default"/>
        </w:rPr>
      </w:lvl>
    </w:lvlOverride>
    <w:lvlOverride w:ilvl="8">
      <w:lvl w:ilvl="8">
        <w:start w:val="1"/>
        <w:numFmt w:val="none"/>
        <w:pStyle w:val="Indent8"/>
        <w:suff w:val="nothing"/>
        <w:lvlText w:val=""/>
        <w:lvlJc w:val="left"/>
        <w:pPr>
          <w:ind w:left="4536" w:firstLine="0"/>
        </w:pPr>
        <w:rPr>
          <w:rFonts w:hint="default"/>
        </w:rPr>
      </w:lvl>
    </w:lvlOverride>
  </w:num>
  <w:num w:numId="2">
    <w:abstractNumId w:val="8"/>
  </w:num>
  <w:num w:numId="3">
    <w:abstractNumId w:val="10"/>
  </w:num>
  <w:num w:numId="4">
    <w:abstractNumId w:val="20"/>
  </w:num>
  <w:num w:numId="5">
    <w:abstractNumId w:val="36"/>
  </w:num>
  <w:num w:numId="6">
    <w:abstractNumId w:val="13"/>
  </w:num>
  <w:num w:numId="7">
    <w:abstractNumId w:val="6"/>
  </w:num>
  <w:num w:numId="8">
    <w:abstractNumId w:val="26"/>
  </w:num>
  <w:num w:numId="9">
    <w:abstractNumId w:val="4"/>
  </w:num>
  <w:num w:numId="10">
    <w:abstractNumId w:val="5"/>
  </w:num>
  <w:num w:numId="11">
    <w:abstractNumId w:val="3"/>
  </w:num>
  <w:num w:numId="12">
    <w:abstractNumId w:val="2"/>
  </w:num>
  <w:num w:numId="13">
    <w:abstractNumId w:val="1"/>
  </w:num>
  <w:num w:numId="14">
    <w:abstractNumId w:val="0"/>
  </w:num>
  <w:num w:numId="15">
    <w:abstractNumId w:val="29"/>
  </w:num>
  <w:num w:numId="16">
    <w:abstractNumId w:val="27"/>
  </w:num>
  <w:num w:numId="17">
    <w:abstractNumId w:val="19"/>
  </w:num>
  <w:num w:numId="18">
    <w:abstractNumId w:val="35"/>
  </w:num>
  <w:num w:numId="19">
    <w:abstractNumId w:val="23"/>
  </w:num>
  <w:num w:numId="20">
    <w:abstractNumId w:val="11"/>
  </w:num>
  <w:num w:numId="21">
    <w:abstractNumId w:val="28"/>
  </w:num>
  <w:num w:numId="22">
    <w:abstractNumId w:val="22"/>
  </w:num>
  <w:num w:numId="23">
    <w:abstractNumId w:val="17"/>
  </w:num>
  <w:num w:numId="24">
    <w:abstractNumId w:val="32"/>
    <w:lvlOverride w:ilvl="0">
      <w:lvl w:ilvl="0">
        <w:start w:val="1"/>
        <w:numFmt w:val="decimal"/>
        <w:lvlRestart w:val="0"/>
        <w:pStyle w:val="TOC1"/>
        <w:lvlText w:val="%1"/>
        <w:lvlJc w:val="left"/>
        <w:pPr>
          <w:tabs>
            <w:tab w:val="num" w:pos="567"/>
          </w:tabs>
          <w:ind w:left="567" w:hanging="567"/>
        </w:pPr>
        <w:rPr>
          <w:rFonts w:hint="default"/>
        </w:rPr>
      </w:lvl>
    </w:lvlOverride>
    <w:lvlOverride w:ilvl="1">
      <w:lvl w:ilvl="1">
        <w:start w:val="1"/>
        <w:numFmt w:val="none"/>
        <w:lvlRestart w:val="0"/>
        <w:pStyle w:val="Appendicestitle"/>
        <w:suff w:val="nothing"/>
        <w:lvlText w:val=""/>
        <w:lvlJc w:val="left"/>
        <w:pPr>
          <w:ind w:left="0" w:firstLine="0"/>
        </w:pPr>
        <w:rPr>
          <w:rFonts w:ascii="Arial" w:hAnsi="Arial" w:cs="Arial" w:hint="default"/>
          <w:b w:val="0"/>
          <w:i w:val="0"/>
          <w:color w:val="000000"/>
          <w:sz w:val="36"/>
        </w:rPr>
      </w:lvl>
    </w:lvlOverride>
    <w:lvlOverride w:ilvl="2">
      <w:lvl w:ilvl="2">
        <w:start w:val="1"/>
        <w:numFmt w:val="upperLetter"/>
        <w:lvlRestart w:val="0"/>
        <w:pStyle w:val="TOC3"/>
        <w:lvlText w:val="Appendix %3"/>
        <w:lvlJc w:val="left"/>
        <w:pPr>
          <w:tabs>
            <w:tab w:val="num" w:pos="1984"/>
          </w:tabs>
          <w:ind w:left="1418" w:hanging="1418"/>
        </w:pPr>
        <w:rPr>
          <w:rFonts w:hint="default"/>
          <w:b w:val="0"/>
          <w:i w:val="0"/>
          <w:color w:val="FFFFFF"/>
          <w:sz w:val="21"/>
        </w:rPr>
      </w:lvl>
    </w:lvlOverride>
    <w:lvlOverride w:ilvl="3">
      <w:lvl w:ilvl="3">
        <w:start w:val="1"/>
        <w:numFmt w:val="none"/>
        <w:lvlText w:val=""/>
        <w:lvlJc w:val="left"/>
        <w:pPr>
          <w:tabs>
            <w:tab w:val="num" w:pos="0"/>
          </w:tabs>
          <w:ind w:left="0" w:firstLine="0"/>
        </w:pPr>
        <w:rPr>
          <w:rFonts w:ascii="Arial" w:hAnsi="Arial" w:cs="Arial" w:hint="default"/>
          <w:b w:val="0"/>
          <w:i/>
          <w:color w:val="A32020" w:themeColor="text2"/>
          <w:sz w:val="28"/>
        </w:rPr>
      </w:lvl>
    </w:lvlOverride>
    <w:lvlOverride w:ilvl="4">
      <w:lvl w:ilvl="4">
        <w:start w:val="1"/>
        <w:numFmt w:val="none"/>
        <w:lvlRestart w:val="0"/>
        <w:lvlText w:val=""/>
        <w:lvlJc w:val="left"/>
        <w:pPr>
          <w:tabs>
            <w:tab w:val="num" w:pos="0"/>
          </w:tabs>
          <w:ind w:left="0" w:firstLine="0"/>
        </w:pPr>
        <w:rPr>
          <w:rFonts w:ascii="Arial" w:hAnsi="Arial" w:cs="Arial" w:hint="default"/>
          <w:b w:val="0"/>
          <w:i w:val="0"/>
          <w:color w:val="FFFFFF" w:themeColor="background2"/>
          <w:sz w:val="36"/>
        </w:rPr>
      </w:lvl>
    </w:lvlOverride>
    <w:lvlOverride w:ilvl="5">
      <w:lvl w:ilvl="5">
        <w:start w:val="1"/>
        <w:numFmt w:val="none"/>
        <w:lvlRestart w:val="0"/>
        <w:suff w:val="nothing"/>
        <w:lvlText w:val=""/>
        <w:lvlJc w:val="left"/>
        <w:pPr>
          <w:ind w:left="0" w:firstLine="0"/>
        </w:pPr>
        <w:rPr>
          <w:rFonts w:ascii="Arial" w:hAnsi="Arial" w:cs="Arial" w:hint="default"/>
          <w:b w:val="0"/>
          <w:i w:val="0"/>
          <w:color w:val="A32020" w:themeColor="text2"/>
          <w:sz w:val="72"/>
        </w:rPr>
      </w:lvl>
    </w:lvlOverride>
    <w:lvlOverride w:ilvl="6">
      <w:lvl w:ilvl="6">
        <w:start w:val="1"/>
        <w:numFmt w:val="none"/>
        <w:lvlText w:val=""/>
        <w:lvlJc w:val="left"/>
        <w:pPr>
          <w:tabs>
            <w:tab w:val="num" w:pos="567"/>
          </w:tabs>
          <w:ind w:left="567" w:hanging="567"/>
        </w:pPr>
        <w:rPr>
          <w:rFonts w:ascii="Arial" w:hAnsi="Arial" w:cs="Arial" w:hint="default"/>
          <w:b w:val="0"/>
          <w:i w:val="0"/>
          <w:color w:val="A32020" w:themeColor="text2"/>
        </w:rPr>
      </w:lvl>
    </w:lvlOverride>
    <w:lvlOverride w:ilvl="7">
      <w:lvl w:ilvl="7">
        <w:start w:val="1"/>
        <w:numFmt w:val="none"/>
        <w:lvlRestart w:val="4"/>
        <w:lvlText w:val=""/>
        <w:lvlJc w:val="left"/>
        <w:pPr>
          <w:tabs>
            <w:tab w:val="num" w:pos="567"/>
          </w:tabs>
          <w:ind w:left="0" w:firstLine="0"/>
        </w:pPr>
        <w:rPr>
          <w:rFonts w:ascii="Arial" w:hAnsi="Arial" w:cs="Arial" w:hint="default"/>
          <w:b w:val="0"/>
          <w:i w:val="0"/>
          <w:color w:val="auto"/>
        </w:rPr>
      </w:lvl>
    </w:lvlOverride>
    <w:lvlOverride w:ilvl="8">
      <w:lvl w:ilvl="8">
        <w:start w:val="1"/>
        <w:numFmt w:val="none"/>
        <w:lvlText w:val=""/>
        <w:lvlJc w:val="left"/>
        <w:pPr>
          <w:tabs>
            <w:tab w:val="num" w:pos="1134"/>
          </w:tabs>
          <w:ind w:left="0" w:firstLine="0"/>
        </w:pPr>
        <w:rPr>
          <w:rFonts w:ascii="Arial" w:hAnsi="Arial" w:cs="Arial" w:hint="default"/>
          <w:b w:val="0"/>
          <w:i w:val="0"/>
          <w:color w:val="auto"/>
        </w:rPr>
      </w:lvl>
    </w:lvlOverride>
  </w:num>
  <w:num w:numId="25">
    <w:abstractNumId w:val="33"/>
    <w:lvlOverride w:ilvl="0">
      <w:lvl w:ilvl="0">
        <w:start w:val="1"/>
        <w:numFmt w:val="none"/>
        <w:pStyle w:val="Minorheading2"/>
        <w:suff w:val="nothing"/>
        <w:lvlText w:val=""/>
        <w:lvlJc w:val="left"/>
        <w:pPr>
          <w:ind w:left="0" w:firstLine="0"/>
        </w:pPr>
        <w:rPr>
          <w:b w:val="0"/>
          <w:bCs w:val="0"/>
          <w:i w:val="0"/>
          <w:iCs w:val="0"/>
          <w:caps w:val="0"/>
          <w:smallCaps w:val="0"/>
          <w:strike w:val="0"/>
          <w:dstrike w:val="0"/>
          <w:outline w:val="0"/>
          <w:shadow w:val="0"/>
          <w:emboss w:val="0"/>
          <w:imprint w:val="0"/>
          <w:noProof w:val="0"/>
          <w:snapToGrid w:val="0"/>
          <w:vanish w:val="0"/>
          <w:spacing w:val="0"/>
          <w:kern w:val="0"/>
          <w:position w:val="0"/>
          <w:u w:val="none"/>
          <w:vertAlign w:val="baseline"/>
          <w:em w:val="none"/>
        </w:rPr>
      </w:lvl>
    </w:lvlOverride>
    <w:lvlOverride w:ilvl="1">
      <w:lvl w:ilvl="1">
        <w:start w:val="1"/>
        <w:numFmt w:val="none"/>
        <w:pStyle w:val="Indent1"/>
        <w:suff w:val="nothing"/>
        <w:lvlText w:val=""/>
        <w:lvlJc w:val="left"/>
        <w:pPr>
          <w:ind w:left="567" w:firstLine="0"/>
        </w:pPr>
        <w:rPr>
          <w:rFonts w:hint="default"/>
        </w:rPr>
      </w:lvl>
    </w:lvlOverride>
    <w:lvlOverride w:ilvl="2">
      <w:lvl w:ilvl="2">
        <w:start w:val="1"/>
        <w:numFmt w:val="none"/>
        <w:pStyle w:val="Indent2"/>
        <w:suff w:val="nothing"/>
        <w:lvlText w:val=""/>
        <w:lvlJc w:val="left"/>
        <w:pPr>
          <w:ind w:left="1134" w:firstLine="0"/>
        </w:pPr>
        <w:rPr>
          <w:rFonts w:hint="default"/>
        </w:rPr>
      </w:lvl>
    </w:lvlOverride>
    <w:lvlOverride w:ilvl="3">
      <w:lvl w:ilvl="3">
        <w:start w:val="1"/>
        <w:numFmt w:val="none"/>
        <w:pStyle w:val="Indent3"/>
        <w:suff w:val="nothing"/>
        <w:lvlText w:val=""/>
        <w:lvlJc w:val="left"/>
        <w:pPr>
          <w:ind w:left="1701" w:firstLine="0"/>
        </w:pPr>
        <w:rPr>
          <w:rFonts w:hint="default"/>
        </w:rPr>
      </w:lvl>
    </w:lvlOverride>
    <w:lvlOverride w:ilvl="4">
      <w:lvl w:ilvl="4">
        <w:start w:val="1"/>
        <w:numFmt w:val="none"/>
        <w:pStyle w:val="Indent4"/>
        <w:suff w:val="nothing"/>
        <w:lvlText w:val=""/>
        <w:lvlJc w:val="left"/>
        <w:pPr>
          <w:ind w:left="2268" w:firstLine="0"/>
        </w:pPr>
        <w:rPr>
          <w:rFonts w:hint="default"/>
        </w:rPr>
      </w:lvl>
    </w:lvlOverride>
    <w:lvlOverride w:ilvl="5">
      <w:lvl w:ilvl="5">
        <w:start w:val="1"/>
        <w:numFmt w:val="none"/>
        <w:pStyle w:val="Indent5"/>
        <w:suff w:val="nothing"/>
        <w:lvlText w:val=""/>
        <w:lvlJc w:val="left"/>
        <w:pPr>
          <w:ind w:left="2835" w:firstLine="0"/>
        </w:pPr>
        <w:rPr>
          <w:rFonts w:hint="default"/>
        </w:rPr>
      </w:lvl>
    </w:lvlOverride>
    <w:lvlOverride w:ilvl="6">
      <w:lvl w:ilvl="6">
        <w:start w:val="1"/>
        <w:numFmt w:val="none"/>
        <w:pStyle w:val="Indent6"/>
        <w:suff w:val="nothing"/>
        <w:lvlText w:val=""/>
        <w:lvlJc w:val="left"/>
        <w:pPr>
          <w:ind w:left="3402" w:firstLine="0"/>
        </w:pPr>
        <w:rPr>
          <w:rFonts w:hint="default"/>
        </w:rPr>
      </w:lvl>
    </w:lvlOverride>
    <w:lvlOverride w:ilvl="7">
      <w:lvl w:ilvl="7">
        <w:start w:val="1"/>
        <w:numFmt w:val="none"/>
        <w:pStyle w:val="Indent7"/>
        <w:suff w:val="nothing"/>
        <w:lvlText w:val=""/>
        <w:lvlJc w:val="left"/>
        <w:pPr>
          <w:ind w:left="3969" w:firstLine="0"/>
        </w:pPr>
        <w:rPr>
          <w:rFonts w:hint="default"/>
        </w:rPr>
      </w:lvl>
    </w:lvlOverride>
    <w:lvlOverride w:ilvl="8">
      <w:lvl w:ilvl="8">
        <w:start w:val="1"/>
        <w:numFmt w:val="none"/>
        <w:pStyle w:val="Indent8"/>
        <w:suff w:val="nothing"/>
        <w:lvlText w:val=""/>
        <w:lvlJc w:val="left"/>
        <w:pPr>
          <w:ind w:left="4536" w:firstLine="0"/>
        </w:pPr>
        <w:rPr>
          <w:rFonts w:hint="default"/>
        </w:rPr>
      </w:lvl>
    </w:lvlOverride>
  </w:num>
  <w:num w:numId="26">
    <w:abstractNumId w:val="18"/>
  </w:num>
  <w:num w:numId="27">
    <w:abstractNumId w:val="33"/>
    <w:lvlOverride w:ilvl="0">
      <w:lvl w:ilvl="0">
        <w:start w:val="1"/>
        <w:numFmt w:val="none"/>
        <w:pStyle w:val="Minorheading2"/>
        <w:suff w:val="nothing"/>
        <w:lvlText w:val=""/>
        <w:lvlJc w:val="left"/>
        <w:pPr>
          <w:ind w:left="0" w:firstLine="0"/>
        </w:pPr>
        <w:rPr>
          <w:rFonts w:hint="default"/>
          <w:color w:val="auto"/>
        </w:rPr>
      </w:lvl>
    </w:lvlOverride>
    <w:lvlOverride w:ilvl="1">
      <w:lvl w:ilvl="1">
        <w:start w:val="1"/>
        <w:numFmt w:val="none"/>
        <w:pStyle w:val="Indent1"/>
        <w:suff w:val="nothing"/>
        <w:lvlText w:val=""/>
        <w:lvlJc w:val="left"/>
        <w:pPr>
          <w:ind w:left="567" w:firstLine="0"/>
        </w:pPr>
        <w:rPr>
          <w:rFonts w:hint="default"/>
        </w:rPr>
      </w:lvl>
    </w:lvlOverride>
    <w:lvlOverride w:ilvl="2">
      <w:lvl w:ilvl="2">
        <w:start w:val="1"/>
        <w:numFmt w:val="none"/>
        <w:pStyle w:val="Indent2"/>
        <w:suff w:val="nothing"/>
        <w:lvlText w:val=""/>
        <w:lvlJc w:val="left"/>
        <w:pPr>
          <w:ind w:left="1134" w:firstLine="0"/>
        </w:pPr>
        <w:rPr>
          <w:rFonts w:hint="default"/>
        </w:rPr>
      </w:lvl>
    </w:lvlOverride>
    <w:lvlOverride w:ilvl="3">
      <w:lvl w:ilvl="3">
        <w:start w:val="1"/>
        <w:numFmt w:val="none"/>
        <w:pStyle w:val="Indent3"/>
        <w:suff w:val="nothing"/>
        <w:lvlText w:val=""/>
        <w:lvlJc w:val="left"/>
        <w:pPr>
          <w:ind w:left="1701" w:firstLine="0"/>
        </w:pPr>
        <w:rPr>
          <w:rFonts w:hint="default"/>
        </w:rPr>
      </w:lvl>
    </w:lvlOverride>
    <w:lvlOverride w:ilvl="4">
      <w:lvl w:ilvl="4">
        <w:start w:val="1"/>
        <w:numFmt w:val="none"/>
        <w:pStyle w:val="Indent4"/>
        <w:suff w:val="nothing"/>
        <w:lvlText w:val=""/>
        <w:lvlJc w:val="left"/>
        <w:pPr>
          <w:ind w:left="2268" w:firstLine="0"/>
        </w:pPr>
        <w:rPr>
          <w:rFonts w:hint="default"/>
        </w:rPr>
      </w:lvl>
    </w:lvlOverride>
    <w:lvlOverride w:ilvl="5">
      <w:lvl w:ilvl="5">
        <w:start w:val="1"/>
        <w:numFmt w:val="none"/>
        <w:pStyle w:val="Indent5"/>
        <w:suff w:val="nothing"/>
        <w:lvlText w:val=""/>
        <w:lvlJc w:val="left"/>
        <w:pPr>
          <w:ind w:left="2835" w:firstLine="0"/>
        </w:pPr>
        <w:rPr>
          <w:rFonts w:hint="default"/>
        </w:rPr>
      </w:lvl>
    </w:lvlOverride>
    <w:lvlOverride w:ilvl="6">
      <w:lvl w:ilvl="6">
        <w:start w:val="1"/>
        <w:numFmt w:val="none"/>
        <w:pStyle w:val="Indent6"/>
        <w:suff w:val="nothing"/>
        <w:lvlText w:val=""/>
        <w:lvlJc w:val="left"/>
        <w:pPr>
          <w:ind w:left="3402" w:firstLine="0"/>
        </w:pPr>
        <w:rPr>
          <w:rFonts w:hint="default"/>
        </w:rPr>
      </w:lvl>
    </w:lvlOverride>
    <w:lvlOverride w:ilvl="7">
      <w:lvl w:ilvl="7">
        <w:start w:val="1"/>
        <w:numFmt w:val="none"/>
        <w:pStyle w:val="Indent7"/>
        <w:suff w:val="nothing"/>
        <w:lvlText w:val=""/>
        <w:lvlJc w:val="left"/>
        <w:pPr>
          <w:ind w:left="3969" w:firstLine="0"/>
        </w:pPr>
        <w:rPr>
          <w:rFonts w:hint="default"/>
        </w:rPr>
      </w:lvl>
    </w:lvlOverride>
    <w:lvlOverride w:ilvl="8">
      <w:lvl w:ilvl="8">
        <w:start w:val="1"/>
        <w:numFmt w:val="none"/>
        <w:pStyle w:val="Indent8"/>
        <w:suff w:val="nothing"/>
        <w:lvlText w:val=""/>
        <w:lvlJc w:val="left"/>
        <w:pPr>
          <w:ind w:left="4536" w:firstLine="0"/>
        </w:pPr>
        <w:rPr>
          <w:rFonts w:hint="default"/>
        </w:rPr>
      </w:lvl>
    </w:lvlOverride>
  </w:num>
  <w:num w:numId="28">
    <w:abstractNumId w:val="9"/>
  </w:num>
  <w:num w:numId="29">
    <w:abstractNumId w:val="7"/>
  </w:num>
  <w:num w:numId="30">
    <w:abstractNumId w:val="12"/>
  </w:num>
  <w:num w:numId="31">
    <w:abstractNumId w:val="30"/>
  </w:num>
  <w:num w:numId="32">
    <w:abstractNumId w:val="14"/>
  </w:num>
  <w:num w:numId="33">
    <w:abstractNumId w:val="31"/>
  </w:num>
  <w:num w:numId="34">
    <w:abstractNumId w:val="15"/>
  </w:num>
  <w:num w:numId="35">
    <w:abstractNumId w:val="16"/>
  </w:num>
  <w:num w:numId="36">
    <w:abstractNumId w:val="21"/>
  </w:num>
  <w:num w:numId="37">
    <w:abstractNumId w:val="25"/>
  </w:num>
  <w:num w:numId="38">
    <w:abstractNumId w:val="24"/>
  </w:num>
  <w:num w:numId="39">
    <w:abstractNumId w:val="34"/>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59"/>
  <w:proofState w:spelling="clean" w:grammar="clean"/>
  <w:stylePaneFormatFilter w:val="3F24" w:allStyles="0" w:customStyles="0" w:latentStyles="1"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20"/>
  <w:drawingGridHorizontalSpacing w:val="90"/>
  <w:displayHorizontalDrawingGridEvery w:val="2"/>
  <w:characterSpacingControl w:val="doNotCompress"/>
  <w:hdrShapeDefaults>
    <o:shapedefaults v:ext="edit" spidmax="2050" fill="f" fillcolor="white">
      <v:fill color="white" on="f"/>
      <o:colormru v:ext="edit" colors="#d45a5a,#e08888"/>
    </o:shapedefaults>
  </w:hdrShapeDefaults>
  <w:footnotePr>
    <w:footnote w:id="-1"/>
    <w:footnote w:id="0"/>
    <w:footnote w:id="1"/>
  </w:footnotePr>
  <w:endnotePr>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46"/>
    <w:rsid w:val="00000616"/>
    <w:rsid w:val="00000E07"/>
    <w:rsid w:val="000010DC"/>
    <w:rsid w:val="00001404"/>
    <w:rsid w:val="00002F7F"/>
    <w:rsid w:val="00002F85"/>
    <w:rsid w:val="00003874"/>
    <w:rsid w:val="000046CA"/>
    <w:rsid w:val="00005767"/>
    <w:rsid w:val="00007406"/>
    <w:rsid w:val="0001046D"/>
    <w:rsid w:val="00011B56"/>
    <w:rsid w:val="00014440"/>
    <w:rsid w:val="000148A7"/>
    <w:rsid w:val="00016B9A"/>
    <w:rsid w:val="00020F8D"/>
    <w:rsid w:val="000219D0"/>
    <w:rsid w:val="000238A4"/>
    <w:rsid w:val="0002400B"/>
    <w:rsid w:val="00025387"/>
    <w:rsid w:val="0002561C"/>
    <w:rsid w:val="000279C9"/>
    <w:rsid w:val="0003004A"/>
    <w:rsid w:val="00031309"/>
    <w:rsid w:val="00033E5E"/>
    <w:rsid w:val="00035288"/>
    <w:rsid w:val="000403C8"/>
    <w:rsid w:val="00041787"/>
    <w:rsid w:val="00042109"/>
    <w:rsid w:val="00043650"/>
    <w:rsid w:val="000444F9"/>
    <w:rsid w:val="00045936"/>
    <w:rsid w:val="00045B14"/>
    <w:rsid w:val="000461FF"/>
    <w:rsid w:val="000506A5"/>
    <w:rsid w:val="00050ACB"/>
    <w:rsid w:val="0005222A"/>
    <w:rsid w:val="000523C3"/>
    <w:rsid w:val="00055A6A"/>
    <w:rsid w:val="0005666F"/>
    <w:rsid w:val="0005674C"/>
    <w:rsid w:val="000606D1"/>
    <w:rsid w:val="00061068"/>
    <w:rsid w:val="0006189E"/>
    <w:rsid w:val="0006271C"/>
    <w:rsid w:val="00063503"/>
    <w:rsid w:val="00064EB8"/>
    <w:rsid w:val="00066B85"/>
    <w:rsid w:val="00070486"/>
    <w:rsid w:val="000705C8"/>
    <w:rsid w:val="00076231"/>
    <w:rsid w:val="000766D3"/>
    <w:rsid w:val="0007685A"/>
    <w:rsid w:val="0007688A"/>
    <w:rsid w:val="00076C97"/>
    <w:rsid w:val="00076CA7"/>
    <w:rsid w:val="000778D4"/>
    <w:rsid w:val="00077EBF"/>
    <w:rsid w:val="00080AF8"/>
    <w:rsid w:val="000817E7"/>
    <w:rsid w:val="00081A58"/>
    <w:rsid w:val="00082843"/>
    <w:rsid w:val="00082CD9"/>
    <w:rsid w:val="00087C5B"/>
    <w:rsid w:val="00087F87"/>
    <w:rsid w:val="000903AA"/>
    <w:rsid w:val="00090AAB"/>
    <w:rsid w:val="00091A91"/>
    <w:rsid w:val="00092828"/>
    <w:rsid w:val="00093F2B"/>
    <w:rsid w:val="000942FF"/>
    <w:rsid w:val="00094408"/>
    <w:rsid w:val="00096CE6"/>
    <w:rsid w:val="000A0836"/>
    <w:rsid w:val="000A1559"/>
    <w:rsid w:val="000A4352"/>
    <w:rsid w:val="000A4E3D"/>
    <w:rsid w:val="000A51EE"/>
    <w:rsid w:val="000A5F20"/>
    <w:rsid w:val="000A6014"/>
    <w:rsid w:val="000A6206"/>
    <w:rsid w:val="000A6252"/>
    <w:rsid w:val="000A6C24"/>
    <w:rsid w:val="000A6F12"/>
    <w:rsid w:val="000B0862"/>
    <w:rsid w:val="000B3FF0"/>
    <w:rsid w:val="000B400B"/>
    <w:rsid w:val="000B5AFD"/>
    <w:rsid w:val="000B61EE"/>
    <w:rsid w:val="000B65CE"/>
    <w:rsid w:val="000B6785"/>
    <w:rsid w:val="000C009C"/>
    <w:rsid w:val="000C0DC8"/>
    <w:rsid w:val="000C158D"/>
    <w:rsid w:val="000C19D8"/>
    <w:rsid w:val="000C2741"/>
    <w:rsid w:val="000C312A"/>
    <w:rsid w:val="000C4B1A"/>
    <w:rsid w:val="000C56BD"/>
    <w:rsid w:val="000C6C64"/>
    <w:rsid w:val="000C7DC9"/>
    <w:rsid w:val="000D026D"/>
    <w:rsid w:val="000D0A4A"/>
    <w:rsid w:val="000D0E96"/>
    <w:rsid w:val="000D0EE4"/>
    <w:rsid w:val="000D345B"/>
    <w:rsid w:val="000D3C42"/>
    <w:rsid w:val="000D6688"/>
    <w:rsid w:val="000D7B58"/>
    <w:rsid w:val="000E0E16"/>
    <w:rsid w:val="000E14AD"/>
    <w:rsid w:val="000E1C11"/>
    <w:rsid w:val="000E35EA"/>
    <w:rsid w:val="000E3802"/>
    <w:rsid w:val="000E3943"/>
    <w:rsid w:val="000E3BD5"/>
    <w:rsid w:val="000E3FD1"/>
    <w:rsid w:val="000E5A03"/>
    <w:rsid w:val="000E5C51"/>
    <w:rsid w:val="000E6525"/>
    <w:rsid w:val="000E65B2"/>
    <w:rsid w:val="000E65C1"/>
    <w:rsid w:val="000E751E"/>
    <w:rsid w:val="000E7917"/>
    <w:rsid w:val="000E7CA1"/>
    <w:rsid w:val="000F118B"/>
    <w:rsid w:val="000F220B"/>
    <w:rsid w:val="000F335D"/>
    <w:rsid w:val="000F36C2"/>
    <w:rsid w:val="000F4114"/>
    <w:rsid w:val="000F48FE"/>
    <w:rsid w:val="000F5C54"/>
    <w:rsid w:val="001002E4"/>
    <w:rsid w:val="001013F4"/>
    <w:rsid w:val="001015D1"/>
    <w:rsid w:val="00101E7E"/>
    <w:rsid w:val="00101EE6"/>
    <w:rsid w:val="001026F1"/>
    <w:rsid w:val="00103FDD"/>
    <w:rsid w:val="00106907"/>
    <w:rsid w:val="00107DE1"/>
    <w:rsid w:val="00111324"/>
    <w:rsid w:val="00111B08"/>
    <w:rsid w:val="00112A1C"/>
    <w:rsid w:val="0011421B"/>
    <w:rsid w:val="00114AB2"/>
    <w:rsid w:val="00115DC4"/>
    <w:rsid w:val="001178CB"/>
    <w:rsid w:val="00117D9C"/>
    <w:rsid w:val="00120988"/>
    <w:rsid w:val="001226BE"/>
    <w:rsid w:val="001227E5"/>
    <w:rsid w:val="00123A08"/>
    <w:rsid w:val="00123EF1"/>
    <w:rsid w:val="00126DC3"/>
    <w:rsid w:val="00127187"/>
    <w:rsid w:val="00127F94"/>
    <w:rsid w:val="00127FE3"/>
    <w:rsid w:val="00130007"/>
    <w:rsid w:val="00130346"/>
    <w:rsid w:val="00130B52"/>
    <w:rsid w:val="00130CDF"/>
    <w:rsid w:val="00134220"/>
    <w:rsid w:val="00135AE9"/>
    <w:rsid w:val="00137B03"/>
    <w:rsid w:val="001413AA"/>
    <w:rsid w:val="00141457"/>
    <w:rsid w:val="001415DD"/>
    <w:rsid w:val="001420B0"/>
    <w:rsid w:val="00142E9B"/>
    <w:rsid w:val="00142F9D"/>
    <w:rsid w:val="00143636"/>
    <w:rsid w:val="001436B6"/>
    <w:rsid w:val="00143DEC"/>
    <w:rsid w:val="00144BBB"/>
    <w:rsid w:val="001456E4"/>
    <w:rsid w:val="00146E85"/>
    <w:rsid w:val="0014703A"/>
    <w:rsid w:val="001503A9"/>
    <w:rsid w:val="00151111"/>
    <w:rsid w:val="00152506"/>
    <w:rsid w:val="0015303F"/>
    <w:rsid w:val="00153B33"/>
    <w:rsid w:val="001548A7"/>
    <w:rsid w:val="00155FE3"/>
    <w:rsid w:val="00156869"/>
    <w:rsid w:val="00157444"/>
    <w:rsid w:val="001604B6"/>
    <w:rsid w:val="00161546"/>
    <w:rsid w:val="00164883"/>
    <w:rsid w:val="00164A8D"/>
    <w:rsid w:val="001652A3"/>
    <w:rsid w:val="00165AC0"/>
    <w:rsid w:val="00166AE4"/>
    <w:rsid w:val="00166F92"/>
    <w:rsid w:val="00167A64"/>
    <w:rsid w:val="00167EE0"/>
    <w:rsid w:val="00167F7E"/>
    <w:rsid w:val="00170DF6"/>
    <w:rsid w:val="00171580"/>
    <w:rsid w:val="00174043"/>
    <w:rsid w:val="00174AC7"/>
    <w:rsid w:val="00175DA0"/>
    <w:rsid w:val="00177238"/>
    <w:rsid w:val="0018152A"/>
    <w:rsid w:val="00182056"/>
    <w:rsid w:val="001824CB"/>
    <w:rsid w:val="001827F1"/>
    <w:rsid w:val="0018310E"/>
    <w:rsid w:val="00184855"/>
    <w:rsid w:val="001856FB"/>
    <w:rsid w:val="00185B3A"/>
    <w:rsid w:val="001861C1"/>
    <w:rsid w:val="00187218"/>
    <w:rsid w:val="00190047"/>
    <w:rsid w:val="0019155C"/>
    <w:rsid w:val="00192812"/>
    <w:rsid w:val="00192A42"/>
    <w:rsid w:val="00193397"/>
    <w:rsid w:val="00196A98"/>
    <w:rsid w:val="00197937"/>
    <w:rsid w:val="00197C7A"/>
    <w:rsid w:val="001A0472"/>
    <w:rsid w:val="001A1C17"/>
    <w:rsid w:val="001A4B7E"/>
    <w:rsid w:val="001A4C90"/>
    <w:rsid w:val="001A529E"/>
    <w:rsid w:val="001A6F5A"/>
    <w:rsid w:val="001B0100"/>
    <w:rsid w:val="001B0DBD"/>
    <w:rsid w:val="001B154C"/>
    <w:rsid w:val="001B1E72"/>
    <w:rsid w:val="001B2382"/>
    <w:rsid w:val="001B3327"/>
    <w:rsid w:val="001B34FF"/>
    <w:rsid w:val="001B391D"/>
    <w:rsid w:val="001B3C7F"/>
    <w:rsid w:val="001B58F2"/>
    <w:rsid w:val="001B678D"/>
    <w:rsid w:val="001C0651"/>
    <w:rsid w:val="001C28BE"/>
    <w:rsid w:val="001C2E40"/>
    <w:rsid w:val="001C32F9"/>
    <w:rsid w:val="001C447B"/>
    <w:rsid w:val="001C47A5"/>
    <w:rsid w:val="001C4FE3"/>
    <w:rsid w:val="001C5F00"/>
    <w:rsid w:val="001C6506"/>
    <w:rsid w:val="001C6D16"/>
    <w:rsid w:val="001D1069"/>
    <w:rsid w:val="001D1AF5"/>
    <w:rsid w:val="001D3E76"/>
    <w:rsid w:val="001D65CA"/>
    <w:rsid w:val="001D68C8"/>
    <w:rsid w:val="001E1FF5"/>
    <w:rsid w:val="001E2047"/>
    <w:rsid w:val="001E31A4"/>
    <w:rsid w:val="001E3E9F"/>
    <w:rsid w:val="001E3EA7"/>
    <w:rsid w:val="001E5304"/>
    <w:rsid w:val="001E620F"/>
    <w:rsid w:val="001E6A5E"/>
    <w:rsid w:val="001E6CE0"/>
    <w:rsid w:val="001E725C"/>
    <w:rsid w:val="001F0210"/>
    <w:rsid w:val="001F0DAD"/>
    <w:rsid w:val="001F19AC"/>
    <w:rsid w:val="001F2BB2"/>
    <w:rsid w:val="001F2C4E"/>
    <w:rsid w:val="001F3220"/>
    <w:rsid w:val="001F506A"/>
    <w:rsid w:val="001F55EB"/>
    <w:rsid w:val="001F5E5E"/>
    <w:rsid w:val="002014CF"/>
    <w:rsid w:val="00202810"/>
    <w:rsid w:val="002030A3"/>
    <w:rsid w:val="00203710"/>
    <w:rsid w:val="00204F10"/>
    <w:rsid w:val="0020555D"/>
    <w:rsid w:val="00205D40"/>
    <w:rsid w:val="00206F4D"/>
    <w:rsid w:val="00207E36"/>
    <w:rsid w:val="002108D1"/>
    <w:rsid w:val="0021094E"/>
    <w:rsid w:val="002127EF"/>
    <w:rsid w:val="002133EB"/>
    <w:rsid w:val="00213C42"/>
    <w:rsid w:val="0021543C"/>
    <w:rsid w:val="00215D7C"/>
    <w:rsid w:val="00217154"/>
    <w:rsid w:val="00217C96"/>
    <w:rsid w:val="00224218"/>
    <w:rsid w:val="00225302"/>
    <w:rsid w:val="00230266"/>
    <w:rsid w:val="00230EEA"/>
    <w:rsid w:val="00231135"/>
    <w:rsid w:val="00232242"/>
    <w:rsid w:val="00234835"/>
    <w:rsid w:val="00234F3A"/>
    <w:rsid w:val="002353A9"/>
    <w:rsid w:val="00235653"/>
    <w:rsid w:val="002376CF"/>
    <w:rsid w:val="00237BCC"/>
    <w:rsid w:val="00237CE9"/>
    <w:rsid w:val="002407B2"/>
    <w:rsid w:val="00241695"/>
    <w:rsid w:val="00242306"/>
    <w:rsid w:val="002443C2"/>
    <w:rsid w:val="002445FF"/>
    <w:rsid w:val="0024482C"/>
    <w:rsid w:val="00244A5E"/>
    <w:rsid w:val="00245400"/>
    <w:rsid w:val="002456DE"/>
    <w:rsid w:val="00245CE3"/>
    <w:rsid w:val="00247980"/>
    <w:rsid w:val="002504DF"/>
    <w:rsid w:val="002534B3"/>
    <w:rsid w:val="002542AB"/>
    <w:rsid w:val="0025481F"/>
    <w:rsid w:val="0025526A"/>
    <w:rsid w:val="00255445"/>
    <w:rsid w:val="00256B17"/>
    <w:rsid w:val="002570A9"/>
    <w:rsid w:val="00257794"/>
    <w:rsid w:val="002578B2"/>
    <w:rsid w:val="00257AB8"/>
    <w:rsid w:val="002602AA"/>
    <w:rsid w:val="0026117E"/>
    <w:rsid w:val="00261F67"/>
    <w:rsid w:val="00262962"/>
    <w:rsid w:val="002639CC"/>
    <w:rsid w:val="00263AE9"/>
    <w:rsid w:val="0026599A"/>
    <w:rsid w:val="0026608B"/>
    <w:rsid w:val="0026626E"/>
    <w:rsid w:val="00270109"/>
    <w:rsid w:val="00270448"/>
    <w:rsid w:val="002709D2"/>
    <w:rsid w:val="00273234"/>
    <w:rsid w:val="002736C6"/>
    <w:rsid w:val="002745E9"/>
    <w:rsid w:val="0027472A"/>
    <w:rsid w:val="00276748"/>
    <w:rsid w:val="00276795"/>
    <w:rsid w:val="00276DF5"/>
    <w:rsid w:val="00280476"/>
    <w:rsid w:val="00280E4C"/>
    <w:rsid w:val="00281F2A"/>
    <w:rsid w:val="00282397"/>
    <w:rsid w:val="002825BF"/>
    <w:rsid w:val="00282F45"/>
    <w:rsid w:val="002833F5"/>
    <w:rsid w:val="002850FC"/>
    <w:rsid w:val="00285547"/>
    <w:rsid w:val="0028561C"/>
    <w:rsid w:val="00285AAD"/>
    <w:rsid w:val="0028639C"/>
    <w:rsid w:val="00286A0C"/>
    <w:rsid w:val="002908C9"/>
    <w:rsid w:val="00291653"/>
    <w:rsid w:val="00292BF1"/>
    <w:rsid w:val="00294ABF"/>
    <w:rsid w:val="002960CE"/>
    <w:rsid w:val="00296E44"/>
    <w:rsid w:val="00297CF4"/>
    <w:rsid w:val="00297F1C"/>
    <w:rsid w:val="002A1AB4"/>
    <w:rsid w:val="002B10D1"/>
    <w:rsid w:val="002B1CD2"/>
    <w:rsid w:val="002B298D"/>
    <w:rsid w:val="002B3812"/>
    <w:rsid w:val="002B4C86"/>
    <w:rsid w:val="002B6F09"/>
    <w:rsid w:val="002B7C8E"/>
    <w:rsid w:val="002C0125"/>
    <w:rsid w:val="002C016F"/>
    <w:rsid w:val="002C01EB"/>
    <w:rsid w:val="002C02D8"/>
    <w:rsid w:val="002C0347"/>
    <w:rsid w:val="002C2226"/>
    <w:rsid w:val="002C4763"/>
    <w:rsid w:val="002C5C29"/>
    <w:rsid w:val="002C75C8"/>
    <w:rsid w:val="002D077D"/>
    <w:rsid w:val="002D0A6D"/>
    <w:rsid w:val="002D0CA9"/>
    <w:rsid w:val="002D1B11"/>
    <w:rsid w:val="002D2514"/>
    <w:rsid w:val="002D45E0"/>
    <w:rsid w:val="002D5CE4"/>
    <w:rsid w:val="002D650F"/>
    <w:rsid w:val="002D6616"/>
    <w:rsid w:val="002D6FED"/>
    <w:rsid w:val="002E0901"/>
    <w:rsid w:val="002E11FC"/>
    <w:rsid w:val="002E3B71"/>
    <w:rsid w:val="002E5B95"/>
    <w:rsid w:val="002E6590"/>
    <w:rsid w:val="002E7979"/>
    <w:rsid w:val="002F02A4"/>
    <w:rsid w:val="002F28FE"/>
    <w:rsid w:val="002F2DDF"/>
    <w:rsid w:val="002F2FD2"/>
    <w:rsid w:val="002F577C"/>
    <w:rsid w:val="002F581A"/>
    <w:rsid w:val="002F5CD0"/>
    <w:rsid w:val="002F77B6"/>
    <w:rsid w:val="0030011D"/>
    <w:rsid w:val="0030061A"/>
    <w:rsid w:val="00301999"/>
    <w:rsid w:val="00304820"/>
    <w:rsid w:val="0030499F"/>
    <w:rsid w:val="00305868"/>
    <w:rsid w:val="0030699D"/>
    <w:rsid w:val="00306F4B"/>
    <w:rsid w:val="00310381"/>
    <w:rsid w:val="003103E1"/>
    <w:rsid w:val="00310CB2"/>
    <w:rsid w:val="00311692"/>
    <w:rsid w:val="003122E3"/>
    <w:rsid w:val="00312890"/>
    <w:rsid w:val="00314008"/>
    <w:rsid w:val="003146EB"/>
    <w:rsid w:val="003150E6"/>
    <w:rsid w:val="00317710"/>
    <w:rsid w:val="00321B43"/>
    <w:rsid w:val="00324F7E"/>
    <w:rsid w:val="003250F7"/>
    <w:rsid w:val="00325C37"/>
    <w:rsid w:val="00325FD3"/>
    <w:rsid w:val="00327C6B"/>
    <w:rsid w:val="00330EAA"/>
    <w:rsid w:val="003318BA"/>
    <w:rsid w:val="00331B32"/>
    <w:rsid w:val="00332F14"/>
    <w:rsid w:val="003343D7"/>
    <w:rsid w:val="00336271"/>
    <w:rsid w:val="003364E5"/>
    <w:rsid w:val="00336F27"/>
    <w:rsid w:val="0034025F"/>
    <w:rsid w:val="00340549"/>
    <w:rsid w:val="003413DC"/>
    <w:rsid w:val="00343BC6"/>
    <w:rsid w:val="003445FC"/>
    <w:rsid w:val="00346C9D"/>
    <w:rsid w:val="00346D8F"/>
    <w:rsid w:val="00350B99"/>
    <w:rsid w:val="00350E4F"/>
    <w:rsid w:val="00351050"/>
    <w:rsid w:val="00351241"/>
    <w:rsid w:val="00351DE1"/>
    <w:rsid w:val="003522A9"/>
    <w:rsid w:val="0035350F"/>
    <w:rsid w:val="00354ADA"/>
    <w:rsid w:val="00355056"/>
    <w:rsid w:val="00355FE7"/>
    <w:rsid w:val="003564D1"/>
    <w:rsid w:val="00357088"/>
    <w:rsid w:val="00360109"/>
    <w:rsid w:val="00360615"/>
    <w:rsid w:val="00362975"/>
    <w:rsid w:val="00362A4C"/>
    <w:rsid w:val="00363F6B"/>
    <w:rsid w:val="003642A7"/>
    <w:rsid w:val="00366205"/>
    <w:rsid w:val="003663D8"/>
    <w:rsid w:val="00367142"/>
    <w:rsid w:val="00367462"/>
    <w:rsid w:val="00367708"/>
    <w:rsid w:val="00367B96"/>
    <w:rsid w:val="00367B9A"/>
    <w:rsid w:val="00371F71"/>
    <w:rsid w:val="00372B59"/>
    <w:rsid w:val="00373B4F"/>
    <w:rsid w:val="0037694D"/>
    <w:rsid w:val="003769C7"/>
    <w:rsid w:val="00380F77"/>
    <w:rsid w:val="00381350"/>
    <w:rsid w:val="003813BD"/>
    <w:rsid w:val="00384AB2"/>
    <w:rsid w:val="00385B5F"/>
    <w:rsid w:val="00385E50"/>
    <w:rsid w:val="00386811"/>
    <w:rsid w:val="003878E1"/>
    <w:rsid w:val="003922A3"/>
    <w:rsid w:val="003929DD"/>
    <w:rsid w:val="00392FE2"/>
    <w:rsid w:val="00395870"/>
    <w:rsid w:val="00396422"/>
    <w:rsid w:val="00397AC0"/>
    <w:rsid w:val="003A046D"/>
    <w:rsid w:val="003A10D3"/>
    <w:rsid w:val="003A19A1"/>
    <w:rsid w:val="003A1DD5"/>
    <w:rsid w:val="003A3C92"/>
    <w:rsid w:val="003A4A6F"/>
    <w:rsid w:val="003A5639"/>
    <w:rsid w:val="003A72BD"/>
    <w:rsid w:val="003A7880"/>
    <w:rsid w:val="003A797E"/>
    <w:rsid w:val="003B1871"/>
    <w:rsid w:val="003B1B8B"/>
    <w:rsid w:val="003B326B"/>
    <w:rsid w:val="003B429A"/>
    <w:rsid w:val="003B5AAE"/>
    <w:rsid w:val="003B69B2"/>
    <w:rsid w:val="003B7938"/>
    <w:rsid w:val="003C08A5"/>
    <w:rsid w:val="003C1B04"/>
    <w:rsid w:val="003C1B0D"/>
    <w:rsid w:val="003C3D9B"/>
    <w:rsid w:val="003C69DB"/>
    <w:rsid w:val="003C6D3C"/>
    <w:rsid w:val="003C7E3E"/>
    <w:rsid w:val="003D06E6"/>
    <w:rsid w:val="003D0920"/>
    <w:rsid w:val="003D1444"/>
    <w:rsid w:val="003D1B05"/>
    <w:rsid w:val="003D20AF"/>
    <w:rsid w:val="003D3282"/>
    <w:rsid w:val="003D41CD"/>
    <w:rsid w:val="003D429E"/>
    <w:rsid w:val="003D54AD"/>
    <w:rsid w:val="003D5F61"/>
    <w:rsid w:val="003D708E"/>
    <w:rsid w:val="003D774A"/>
    <w:rsid w:val="003D7DB7"/>
    <w:rsid w:val="003E0A22"/>
    <w:rsid w:val="003E1400"/>
    <w:rsid w:val="003E2038"/>
    <w:rsid w:val="003E3D92"/>
    <w:rsid w:val="003E40B1"/>
    <w:rsid w:val="003E50D1"/>
    <w:rsid w:val="003E5A9A"/>
    <w:rsid w:val="003F0C9A"/>
    <w:rsid w:val="003F1BDC"/>
    <w:rsid w:val="003F2926"/>
    <w:rsid w:val="003F4C35"/>
    <w:rsid w:val="003F7DEF"/>
    <w:rsid w:val="004007E3"/>
    <w:rsid w:val="00400D4D"/>
    <w:rsid w:val="00403848"/>
    <w:rsid w:val="004038BD"/>
    <w:rsid w:val="00404399"/>
    <w:rsid w:val="00404F2D"/>
    <w:rsid w:val="004059BA"/>
    <w:rsid w:val="00406928"/>
    <w:rsid w:val="00406BD8"/>
    <w:rsid w:val="00406E64"/>
    <w:rsid w:val="00410435"/>
    <w:rsid w:val="00410EA9"/>
    <w:rsid w:val="00410FEA"/>
    <w:rsid w:val="00411104"/>
    <w:rsid w:val="00414454"/>
    <w:rsid w:val="00414858"/>
    <w:rsid w:val="00416052"/>
    <w:rsid w:val="00416280"/>
    <w:rsid w:val="00417232"/>
    <w:rsid w:val="00422095"/>
    <w:rsid w:val="00425341"/>
    <w:rsid w:val="004256E9"/>
    <w:rsid w:val="00426BD0"/>
    <w:rsid w:val="00427BE8"/>
    <w:rsid w:val="004304B7"/>
    <w:rsid w:val="0043114E"/>
    <w:rsid w:val="00432D7D"/>
    <w:rsid w:val="00433033"/>
    <w:rsid w:val="0043387A"/>
    <w:rsid w:val="004343B3"/>
    <w:rsid w:val="004348F0"/>
    <w:rsid w:val="0043497B"/>
    <w:rsid w:val="00434DE9"/>
    <w:rsid w:val="00435286"/>
    <w:rsid w:val="00435376"/>
    <w:rsid w:val="004368D5"/>
    <w:rsid w:val="00437477"/>
    <w:rsid w:val="0043788F"/>
    <w:rsid w:val="00437955"/>
    <w:rsid w:val="004401E4"/>
    <w:rsid w:val="0044108D"/>
    <w:rsid w:val="004425FD"/>
    <w:rsid w:val="00442DFE"/>
    <w:rsid w:val="004438FA"/>
    <w:rsid w:val="00444C75"/>
    <w:rsid w:val="004455DE"/>
    <w:rsid w:val="004465CA"/>
    <w:rsid w:val="00446AAF"/>
    <w:rsid w:val="0044734E"/>
    <w:rsid w:val="00447897"/>
    <w:rsid w:val="00450840"/>
    <w:rsid w:val="004509AC"/>
    <w:rsid w:val="00450E38"/>
    <w:rsid w:val="00452188"/>
    <w:rsid w:val="00454736"/>
    <w:rsid w:val="0045590E"/>
    <w:rsid w:val="00455EDD"/>
    <w:rsid w:val="00456E8B"/>
    <w:rsid w:val="004574EC"/>
    <w:rsid w:val="00457ACE"/>
    <w:rsid w:val="00461252"/>
    <w:rsid w:val="00461AF8"/>
    <w:rsid w:val="004623F5"/>
    <w:rsid w:val="00463277"/>
    <w:rsid w:val="00463603"/>
    <w:rsid w:val="00463889"/>
    <w:rsid w:val="00465A6D"/>
    <w:rsid w:val="0046671F"/>
    <w:rsid w:val="00466C53"/>
    <w:rsid w:val="00466E95"/>
    <w:rsid w:val="00471024"/>
    <w:rsid w:val="004710F0"/>
    <w:rsid w:val="004726F1"/>
    <w:rsid w:val="00472958"/>
    <w:rsid w:val="0047382B"/>
    <w:rsid w:val="00474A08"/>
    <w:rsid w:val="00475CE4"/>
    <w:rsid w:val="0047639D"/>
    <w:rsid w:val="004806E1"/>
    <w:rsid w:val="00480BDE"/>
    <w:rsid w:val="00480C7A"/>
    <w:rsid w:val="00481539"/>
    <w:rsid w:val="00482B86"/>
    <w:rsid w:val="0048436D"/>
    <w:rsid w:val="004860A4"/>
    <w:rsid w:val="0048701E"/>
    <w:rsid w:val="00487907"/>
    <w:rsid w:val="00487A84"/>
    <w:rsid w:val="00490157"/>
    <w:rsid w:val="0049074E"/>
    <w:rsid w:val="00490763"/>
    <w:rsid w:val="0049143F"/>
    <w:rsid w:val="004920F1"/>
    <w:rsid w:val="00494C5D"/>
    <w:rsid w:val="004954CF"/>
    <w:rsid w:val="00495C34"/>
    <w:rsid w:val="004977E5"/>
    <w:rsid w:val="004A1EC6"/>
    <w:rsid w:val="004A5FE8"/>
    <w:rsid w:val="004A6BA2"/>
    <w:rsid w:val="004B02C4"/>
    <w:rsid w:val="004B1012"/>
    <w:rsid w:val="004B117B"/>
    <w:rsid w:val="004B19EE"/>
    <w:rsid w:val="004B1D14"/>
    <w:rsid w:val="004B24C5"/>
    <w:rsid w:val="004B40D9"/>
    <w:rsid w:val="004B4818"/>
    <w:rsid w:val="004B7602"/>
    <w:rsid w:val="004B7635"/>
    <w:rsid w:val="004B7D70"/>
    <w:rsid w:val="004C09AF"/>
    <w:rsid w:val="004C354A"/>
    <w:rsid w:val="004C3A05"/>
    <w:rsid w:val="004C3B2E"/>
    <w:rsid w:val="004C5B61"/>
    <w:rsid w:val="004C6639"/>
    <w:rsid w:val="004C759B"/>
    <w:rsid w:val="004D03AF"/>
    <w:rsid w:val="004D04AD"/>
    <w:rsid w:val="004D04BC"/>
    <w:rsid w:val="004D10AA"/>
    <w:rsid w:val="004D3CB2"/>
    <w:rsid w:val="004D49B8"/>
    <w:rsid w:val="004D52F8"/>
    <w:rsid w:val="004D59B5"/>
    <w:rsid w:val="004E0593"/>
    <w:rsid w:val="004E0740"/>
    <w:rsid w:val="004E0945"/>
    <w:rsid w:val="004E3B8D"/>
    <w:rsid w:val="004E3F39"/>
    <w:rsid w:val="004E41EF"/>
    <w:rsid w:val="004E55A4"/>
    <w:rsid w:val="004E623E"/>
    <w:rsid w:val="004F0878"/>
    <w:rsid w:val="004F0B10"/>
    <w:rsid w:val="004F261E"/>
    <w:rsid w:val="004F28E6"/>
    <w:rsid w:val="004F3702"/>
    <w:rsid w:val="004F512E"/>
    <w:rsid w:val="004F5A77"/>
    <w:rsid w:val="004F78E9"/>
    <w:rsid w:val="00503A1D"/>
    <w:rsid w:val="00504457"/>
    <w:rsid w:val="00504D28"/>
    <w:rsid w:val="00505891"/>
    <w:rsid w:val="0050706C"/>
    <w:rsid w:val="0050792E"/>
    <w:rsid w:val="0051141E"/>
    <w:rsid w:val="00511B4C"/>
    <w:rsid w:val="005127DA"/>
    <w:rsid w:val="005137DE"/>
    <w:rsid w:val="005145AE"/>
    <w:rsid w:val="0052254D"/>
    <w:rsid w:val="0052366D"/>
    <w:rsid w:val="00524862"/>
    <w:rsid w:val="00525E68"/>
    <w:rsid w:val="00530A80"/>
    <w:rsid w:val="00531AA9"/>
    <w:rsid w:val="00533F76"/>
    <w:rsid w:val="00534851"/>
    <w:rsid w:val="00535AE8"/>
    <w:rsid w:val="00535CEA"/>
    <w:rsid w:val="005360DD"/>
    <w:rsid w:val="005400C7"/>
    <w:rsid w:val="0054034F"/>
    <w:rsid w:val="00544EFD"/>
    <w:rsid w:val="00545A07"/>
    <w:rsid w:val="00546BCB"/>
    <w:rsid w:val="005477B0"/>
    <w:rsid w:val="005478F4"/>
    <w:rsid w:val="00547AE6"/>
    <w:rsid w:val="00547C74"/>
    <w:rsid w:val="005509E1"/>
    <w:rsid w:val="00551B85"/>
    <w:rsid w:val="0055267F"/>
    <w:rsid w:val="0055347D"/>
    <w:rsid w:val="0055372B"/>
    <w:rsid w:val="00554C90"/>
    <w:rsid w:val="005570A4"/>
    <w:rsid w:val="005603B7"/>
    <w:rsid w:val="0056084F"/>
    <w:rsid w:val="005632D1"/>
    <w:rsid w:val="005633A3"/>
    <w:rsid w:val="00563609"/>
    <w:rsid w:val="005661C8"/>
    <w:rsid w:val="00567009"/>
    <w:rsid w:val="0056784C"/>
    <w:rsid w:val="005700DB"/>
    <w:rsid w:val="00570AA9"/>
    <w:rsid w:val="00570C99"/>
    <w:rsid w:val="00571AAD"/>
    <w:rsid w:val="00571EAB"/>
    <w:rsid w:val="00572B9E"/>
    <w:rsid w:val="00573C3F"/>
    <w:rsid w:val="00574A21"/>
    <w:rsid w:val="0058208F"/>
    <w:rsid w:val="00582B60"/>
    <w:rsid w:val="0058349D"/>
    <w:rsid w:val="0058390B"/>
    <w:rsid w:val="0058480D"/>
    <w:rsid w:val="00584914"/>
    <w:rsid w:val="00585AE7"/>
    <w:rsid w:val="005869A1"/>
    <w:rsid w:val="005871B7"/>
    <w:rsid w:val="0058755E"/>
    <w:rsid w:val="00587D9B"/>
    <w:rsid w:val="00587D9D"/>
    <w:rsid w:val="00591FCE"/>
    <w:rsid w:val="00592D8F"/>
    <w:rsid w:val="00595141"/>
    <w:rsid w:val="00596311"/>
    <w:rsid w:val="005970F9"/>
    <w:rsid w:val="005974CD"/>
    <w:rsid w:val="00597F2B"/>
    <w:rsid w:val="005A0E0F"/>
    <w:rsid w:val="005A2D1B"/>
    <w:rsid w:val="005A3A30"/>
    <w:rsid w:val="005A6A8C"/>
    <w:rsid w:val="005A6C6B"/>
    <w:rsid w:val="005A6E4D"/>
    <w:rsid w:val="005B25AF"/>
    <w:rsid w:val="005B34E1"/>
    <w:rsid w:val="005B5C91"/>
    <w:rsid w:val="005B6E0E"/>
    <w:rsid w:val="005B7998"/>
    <w:rsid w:val="005B7FDD"/>
    <w:rsid w:val="005C16A0"/>
    <w:rsid w:val="005C1925"/>
    <w:rsid w:val="005C6197"/>
    <w:rsid w:val="005C7AB1"/>
    <w:rsid w:val="005D0331"/>
    <w:rsid w:val="005D160B"/>
    <w:rsid w:val="005D19C9"/>
    <w:rsid w:val="005D267A"/>
    <w:rsid w:val="005D4088"/>
    <w:rsid w:val="005D5AF6"/>
    <w:rsid w:val="005D70AC"/>
    <w:rsid w:val="005E08F2"/>
    <w:rsid w:val="005E146A"/>
    <w:rsid w:val="005E2092"/>
    <w:rsid w:val="005E2453"/>
    <w:rsid w:val="005E2C07"/>
    <w:rsid w:val="005E3034"/>
    <w:rsid w:val="005E33B5"/>
    <w:rsid w:val="005E3E42"/>
    <w:rsid w:val="005E446F"/>
    <w:rsid w:val="005E58A5"/>
    <w:rsid w:val="005E5FA9"/>
    <w:rsid w:val="005E70C2"/>
    <w:rsid w:val="005E73F3"/>
    <w:rsid w:val="005F018B"/>
    <w:rsid w:val="005F077C"/>
    <w:rsid w:val="005F07CE"/>
    <w:rsid w:val="005F16AA"/>
    <w:rsid w:val="005F1D37"/>
    <w:rsid w:val="005F317A"/>
    <w:rsid w:val="005F4139"/>
    <w:rsid w:val="005F74C6"/>
    <w:rsid w:val="00600D57"/>
    <w:rsid w:val="00603F80"/>
    <w:rsid w:val="00605AC8"/>
    <w:rsid w:val="00606256"/>
    <w:rsid w:val="00606259"/>
    <w:rsid w:val="006069A7"/>
    <w:rsid w:val="00606ED7"/>
    <w:rsid w:val="00606FC1"/>
    <w:rsid w:val="00607B15"/>
    <w:rsid w:val="00610A70"/>
    <w:rsid w:val="00610B72"/>
    <w:rsid w:val="00610B7A"/>
    <w:rsid w:val="00612634"/>
    <w:rsid w:val="00613D97"/>
    <w:rsid w:val="00620273"/>
    <w:rsid w:val="00620C49"/>
    <w:rsid w:val="00620DC8"/>
    <w:rsid w:val="006217FC"/>
    <w:rsid w:val="00621F91"/>
    <w:rsid w:val="006245CA"/>
    <w:rsid w:val="006269AA"/>
    <w:rsid w:val="00626A34"/>
    <w:rsid w:val="00627214"/>
    <w:rsid w:val="006307E4"/>
    <w:rsid w:val="00631342"/>
    <w:rsid w:val="006314FF"/>
    <w:rsid w:val="00632311"/>
    <w:rsid w:val="00633B33"/>
    <w:rsid w:val="006357F1"/>
    <w:rsid w:val="00640385"/>
    <w:rsid w:val="00640858"/>
    <w:rsid w:val="00641190"/>
    <w:rsid w:val="006415CB"/>
    <w:rsid w:val="00642D50"/>
    <w:rsid w:val="00642ED1"/>
    <w:rsid w:val="0064516F"/>
    <w:rsid w:val="0064548E"/>
    <w:rsid w:val="00646809"/>
    <w:rsid w:val="00646FE4"/>
    <w:rsid w:val="006476D4"/>
    <w:rsid w:val="00647C20"/>
    <w:rsid w:val="00652397"/>
    <w:rsid w:val="00652A42"/>
    <w:rsid w:val="00652D43"/>
    <w:rsid w:val="00653BC7"/>
    <w:rsid w:val="00653EE3"/>
    <w:rsid w:val="00654740"/>
    <w:rsid w:val="006557F1"/>
    <w:rsid w:val="00656441"/>
    <w:rsid w:val="00660DAC"/>
    <w:rsid w:val="00660FC2"/>
    <w:rsid w:val="00661D4E"/>
    <w:rsid w:val="00662F0B"/>
    <w:rsid w:val="00662F50"/>
    <w:rsid w:val="0066429F"/>
    <w:rsid w:val="00664519"/>
    <w:rsid w:val="00664768"/>
    <w:rsid w:val="006670E5"/>
    <w:rsid w:val="00667714"/>
    <w:rsid w:val="00671AE7"/>
    <w:rsid w:val="0067238C"/>
    <w:rsid w:val="0067294C"/>
    <w:rsid w:val="00672D12"/>
    <w:rsid w:val="006745BA"/>
    <w:rsid w:val="00674C02"/>
    <w:rsid w:val="00677F35"/>
    <w:rsid w:val="00680D19"/>
    <w:rsid w:val="00680D22"/>
    <w:rsid w:val="00680F21"/>
    <w:rsid w:val="0068249B"/>
    <w:rsid w:val="00684032"/>
    <w:rsid w:val="006841F4"/>
    <w:rsid w:val="00684846"/>
    <w:rsid w:val="006848AB"/>
    <w:rsid w:val="00684949"/>
    <w:rsid w:val="00684FAE"/>
    <w:rsid w:val="0068500B"/>
    <w:rsid w:val="00685194"/>
    <w:rsid w:val="00685DAA"/>
    <w:rsid w:val="00687B54"/>
    <w:rsid w:val="00690E62"/>
    <w:rsid w:val="00691D03"/>
    <w:rsid w:val="00692BD3"/>
    <w:rsid w:val="00692DE4"/>
    <w:rsid w:val="006936F3"/>
    <w:rsid w:val="00694203"/>
    <w:rsid w:val="00694ED0"/>
    <w:rsid w:val="00695761"/>
    <w:rsid w:val="00695981"/>
    <w:rsid w:val="00695B02"/>
    <w:rsid w:val="00696937"/>
    <w:rsid w:val="006A011A"/>
    <w:rsid w:val="006A0244"/>
    <w:rsid w:val="006A112C"/>
    <w:rsid w:val="006A1A44"/>
    <w:rsid w:val="006A21BB"/>
    <w:rsid w:val="006A2EFC"/>
    <w:rsid w:val="006A32CE"/>
    <w:rsid w:val="006A36F2"/>
    <w:rsid w:val="006A3CC0"/>
    <w:rsid w:val="006A58A3"/>
    <w:rsid w:val="006A59AD"/>
    <w:rsid w:val="006A6A66"/>
    <w:rsid w:val="006A773D"/>
    <w:rsid w:val="006B02C1"/>
    <w:rsid w:val="006B1B51"/>
    <w:rsid w:val="006B2DE9"/>
    <w:rsid w:val="006B38CA"/>
    <w:rsid w:val="006B51D0"/>
    <w:rsid w:val="006B5399"/>
    <w:rsid w:val="006B53D7"/>
    <w:rsid w:val="006B7C88"/>
    <w:rsid w:val="006B7F4E"/>
    <w:rsid w:val="006C1783"/>
    <w:rsid w:val="006C1EE6"/>
    <w:rsid w:val="006C21B8"/>
    <w:rsid w:val="006C2A0E"/>
    <w:rsid w:val="006C2FAD"/>
    <w:rsid w:val="006C30FD"/>
    <w:rsid w:val="006C4B05"/>
    <w:rsid w:val="006C57D1"/>
    <w:rsid w:val="006C5E97"/>
    <w:rsid w:val="006C69AC"/>
    <w:rsid w:val="006C6FC8"/>
    <w:rsid w:val="006C72C4"/>
    <w:rsid w:val="006D0F13"/>
    <w:rsid w:val="006D11A5"/>
    <w:rsid w:val="006D2C9D"/>
    <w:rsid w:val="006D567C"/>
    <w:rsid w:val="006D70E7"/>
    <w:rsid w:val="006D7FC4"/>
    <w:rsid w:val="006E2235"/>
    <w:rsid w:val="006E27EC"/>
    <w:rsid w:val="006E35E8"/>
    <w:rsid w:val="006E3FB3"/>
    <w:rsid w:val="006E4021"/>
    <w:rsid w:val="006E445E"/>
    <w:rsid w:val="006E5264"/>
    <w:rsid w:val="006E5B87"/>
    <w:rsid w:val="006E75DD"/>
    <w:rsid w:val="006F02CB"/>
    <w:rsid w:val="006F057B"/>
    <w:rsid w:val="006F0B66"/>
    <w:rsid w:val="006F5C81"/>
    <w:rsid w:val="006F62BF"/>
    <w:rsid w:val="006F7310"/>
    <w:rsid w:val="006F7F02"/>
    <w:rsid w:val="0070092A"/>
    <w:rsid w:val="0070379E"/>
    <w:rsid w:val="00703F6A"/>
    <w:rsid w:val="00704F8E"/>
    <w:rsid w:val="0070717E"/>
    <w:rsid w:val="0070717F"/>
    <w:rsid w:val="0070727B"/>
    <w:rsid w:val="00710980"/>
    <w:rsid w:val="00710C43"/>
    <w:rsid w:val="00711E1A"/>
    <w:rsid w:val="007141F6"/>
    <w:rsid w:val="0071736F"/>
    <w:rsid w:val="0072093A"/>
    <w:rsid w:val="007215FA"/>
    <w:rsid w:val="00721C39"/>
    <w:rsid w:val="00723595"/>
    <w:rsid w:val="00723D09"/>
    <w:rsid w:val="00724332"/>
    <w:rsid w:val="00724C82"/>
    <w:rsid w:val="00725FF6"/>
    <w:rsid w:val="007261FA"/>
    <w:rsid w:val="00726D14"/>
    <w:rsid w:val="00727CE0"/>
    <w:rsid w:val="00727E24"/>
    <w:rsid w:val="00730A5F"/>
    <w:rsid w:val="00731184"/>
    <w:rsid w:val="00732DAF"/>
    <w:rsid w:val="00733F9A"/>
    <w:rsid w:val="0073482E"/>
    <w:rsid w:val="00734EFF"/>
    <w:rsid w:val="007361C8"/>
    <w:rsid w:val="00737E1E"/>
    <w:rsid w:val="0074002B"/>
    <w:rsid w:val="007401C6"/>
    <w:rsid w:val="00742423"/>
    <w:rsid w:val="00743DD2"/>
    <w:rsid w:val="00744AAF"/>
    <w:rsid w:val="007461ED"/>
    <w:rsid w:val="00747F87"/>
    <w:rsid w:val="0075024A"/>
    <w:rsid w:val="007508CC"/>
    <w:rsid w:val="00751EF4"/>
    <w:rsid w:val="007523BB"/>
    <w:rsid w:val="007535AC"/>
    <w:rsid w:val="00754860"/>
    <w:rsid w:val="0075490D"/>
    <w:rsid w:val="00754BDA"/>
    <w:rsid w:val="00755627"/>
    <w:rsid w:val="007560B3"/>
    <w:rsid w:val="00757056"/>
    <w:rsid w:val="00760463"/>
    <w:rsid w:val="00760EDA"/>
    <w:rsid w:val="007641CF"/>
    <w:rsid w:val="00766BD3"/>
    <w:rsid w:val="00766C97"/>
    <w:rsid w:val="00770178"/>
    <w:rsid w:val="00770598"/>
    <w:rsid w:val="00771026"/>
    <w:rsid w:val="00771DD4"/>
    <w:rsid w:val="00771FB0"/>
    <w:rsid w:val="0077432E"/>
    <w:rsid w:val="0077460A"/>
    <w:rsid w:val="007746F3"/>
    <w:rsid w:val="00774871"/>
    <w:rsid w:val="00775989"/>
    <w:rsid w:val="00775B7B"/>
    <w:rsid w:val="00777852"/>
    <w:rsid w:val="007823D9"/>
    <w:rsid w:val="0078251D"/>
    <w:rsid w:val="00785AB1"/>
    <w:rsid w:val="00786363"/>
    <w:rsid w:val="00786367"/>
    <w:rsid w:val="007863A6"/>
    <w:rsid w:val="007870DD"/>
    <w:rsid w:val="007906B1"/>
    <w:rsid w:val="00792315"/>
    <w:rsid w:val="0079278E"/>
    <w:rsid w:val="00792BBE"/>
    <w:rsid w:val="007930CE"/>
    <w:rsid w:val="00793532"/>
    <w:rsid w:val="00793D9B"/>
    <w:rsid w:val="00793E5A"/>
    <w:rsid w:val="00793EB7"/>
    <w:rsid w:val="0079577E"/>
    <w:rsid w:val="00795B27"/>
    <w:rsid w:val="00795C7A"/>
    <w:rsid w:val="007961D1"/>
    <w:rsid w:val="00796D55"/>
    <w:rsid w:val="007979AF"/>
    <w:rsid w:val="007A0A67"/>
    <w:rsid w:val="007A11FB"/>
    <w:rsid w:val="007A6CEF"/>
    <w:rsid w:val="007A6EC6"/>
    <w:rsid w:val="007B0FF0"/>
    <w:rsid w:val="007B13EF"/>
    <w:rsid w:val="007B3269"/>
    <w:rsid w:val="007B4628"/>
    <w:rsid w:val="007B4EB9"/>
    <w:rsid w:val="007B657D"/>
    <w:rsid w:val="007B692F"/>
    <w:rsid w:val="007C0BC8"/>
    <w:rsid w:val="007C30DF"/>
    <w:rsid w:val="007C3AA1"/>
    <w:rsid w:val="007C3E11"/>
    <w:rsid w:val="007C4525"/>
    <w:rsid w:val="007C649B"/>
    <w:rsid w:val="007C7BC9"/>
    <w:rsid w:val="007C7E4C"/>
    <w:rsid w:val="007D04AC"/>
    <w:rsid w:val="007D19D2"/>
    <w:rsid w:val="007D1C0E"/>
    <w:rsid w:val="007D22BE"/>
    <w:rsid w:val="007D23ED"/>
    <w:rsid w:val="007D35EF"/>
    <w:rsid w:val="007D61BA"/>
    <w:rsid w:val="007D6A6E"/>
    <w:rsid w:val="007E0B9A"/>
    <w:rsid w:val="007E1842"/>
    <w:rsid w:val="007E1E1D"/>
    <w:rsid w:val="007E3E79"/>
    <w:rsid w:val="007E4F32"/>
    <w:rsid w:val="007E5EA3"/>
    <w:rsid w:val="007E6B21"/>
    <w:rsid w:val="007E714D"/>
    <w:rsid w:val="007F05DD"/>
    <w:rsid w:val="007F06A3"/>
    <w:rsid w:val="007F1A25"/>
    <w:rsid w:val="007F32C3"/>
    <w:rsid w:val="007F36BA"/>
    <w:rsid w:val="007F3F0B"/>
    <w:rsid w:val="007F4A96"/>
    <w:rsid w:val="007F6929"/>
    <w:rsid w:val="007F6EAC"/>
    <w:rsid w:val="007F7C45"/>
    <w:rsid w:val="008006AB"/>
    <w:rsid w:val="008032CF"/>
    <w:rsid w:val="0080491E"/>
    <w:rsid w:val="00804FBB"/>
    <w:rsid w:val="00805A20"/>
    <w:rsid w:val="008073A9"/>
    <w:rsid w:val="00807B4A"/>
    <w:rsid w:val="00807BE9"/>
    <w:rsid w:val="0081232E"/>
    <w:rsid w:val="00815DD2"/>
    <w:rsid w:val="0081689F"/>
    <w:rsid w:val="008174C6"/>
    <w:rsid w:val="008202DB"/>
    <w:rsid w:val="00822702"/>
    <w:rsid w:val="00822A5E"/>
    <w:rsid w:val="00822E08"/>
    <w:rsid w:val="008241E9"/>
    <w:rsid w:val="00824F49"/>
    <w:rsid w:val="00827F1F"/>
    <w:rsid w:val="00830810"/>
    <w:rsid w:val="00830E46"/>
    <w:rsid w:val="0083186B"/>
    <w:rsid w:val="008319E8"/>
    <w:rsid w:val="0083203A"/>
    <w:rsid w:val="00832E8A"/>
    <w:rsid w:val="00834B39"/>
    <w:rsid w:val="0083596F"/>
    <w:rsid w:val="00835DA2"/>
    <w:rsid w:val="008371DC"/>
    <w:rsid w:val="008378AE"/>
    <w:rsid w:val="0084006A"/>
    <w:rsid w:val="0084022E"/>
    <w:rsid w:val="0084054D"/>
    <w:rsid w:val="0084080C"/>
    <w:rsid w:val="00841521"/>
    <w:rsid w:val="008418AD"/>
    <w:rsid w:val="00842371"/>
    <w:rsid w:val="00844256"/>
    <w:rsid w:val="00844394"/>
    <w:rsid w:val="00845250"/>
    <w:rsid w:val="008463C8"/>
    <w:rsid w:val="00846A73"/>
    <w:rsid w:val="0084748B"/>
    <w:rsid w:val="00850634"/>
    <w:rsid w:val="00850FEE"/>
    <w:rsid w:val="00851C62"/>
    <w:rsid w:val="0085286B"/>
    <w:rsid w:val="008532E1"/>
    <w:rsid w:val="00853955"/>
    <w:rsid w:val="0085439B"/>
    <w:rsid w:val="008546BD"/>
    <w:rsid w:val="00854E22"/>
    <w:rsid w:val="008552C6"/>
    <w:rsid w:val="008556C0"/>
    <w:rsid w:val="008614FC"/>
    <w:rsid w:val="0086168B"/>
    <w:rsid w:val="00861774"/>
    <w:rsid w:val="008625E7"/>
    <w:rsid w:val="0086272C"/>
    <w:rsid w:val="008644AF"/>
    <w:rsid w:val="00865063"/>
    <w:rsid w:val="008664CB"/>
    <w:rsid w:val="00870239"/>
    <w:rsid w:val="0087094B"/>
    <w:rsid w:val="00870C81"/>
    <w:rsid w:val="00870EB4"/>
    <w:rsid w:val="008729A7"/>
    <w:rsid w:val="008730BE"/>
    <w:rsid w:val="008737B1"/>
    <w:rsid w:val="00873DF2"/>
    <w:rsid w:val="0087516D"/>
    <w:rsid w:val="00875C24"/>
    <w:rsid w:val="008764ED"/>
    <w:rsid w:val="00876590"/>
    <w:rsid w:val="00876814"/>
    <w:rsid w:val="0087763C"/>
    <w:rsid w:val="00881482"/>
    <w:rsid w:val="00883027"/>
    <w:rsid w:val="0088304B"/>
    <w:rsid w:val="0088409F"/>
    <w:rsid w:val="0088432D"/>
    <w:rsid w:val="0088486A"/>
    <w:rsid w:val="00886058"/>
    <w:rsid w:val="00886E46"/>
    <w:rsid w:val="00887535"/>
    <w:rsid w:val="00887EBD"/>
    <w:rsid w:val="008901BA"/>
    <w:rsid w:val="00891766"/>
    <w:rsid w:val="00891FA9"/>
    <w:rsid w:val="008922C6"/>
    <w:rsid w:val="008949C9"/>
    <w:rsid w:val="00894E7F"/>
    <w:rsid w:val="008951E1"/>
    <w:rsid w:val="00895CCF"/>
    <w:rsid w:val="00895DC7"/>
    <w:rsid w:val="008A0B4C"/>
    <w:rsid w:val="008A16CC"/>
    <w:rsid w:val="008A2638"/>
    <w:rsid w:val="008A31E7"/>
    <w:rsid w:val="008A3D59"/>
    <w:rsid w:val="008A4F4E"/>
    <w:rsid w:val="008A5295"/>
    <w:rsid w:val="008A600E"/>
    <w:rsid w:val="008A630A"/>
    <w:rsid w:val="008A6A78"/>
    <w:rsid w:val="008A6C5C"/>
    <w:rsid w:val="008A70D3"/>
    <w:rsid w:val="008A737F"/>
    <w:rsid w:val="008B0318"/>
    <w:rsid w:val="008B0EF8"/>
    <w:rsid w:val="008B1250"/>
    <w:rsid w:val="008B1C00"/>
    <w:rsid w:val="008B25B5"/>
    <w:rsid w:val="008B2C43"/>
    <w:rsid w:val="008B3F6B"/>
    <w:rsid w:val="008B4032"/>
    <w:rsid w:val="008B5E84"/>
    <w:rsid w:val="008B6F9F"/>
    <w:rsid w:val="008B7110"/>
    <w:rsid w:val="008C0F2E"/>
    <w:rsid w:val="008C1B15"/>
    <w:rsid w:val="008C2402"/>
    <w:rsid w:val="008C2B82"/>
    <w:rsid w:val="008C4EAB"/>
    <w:rsid w:val="008C4F74"/>
    <w:rsid w:val="008C52D3"/>
    <w:rsid w:val="008C575A"/>
    <w:rsid w:val="008C5A39"/>
    <w:rsid w:val="008C5F44"/>
    <w:rsid w:val="008C6F31"/>
    <w:rsid w:val="008C75B3"/>
    <w:rsid w:val="008D3914"/>
    <w:rsid w:val="008D4477"/>
    <w:rsid w:val="008D4B93"/>
    <w:rsid w:val="008D4EBC"/>
    <w:rsid w:val="008D4EEE"/>
    <w:rsid w:val="008D52B5"/>
    <w:rsid w:val="008D562C"/>
    <w:rsid w:val="008E0BC7"/>
    <w:rsid w:val="008E2612"/>
    <w:rsid w:val="008E64F8"/>
    <w:rsid w:val="008E710D"/>
    <w:rsid w:val="008E731C"/>
    <w:rsid w:val="008E7E11"/>
    <w:rsid w:val="008E7FB6"/>
    <w:rsid w:val="008F2C41"/>
    <w:rsid w:val="008F46CE"/>
    <w:rsid w:val="008F4F1A"/>
    <w:rsid w:val="008F5A14"/>
    <w:rsid w:val="008F7D70"/>
    <w:rsid w:val="0090042B"/>
    <w:rsid w:val="00900ACE"/>
    <w:rsid w:val="00900C86"/>
    <w:rsid w:val="00901D4F"/>
    <w:rsid w:val="00901DED"/>
    <w:rsid w:val="00903C8F"/>
    <w:rsid w:val="00904C82"/>
    <w:rsid w:val="00904E74"/>
    <w:rsid w:val="00905330"/>
    <w:rsid w:val="00906B51"/>
    <w:rsid w:val="00906EBA"/>
    <w:rsid w:val="0090724C"/>
    <w:rsid w:val="00907EE3"/>
    <w:rsid w:val="0091008A"/>
    <w:rsid w:val="009111B1"/>
    <w:rsid w:val="00911D6C"/>
    <w:rsid w:val="00912EFF"/>
    <w:rsid w:val="00913136"/>
    <w:rsid w:val="0091449E"/>
    <w:rsid w:val="00914F3F"/>
    <w:rsid w:val="00915F2F"/>
    <w:rsid w:val="009206E7"/>
    <w:rsid w:val="009216D9"/>
    <w:rsid w:val="0092230E"/>
    <w:rsid w:val="0092336B"/>
    <w:rsid w:val="009235D6"/>
    <w:rsid w:val="00923A80"/>
    <w:rsid w:val="00924CA6"/>
    <w:rsid w:val="009254FD"/>
    <w:rsid w:val="009273B8"/>
    <w:rsid w:val="00927428"/>
    <w:rsid w:val="00930D3B"/>
    <w:rsid w:val="00931257"/>
    <w:rsid w:val="009312BB"/>
    <w:rsid w:val="009315A4"/>
    <w:rsid w:val="00931F8A"/>
    <w:rsid w:val="009328F3"/>
    <w:rsid w:val="0093325F"/>
    <w:rsid w:val="00933433"/>
    <w:rsid w:val="009339DA"/>
    <w:rsid w:val="00934344"/>
    <w:rsid w:val="00934425"/>
    <w:rsid w:val="0093487F"/>
    <w:rsid w:val="00935358"/>
    <w:rsid w:val="00935623"/>
    <w:rsid w:val="00936DC8"/>
    <w:rsid w:val="00936FB8"/>
    <w:rsid w:val="00937568"/>
    <w:rsid w:val="00942227"/>
    <w:rsid w:val="0094523F"/>
    <w:rsid w:val="009472E6"/>
    <w:rsid w:val="00947BDB"/>
    <w:rsid w:val="00947FD2"/>
    <w:rsid w:val="009502E0"/>
    <w:rsid w:val="00950708"/>
    <w:rsid w:val="009526F9"/>
    <w:rsid w:val="00955216"/>
    <w:rsid w:val="00956CF1"/>
    <w:rsid w:val="00956CFA"/>
    <w:rsid w:val="00960746"/>
    <w:rsid w:val="00960775"/>
    <w:rsid w:val="009610F5"/>
    <w:rsid w:val="00962770"/>
    <w:rsid w:val="00963EB5"/>
    <w:rsid w:val="00966027"/>
    <w:rsid w:val="00966C50"/>
    <w:rsid w:val="00971CD3"/>
    <w:rsid w:val="00972494"/>
    <w:rsid w:val="00972D54"/>
    <w:rsid w:val="009745F9"/>
    <w:rsid w:val="009752F4"/>
    <w:rsid w:val="009760EC"/>
    <w:rsid w:val="00976D38"/>
    <w:rsid w:val="0097760A"/>
    <w:rsid w:val="00977883"/>
    <w:rsid w:val="00977D67"/>
    <w:rsid w:val="00980E22"/>
    <w:rsid w:val="00981F00"/>
    <w:rsid w:val="00982768"/>
    <w:rsid w:val="00982793"/>
    <w:rsid w:val="009828B4"/>
    <w:rsid w:val="00983BF9"/>
    <w:rsid w:val="0098488F"/>
    <w:rsid w:val="00985DA3"/>
    <w:rsid w:val="00987BB3"/>
    <w:rsid w:val="00991D97"/>
    <w:rsid w:val="00991F15"/>
    <w:rsid w:val="009923A7"/>
    <w:rsid w:val="00992B0A"/>
    <w:rsid w:val="00992CF9"/>
    <w:rsid w:val="009938FE"/>
    <w:rsid w:val="00994402"/>
    <w:rsid w:val="00994A0F"/>
    <w:rsid w:val="00996057"/>
    <w:rsid w:val="009965D8"/>
    <w:rsid w:val="00996E83"/>
    <w:rsid w:val="00996EFB"/>
    <w:rsid w:val="009970F8"/>
    <w:rsid w:val="009A0CB3"/>
    <w:rsid w:val="009A1CB1"/>
    <w:rsid w:val="009A2E69"/>
    <w:rsid w:val="009A3B2E"/>
    <w:rsid w:val="009A5C1D"/>
    <w:rsid w:val="009A646C"/>
    <w:rsid w:val="009A651E"/>
    <w:rsid w:val="009A78A9"/>
    <w:rsid w:val="009A7A6E"/>
    <w:rsid w:val="009B05E3"/>
    <w:rsid w:val="009B09DB"/>
    <w:rsid w:val="009B0C36"/>
    <w:rsid w:val="009B3D70"/>
    <w:rsid w:val="009B3F85"/>
    <w:rsid w:val="009B4085"/>
    <w:rsid w:val="009B4C70"/>
    <w:rsid w:val="009B4ED6"/>
    <w:rsid w:val="009C0861"/>
    <w:rsid w:val="009C097B"/>
    <w:rsid w:val="009C3BE3"/>
    <w:rsid w:val="009C44B9"/>
    <w:rsid w:val="009C475F"/>
    <w:rsid w:val="009C4BEE"/>
    <w:rsid w:val="009C5539"/>
    <w:rsid w:val="009C65E6"/>
    <w:rsid w:val="009C7186"/>
    <w:rsid w:val="009D0027"/>
    <w:rsid w:val="009D1354"/>
    <w:rsid w:val="009D3366"/>
    <w:rsid w:val="009D3B01"/>
    <w:rsid w:val="009D5728"/>
    <w:rsid w:val="009D7202"/>
    <w:rsid w:val="009E0C12"/>
    <w:rsid w:val="009E19C8"/>
    <w:rsid w:val="009E1AC2"/>
    <w:rsid w:val="009E2975"/>
    <w:rsid w:val="009E3B43"/>
    <w:rsid w:val="009E4832"/>
    <w:rsid w:val="009E4A08"/>
    <w:rsid w:val="009E4A47"/>
    <w:rsid w:val="009E541C"/>
    <w:rsid w:val="009E6D65"/>
    <w:rsid w:val="009F084F"/>
    <w:rsid w:val="009F16D4"/>
    <w:rsid w:val="009F2D50"/>
    <w:rsid w:val="009F2E89"/>
    <w:rsid w:val="009F395D"/>
    <w:rsid w:val="009F3E4A"/>
    <w:rsid w:val="009F4D6E"/>
    <w:rsid w:val="009F5139"/>
    <w:rsid w:val="009F53A1"/>
    <w:rsid w:val="009F574D"/>
    <w:rsid w:val="009F5B9F"/>
    <w:rsid w:val="00A0089B"/>
    <w:rsid w:val="00A01E30"/>
    <w:rsid w:val="00A02B3B"/>
    <w:rsid w:val="00A02CFF"/>
    <w:rsid w:val="00A0364E"/>
    <w:rsid w:val="00A04148"/>
    <w:rsid w:val="00A05B67"/>
    <w:rsid w:val="00A07936"/>
    <w:rsid w:val="00A137E4"/>
    <w:rsid w:val="00A145DF"/>
    <w:rsid w:val="00A14944"/>
    <w:rsid w:val="00A14ED6"/>
    <w:rsid w:val="00A1525F"/>
    <w:rsid w:val="00A1599B"/>
    <w:rsid w:val="00A20046"/>
    <w:rsid w:val="00A22386"/>
    <w:rsid w:val="00A22822"/>
    <w:rsid w:val="00A2289D"/>
    <w:rsid w:val="00A2370C"/>
    <w:rsid w:val="00A239F2"/>
    <w:rsid w:val="00A2469A"/>
    <w:rsid w:val="00A25C3C"/>
    <w:rsid w:val="00A26023"/>
    <w:rsid w:val="00A2666A"/>
    <w:rsid w:val="00A27C5A"/>
    <w:rsid w:val="00A322DD"/>
    <w:rsid w:val="00A327F2"/>
    <w:rsid w:val="00A32BF6"/>
    <w:rsid w:val="00A33A53"/>
    <w:rsid w:val="00A3425D"/>
    <w:rsid w:val="00A34A9D"/>
    <w:rsid w:val="00A3584A"/>
    <w:rsid w:val="00A36066"/>
    <w:rsid w:val="00A36255"/>
    <w:rsid w:val="00A368A2"/>
    <w:rsid w:val="00A44D17"/>
    <w:rsid w:val="00A50A2E"/>
    <w:rsid w:val="00A51737"/>
    <w:rsid w:val="00A522BB"/>
    <w:rsid w:val="00A523D9"/>
    <w:rsid w:val="00A530C1"/>
    <w:rsid w:val="00A53A70"/>
    <w:rsid w:val="00A53E19"/>
    <w:rsid w:val="00A54549"/>
    <w:rsid w:val="00A54F36"/>
    <w:rsid w:val="00A5788C"/>
    <w:rsid w:val="00A578F3"/>
    <w:rsid w:val="00A60E2A"/>
    <w:rsid w:val="00A615A4"/>
    <w:rsid w:val="00A61835"/>
    <w:rsid w:val="00A61A20"/>
    <w:rsid w:val="00A623ED"/>
    <w:rsid w:val="00A63E2F"/>
    <w:rsid w:val="00A646A8"/>
    <w:rsid w:val="00A6564A"/>
    <w:rsid w:val="00A6668E"/>
    <w:rsid w:val="00A670BA"/>
    <w:rsid w:val="00A70291"/>
    <w:rsid w:val="00A703B9"/>
    <w:rsid w:val="00A7277F"/>
    <w:rsid w:val="00A7490A"/>
    <w:rsid w:val="00A749B8"/>
    <w:rsid w:val="00A74D02"/>
    <w:rsid w:val="00A7565A"/>
    <w:rsid w:val="00A75DBD"/>
    <w:rsid w:val="00A764CE"/>
    <w:rsid w:val="00A76941"/>
    <w:rsid w:val="00A809EA"/>
    <w:rsid w:val="00A81767"/>
    <w:rsid w:val="00A81C28"/>
    <w:rsid w:val="00A82195"/>
    <w:rsid w:val="00A824C3"/>
    <w:rsid w:val="00A83588"/>
    <w:rsid w:val="00A861AF"/>
    <w:rsid w:val="00A8670D"/>
    <w:rsid w:val="00A87097"/>
    <w:rsid w:val="00A877AD"/>
    <w:rsid w:val="00A879EE"/>
    <w:rsid w:val="00A92563"/>
    <w:rsid w:val="00A925C6"/>
    <w:rsid w:val="00A931EF"/>
    <w:rsid w:val="00A9383A"/>
    <w:rsid w:val="00A96D1E"/>
    <w:rsid w:val="00A974C7"/>
    <w:rsid w:val="00AA05D8"/>
    <w:rsid w:val="00AA07F6"/>
    <w:rsid w:val="00AA0DA0"/>
    <w:rsid w:val="00AA1DB2"/>
    <w:rsid w:val="00AA1FF4"/>
    <w:rsid w:val="00AA2AF0"/>
    <w:rsid w:val="00AA59E7"/>
    <w:rsid w:val="00AA755C"/>
    <w:rsid w:val="00AA787D"/>
    <w:rsid w:val="00AB183E"/>
    <w:rsid w:val="00AB2036"/>
    <w:rsid w:val="00AB3379"/>
    <w:rsid w:val="00AB394F"/>
    <w:rsid w:val="00AB3B40"/>
    <w:rsid w:val="00AB3BC1"/>
    <w:rsid w:val="00AC17DE"/>
    <w:rsid w:val="00AC233C"/>
    <w:rsid w:val="00AC26E4"/>
    <w:rsid w:val="00AC2BB9"/>
    <w:rsid w:val="00AC2F5E"/>
    <w:rsid w:val="00AC38CD"/>
    <w:rsid w:val="00AC4AC4"/>
    <w:rsid w:val="00AC4C5A"/>
    <w:rsid w:val="00AC540E"/>
    <w:rsid w:val="00AC55A3"/>
    <w:rsid w:val="00AC6681"/>
    <w:rsid w:val="00AC69AA"/>
    <w:rsid w:val="00AC7A97"/>
    <w:rsid w:val="00AD0EE6"/>
    <w:rsid w:val="00AD1B70"/>
    <w:rsid w:val="00AD1E20"/>
    <w:rsid w:val="00AD3762"/>
    <w:rsid w:val="00AD470A"/>
    <w:rsid w:val="00AD49F4"/>
    <w:rsid w:val="00AD4DC0"/>
    <w:rsid w:val="00AD4F82"/>
    <w:rsid w:val="00AD5112"/>
    <w:rsid w:val="00AD5890"/>
    <w:rsid w:val="00AD73B7"/>
    <w:rsid w:val="00AD767C"/>
    <w:rsid w:val="00AE0ACE"/>
    <w:rsid w:val="00AE0CBA"/>
    <w:rsid w:val="00AE30C1"/>
    <w:rsid w:val="00AE44BD"/>
    <w:rsid w:val="00AE5DA6"/>
    <w:rsid w:val="00AE62CC"/>
    <w:rsid w:val="00AE6422"/>
    <w:rsid w:val="00AE6914"/>
    <w:rsid w:val="00AE71B1"/>
    <w:rsid w:val="00AE7740"/>
    <w:rsid w:val="00AF0A74"/>
    <w:rsid w:val="00AF1326"/>
    <w:rsid w:val="00AF175C"/>
    <w:rsid w:val="00AF17B7"/>
    <w:rsid w:val="00AF1A70"/>
    <w:rsid w:val="00AF1F34"/>
    <w:rsid w:val="00AF6069"/>
    <w:rsid w:val="00AF690C"/>
    <w:rsid w:val="00B0015A"/>
    <w:rsid w:val="00B00B8D"/>
    <w:rsid w:val="00B0235B"/>
    <w:rsid w:val="00B036B6"/>
    <w:rsid w:val="00B03AF8"/>
    <w:rsid w:val="00B044F6"/>
    <w:rsid w:val="00B07F76"/>
    <w:rsid w:val="00B107A9"/>
    <w:rsid w:val="00B117BB"/>
    <w:rsid w:val="00B11C5E"/>
    <w:rsid w:val="00B125AC"/>
    <w:rsid w:val="00B14648"/>
    <w:rsid w:val="00B14943"/>
    <w:rsid w:val="00B2133B"/>
    <w:rsid w:val="00B22A98"/>
    <w:rsid w:val="00B232DC"/>
    <w:rsid w:val="00B23C38"/>
    <w:rsid w:val="00B23E6D"/>
    <w:rsid w:val="00B24522"/>
    <w:rsid w:val="00B2669E"/>
    <w:rsid w:val="00B27285"/>
    <w:rsid w:val="00B27307"/>
    <w:rsid w:val="00B3157A"/>
    <w:rsid w:val="00B3238F"/>
    <w:rsid w:val="00B35058"/>
    <w:rsid w:val="00B3541D"/>
    <w:rsid w:val="00B35B45"/>
    <w:rsid w:val="00B365AA"/>
    <w:rsid w:val="00B3665D"/>
    <w:rsid w:val="00B37847"/>
    <w:rsid w:val="00B407BE"/>
    <w:rsid w:val="00B42303"/>
    <w:rsid w:val="00B42A7C"/>
    <w:rsid w:val="00B42F10"/>
    <w:rsid w:val="00B42FDA"/>
    <w:rsid w:val="00B43674"/>
    <w:rsid w:val="00B45326"/>
    <w:rsid w:val="00B45EB8"/>
    <w:rsid w:val="00B471DA"/>
    <w:rsid w:val="00B47696"/>
    <w:rsid w:val="00B47DA2"/>
    <w:rsid w:val="00B47EB6"/>
    <w:rsid w:val="00B522BB"/>
    <w:rsid w:val="00B52552"/>
    <w:rsid w:val="00B52D2C"/>
    <w:rsid w:val="00B53982"/>
    <w:rsid w:val="00B5502A"/>
    <w:rsid w:val="00B559CE"/>
    <w:rsid w:val="00B57854"/>
    <w:rsid w:val="00B603A6"/>
    <w:rsid w:val="00B61360"/>
    <w:rsid w:val="00B61464"/>
    <w:rsid w:val="00B61691"/>
    <w:rsid w:val="00B616D8"/>
    <w:rsid w:val="00B61AFA"/>
    <w:rsid w:val="00B622E7"/>
    <w:rsid w:val="00B6335A"/>
    <w:rsid w:val="00B65538"/>
    <w:rsid w:val="00B657F3"/>
    <w:rsid w:val="00B6581B"/>
    <w:rsid w:val="00B6588B"/>
    <w:rsid w:val="00B65F7F"/>
    <w:rsid w:val="00B66542"/>
    <w:rsid w:val="00B669F4"/>
    <w:rsid w:val="00B67290"/>
    <w:rsid w:val="00B70AEF"/>
    <w:rsid w:val="00B73DF4"/>
    <w:rsid w:val="00B73F01"/>
    <w:rsid w:val="00B76A14"/>
    <w:rsid w:val="00B76BF3"/>
    <w:rsid w:val="00B77B4E"/>
    <w:rsid w:val="00B77F80"/>
    <w:rsid w:val="00B77FBE"/>
    <w:rsid w:val="00B80E2B"/>
    <w:rsid w:val="00B81560"/>
    <w:rsid w:val="00B8158C"/>
    <w:rsid w:val="00B829EC"/>
    <w:rsid w:val="00B83BB0"/>
    <w:rsid w:val="00B87E35"/>
    <w:rsid w:val="00B902D7"/>
    <w:rsid w:val="00B91DAD"/>
    <w:rsid w:val="00B92933"/>
    <w:rsid w:val="00B93C28"/>
    <w:rsid w:val="00B945CA"/>
    <w:rsid w:val="00B94ED0"/>
    <w:rsid w:val="00B95C8F"/>
    <w:rsid w:val="00B96910"/>
    <w:rsid w:val="00B97163"/>
    <w:rsid w:val="00B97C2C"/>
    <w:rsid w:val="00B97EA2"/>
    <w:rsid w:val="00BA2614"/>
    <w:rsid w:val="00BA3C6B"/>
    <w:rsid w:val="00BA3FED"/>
    <w:rsid w:val="00BA459F"/>
    <w:rsid w:val="00BA45C3"/>
    <w:rsid w:val="00BA5192"/>
    <w:rsid w:val="00BA5877"/>
    <w:rsid w:val="00BA58B0"/>
    <w:rsid w:val="00BA66E6"/>
    <w:rsid w:val="00BA7B87"/>
    <w:rsid w:val="00BA7E93"/>
    <w:rsid w:val="00BB0138"/>
    <w:rsid w:val="00BB0204"/>
    <w:rsid w:val="00BB1B02"/>
    <w:rsid w:val="00BB1DD4"/>
    <w:rsid w:val="00BB241D"/>
    <w:rsid w:val="00BB2A0E"/>
    <w:rsid w:val="00BB33DD"/>
    <w:rsid w:val="00BB461B"/>
    <w:rsid w:val="00BB4F1C"/>
    <w:rsid w:val="00BB4F52"/>
    <w:rsid w:val="00BB6489"/>
    <w:rsid w:val="00BB6706"/>
    <w:rsid w:val="00BB7806"/>
    <w:rsid w:val="00BC006D"/>
    <w:rsid w:val="00BC0260"/>
    <w:rsid w:val="00BC086C"/>
    <w:rsid w:val="00BC08C9"/>
    <w:rsid w:val="00BC1DBF"/>
    <w:rsid w:val="00BC1F10"/>
    <w:rsid w:val="00BC342E"/>
    <w:rsid w:val="00BC39C5"/>
    <w:rsid w:val="00BC51A5"/>
    <w:rsid w:val="00BC5B75"/>
    <w:rsid w:val="00BC7251"/>
    <w:rsid w:val="00BD03B8"/>
    <w:rsid w:val="00BD3611"/>
    <w:rsid w:val="00BD3E1E"/>
    <w:rsid w:val="00BD5C0C"/>
    <w:rsid w:val="00BD607C"/>
    <w:rsid w:val="00BD7021"/>
    <w:rsid w:val="00BE0261"/>
    <w:rsid w:val="00BE1162"/>
    <w:rsid w:val="00BE13A6"/>
    <w:rsid w:val="00BE14C5"/>
    <w:rsid w:val="00BE1E66"/>
    <w:rsid w:val="00BE3841"/>
    <w:rsid w:val="00BE4533"/>
    <w:rsid w:val="00BE4BBF"/>
    <w:rsid w:val="00BF05D7"/>
    <w:rsid w:val="00BF0860"/>
    <w:rsid w:val="00BF0EAF"/>
    <w:rsid w:val="00BF0F26"/>
    <w:rsid w:val="00BF1834"/>
    <w:rsid w:val="00BF38AE"/>
    <w:rsid w:val="00BF5FAC"/>
    <w:rsid w:val="00BF6FD2"/>
    <w:rsid w:val="00BF721C"/>
    <w:rsid w:val="00C001B1"/>
    <w:rsid w:val="00C00578"/>
    <w:rsid w:val="00C01CF8"/>
    <w:rsid w:val="00C02098"/>
    <w:rsid w:val="00C03E08"/>
    <w:rsid w:val="00C04E7A"/>
    <w:rsid w:val="00C0780F"/>
    <w:rsid w:val="00C11A48"/>
    <w:rsid w:val="00C15D5E"/>
    <w:rsid w:val="00C17E4A"/>
    <w:rsid w:val="00C20F96"/>
    <w:rsid w:val="00C2141D"/>
    <w:rsid w:val="00C21586"/>
    <w:rsid w:val="00C2257E"/>
    <w:rsid w:val="00C22808"/>
    <w:rsid w:val="00C23202"/>
    <w:rsid w:val="00C2355B"/>
    <w:rsid w:val="00C26F8D"/>
    <w:rsid w:val="00C27AA9"/>
    <w:rsid w:val="00C27B67"/>
    <w:rsid w:val="00C30DF1"/>
    <w:rsid w:val="00C3113D"/>
    <w:rsid w:val="00C3184A"/>
    <w:rsid w:val="00C31A63"/>
    <w:rsid w:val="00C321CA"/>
    <w:rsid w:val="00C321F0"/>
    <w:rsid w:val="00C3389E"/>
    <w:rsid w:val="00C3527B"/>
    <w:rsid w:val="00C35E89"/>
    <w:rsid w:val="00C36452"/>
    <w:rsid w:val="00C36D61"/>
    <w:rsid w:val="00C37DD9"/>
    <w:rsid w:val="00C404A4"/>
    <w:rsid w:val="00C40AAE"/>
    <w:rsid w:val="00C4108A"/>
    <w:rsid w:val="00C4208C"/>
    <w:rsid w:val="00C42722"/>
    <w:rsid w:val="00C42C32"/>
    <w:rsid w:val="00C42E7D"/>
    <w:rsid w:val="00C43BF3"/>
    <w:rsid w:val="00C43FB8"/>
    <w:rsid w:val="00C44032"/>
    <w:rsid w:val="00C443B8"/>
    <w:rsid w:val="00C44537"/>
    <w:rsid w:val="00C449D6"/>
    <w:rsid w:val="00C45D59"/>
    <w:rsid w:val="00C47F52"/>
    <w:rsid w:val="00C50DCE"/>
    <w:rsid w:val="00C519E5"/>
    <w:rsid w:val="00C51C4A"/>
    <w:rsid w:val="00C520E1"/>
    <w:rsid w:val="00C52E81"/>
    <w:rsid w:val="00C530ED"/>
    <w:rsid w:val="00C53233"/>
    <w:rsid w:val="00C535E0"/>
    <w:rsid w:val="00C5540D"/>
    <w:rsid w:val="00C62201"/>
    <w:rsid w:val="00C62691"/>
    <w:rsid w:val="00C631B7"/>
    <w:rsid w:val="00C642A4"/>
    <w:rsid w:val="00C66136"/>
    <w:rsid w:val="00C661C1"/>
    <w:rsid w:val="00C66D24"/>
    <w:rsid w:val="00C67177"/>
    <w:rsid w:val="00C70664"/>
    <w:rsid w:val="00C7079E"/>
    <w:rsid w:val="00C7091D"/>
    <w:rsid w:val="00C72147"/>
    <w:rsid w:val="00C738A8"/>
    <w:rsid w:val="00C74973"/>
    <w:rsid w:val="00C74DD5"/>
    <w:rsid w:val="00C74EBE"/>
    <w:rsid w:val="00C75673"/>
    <w:rsid w:val="00C75C07"/>
    <w:rsid w:val="00C7674A"/>
    <w:rsid w:val="00C77BCF"/>
    <w:rsid w:val="00C77D8A"/>
    <w:rsid w:val="00C80C01"/>
    <w:rsid w:val="00C82C86"/>
    <w:rsid w:val="00C838A9"/>
    <w:rsid w:val="00C852EF"/>
    <w:rsid w:val="00C862ED"/>
    <w:rsid w:val="00C8631D"/>
    <w:rsid w:val="00C86F84"/>
    <w:rsid w:val="00C87B0C"/>
    <w:rsid w:val="00C903B5"/>
    <w:rsid w:val="00C904E0"/>
    <w:rsid w:val="00C907AF"/>
    <w:rsid w:val="00C90C26"/>
    <w:rsid w:val="00C91C7E"/>
    <w:rsid w:val="00C92BDC"/>
    <w:rsid w:val="00C94071"/>
    <w:rsid w:val="00C9513A"/>
    <w:rsid w:val="00C955A4"/>
    <w:rsid w:val="00C95618"/>
    <w:rsid w:val="00C959A0"/>
    <w:rsid w:val="00C96512"/>
    <w:rsid w:val="00C96642"/>
    <w:rsid w:val="00C96FF4"/>
    <w:rsid w:val="00C97B3A"/>
    <w:rsid w:val="00CA1A2B"/>
    <w:rsid w:val="00CA1F4A"/>
    <w:rsid w:val="00CA288D"/>
    <w:rsid w:val="00CA4185"/>
    <w:rsid w:val="00CA4845"/>
    <w:rsid w:val="00CA4A00"/>
    <w:rsid w:val="00CA5034"/>
    <w:rsid w:val="00CA6229"/>
    <w:rsid w:val="00CA6301"/>
    <w:rsid w:val="00CA65EC"/>
    <w:rsid w:val="00CA7B4B"/>
    <w:rsid w:val="00CB04A0"/>
    <w:rsid w:val="00CB1770"/>
    <w:rsid w:val="00CB18FB"/>
    <w:rsid w:val="00CB2055"/>
    <w:rsid w:val="00CB329C"/>
    <w:rsid w:val="00CB3489"/>
    <w:rsid w:val="00CB3939"/>
    <w:rsid w:val="00CB3ABF"/>
    <w:rsid w:val="00CB3F65"/>
    <w:rsid w:val="00CB4088"/>
    <w:rsid w:val="00CB432E"/>
    <w:rsid w:val="00CB44EE"/>
    <w:rsid w:val="00CB62A4"/>
    <w:rsid w:val="00CB7603"/>
    <w:rsid w:val="00CC1D52"/>
    <w:rsid w:val="00CC3934"/>
    <w:rsid w:val="00CC7996"/>
    <w:rsid w:val="00CD07C0"/>
    <w:rsid w:val="00CD1548"/>
    <w:rsid w:val="00CD31E3"/>
    <w:rsid w:val="00CD46F9"/>
    <w:rsid w:val="00CD564E"/>
    <w:rsid w:val="00CD56CF"/>
    <w:rsid w:val="00CD57B7"/>
    <w:rsid w:val="00CE1D35"/>
    <w:rsid w:val="00CE3373"/>
    <w:rsid w:val="00CE5275"/>
    <w:rsid w:val="00CE7C32"/>
    <w:rsid w:val="00CF28FE"/>
    <w:rsid w:val="00CF2A9F"/>
    <w:rsid w:val="00CF306E"/>
    <w:rsid w:val="00CF3273"/>
    <w:rsid w:val="00CF42D6"/>
    <w:rsid w:val="00CF47FA"/>
    <w:rsid w:val="00D004ED"/>
    <w:rsid w:val="00D00D0F"/>
    <w:rsid w:val="00D0198E"/>
    <w:rsid w:val="00D02678"/>
    <w:rsid w:val="00D02A13"/>
    <w:rsid w:val="00D03F29"/>
    <w:rsid w:val="00D04D53"/>
    <w:rsid w:val="00D052AA"/>
    <w:rsid w:val="00D061AB"/>
    <w:rsid w:val="00D065E0"/>
    <w:rsid w:val="00D06EF9"/>
    <w:rsid w:val="00D10804"/>
    <w:rsid w:val="00D10F81"/>
    <w:rsid w:val="00D11B41"/>
    <w:rsid w:val="00D11EFB"/>
    <w:rsid w:val="00D12175"/>
    <w:rsid w:val="00D12AA0"/>
    <w:rsid w:val="00D139AA"/>
    <w:rsid w:val="00D1444E"/>
    <w:rsid w:val="00D14B46"/>
    <w:rsid w:val="00D21166"/>
    <w:rsid w:val="00D21F21"/>
    <w:rsid w:val="00D2236A"/>
    <w:rsid w:val="00D235CC"/>
    <w:rsid w:val="00D24371"/>
    <w:rsid w:val="00D24950"/>
    <w:rsid w:val="00D24FC5"/>
    <w:rsid w:val="00D267D7"/>
    <w:rsid w:val="00D2756F"/>
    <w:rsid w:val="00D27B44"/>
    <w:rsid w:val="00D30FC5"/>
    <w:rsid w:val="00D32D19"/>
    <w:rsid w:val="00D33132"/>
    <w:rsid w:val="00D334A9"/>
    <w:rsid w:val="00D345E9"/>
    <w:rsid w:val="00D35B39"/>
    <w:rsid w:val="00D367E1"/>
    <w:rsid w:val="00D36CBB"/>
    <w:rsid w:val="00D37F43"/>
    <w:rsid w:val="00D40DCE"/>
    <w:rsid w:val="00D42603"/>
    <w:rsid w:val="00D42E3A"/>
    <w:rsid w:val="00D43991"/>
    <w:rsid w:val="00D46609"/>
    <w:rsid w:val="00D4780E"/>
    <w:rsid w:val="00D479C7"/>
    <w:rsid w:val="00D47FEF"/>
    <w:rsid w:val="00D50F28"/>
    <w:rsid w:val="00D522D7"/>
    <w:rsid w:val="00D54311"/>
    <w:rsid w:val="00D54CB0"/>
    <w:rsid w:val="00D556B5"/>
    <w:rsid w:val="00D55F39"/>
    <w:rsid w:val="00D5627C"/>
    <w:rsid w:val="00D575CE"/>
    <w:rsid w:val="00D57A72"/>
    <w:rsid w:val="00D57B7F"/>
    <w:rsid w:val="00D57DE2"/>
    <w:rsid w:val="00D64DE8"/>
    <w:rsid w:val="00D6534D"/>
    <w:rsid w:val="00D67083"/>
    <w:rsid w:val="00D703B8"/>
    <w:rsid w:val="00D71256"/>
    <w:rsid w:val="00D7367B"/>
    <w:rsid w:val="00D74762"/>
    <w:rsid w:val="00D74936"/>
    <w:rsid w:val="00D75056"/>
    <w:rsid w:val="00D77009"/>
    <w:rsid w:val="00D77519"/>
    <w:rsid w:val="00D77EE9"/>
    <w:rsid w:val="00D77FC7"/>
    <w:rsid w:val="00D81376"/>
    <w:rsid w:val="00D84215"/>
    <w:rsid w:val="00D84B8D"/>
    <w:rsid w:val="00D85367"/>
    <w:rsid w:val="00D85F9C"/>
    <w:rsid w:val="00D90FCE"/>
    <w:rsid w:val="00D91695"/>
    <w:rsid w:val="00D94D90"/>
    <w:rsid w:val="00D977F0"/>
    <w:rsid w:val="00D97F5B"/>
    <w:rsid w:val="00DA052B"/>
    <w:rsid w:val="00DA0580"/>
    <w:rsid w:val="00DA2ABB"/>
    <w:rsid w:val="00DA54CF"/>
    <w:rsid w:val="00DA5507"/>
    <w:rsid w:val="00DA74B5"/>
    <w:rsid w:val="00DA7BFB"/>
    <w:rsid w:val="00DB2079"/>
    <w:rsid w:val="00DB282B"/>
    <w:rsid w:val="00DB2CB2"/>
    <w:rsid w:val="00DB4D7F"/>
    <w:rsid w:val="00DB5060"/>
    <w:rsid w:val="00DB5C54"/>
    <w:rsid w:val="00DB5FC5"/>
    <w:rsid w:val="00DB6EB5"/>
    <w:rsid w:val="00DC0012"/>
    <w:rsid w:val="00DC048A"/>
    <w:rsid w:val="00DC209C"/>
    <w:rsid w:val="00DC2195"/>
    <w:rsid w:val="00DC271F"/>
    <w:rsid w:val="00DC2819"/>
    <w:rsid w:val="00DC3DE1"/>
    <w:rsid w:val="00DC4649"/>
    <w:rsid w:val="00DC5E24"/>
    <w:rsid w:val="00DC6677"/>
    <w:rsid w:val="00DD0CD0"/>
    <w:rsid w:val="00DD1831"/>
    <w:rsid w:val="00DD310D"/>
    <w:rsid w:val="00DD3585"/>
    <w:rsid w:val="00DD42ED"/>
    <w:rsid w:val="00DD67BC"/>
    <w:rsid w:val="00DD7ABE"/>
    <w:rsid w:val="00DD7E43"/>
    <w:rsid w:val="00DE139A"/>
    <w:rsid w:val="00DE2844"/>
    <w:rsid w:val="00DE2A83"/>
    <w:rsid w:val="00DE6942"/>
    <w:rsid w:val="00DE6DB9"/>
    <w:rsid w:val="00DE7003"/>
    <w:rsid w:val="00DE7083"/>
    <w:rsid w:val="00DE763A"/>
    <w:rsid w:val="00DF0232"/>
    <w:rsid w:val="00DF1B06"/>
    <w:rsid w:val="00DF34EB"/>
    <w:rsid w:val="00DF514B"/>
    <w:rsid w:val="00DF558F"/>
    <w:rsid w:val="00DF6418"/>
    <w:rsid w:val="00DF7ED4"/>
    <w:rsid w:val="00E0353D"/>
    <w:rsid w:val="00E04C16"/>
    <w:rsid w:val="00E054F1"/>
    <w:rsid w:val="00E061E9"/>
    <w:rsid w:val="00E06D20"/>
    <w:rsid w:val="00E128CD"/>
    <w:rsid w:val="00E133E2"/>
    <w:rsid w:val="00E13779"/>
    <w:rsid w:val="00E13A2B"/>
    <w:rsid w:val="00E14B70"/>
    <w:rsid w:val="00E14BDD"/>
    <w:rsid w:val="00E1529F"/>
    <w:rsid w:val="00E16416"/>
    <w:rsid w:val="00E17BC7"/>
    <w:rsid w:val="00E17F2D"/>
    <w:rsid w:val="00E205FB"/>
    <w:rsid w:val="00E217E3"/>
    <w:rsid w:val="00E24974"/>
    <w:rsid w:val="00E25AE4"/>
    <w:rsid w:val="00E25DD0"/>
    <w:rsid w:val="00E25F2D"/>
    <w:rsid w:val="00E27514"/>
    <w:rsid w:val="00E3242F"/>
    <w:rsid w:val="00E32B3D"/>
    <w:rsid w:val="00E33F38"/>
    <w:rsid w:val="00E36D60"/>
    <w:rsid w:val="00E3781A"/>
    <w:rsid w:val="00E40F3E"/>
    <w:rsid w:val="00E425DA"/>
    <w:rsid w:val="00E471BA"/>
    <w:rsid w:val="00E500EC"/>
    <w:rsid w:val="00E50D9D"/>
    <w:rsid w:val="00E522F5"/>
    <w:rsid w:val="00E537CD"/>
    <w:rsid w:val="00E53C19"/>
    <w:rsid w:val="00E53E73"/>
    <w:rsid w:val="00E55044"/>
    <w:rsid w:val="00E56283"/>
    <w:rsid w:val="00E56733"/>
    <w:rsid w:val="00E571C3"/>
    <w:rsid w:val="00E57627"/>
    <w:rsid w:val="00E57966"/>
    <w:rsid w:val="00E60028"/>
    <w:rsid w:val="00E60769"/>
    <w:rsid w:val="00E609C7"/>
    <w:rsid w:val="00E62095"/>
    <w:rsid w:val="00E62539"/>
    <w:rsid w:val="00E62A6B"/>
    <w:rsid w:val="00E62BA9"/>
    <w:rsid w:val="00E63434"/>
    <w:rsid w:val="00E63712"/>
    <w:rsid w:val="00E63A6A"/>
    <w:rsid w:val="00E66EF5"/>
    <w:rsid w:val="00E67CEF"/>
    <w:rsid w:val="00E70287"/>
    <w:rsid w:val="00E70CBA"/>
    <w:rsid w:val="00E70F66"/>
    <w:rsid w:val="00E72353"/>
    <w:rsid w:val="00E72A7A"/>
    <w:rsid w:val="00E74B35"/>
    <w:rsid w:val="00E75A8A"/>
    <w:rsid w:val="00E76CA1"/>
    <w:rsid w:val="00E77948"/>
    <w:rsid w:val="00E779EE"/>
    <w:rsid w:val="00E81BA9"/>
    <w:rsid w:val="00E8295F"/>
    <w:rsid w:val="00E84E02"/>
    <w:rsid w:val="00E84F8D"/>
    <w:rsid w:val="00E86D2F"/>
    <w:rsid w:val="00E871DA"/>
    <w:rsid w:val="00E879B3"/>
    <w:rsid w:val="00E87A5F"/>
    <w:rsid w:val="00E916DE"/>
    <w:rsid w:val="00E92094"/>
    <w:rsid w:val="00E9258A"/>
    <w:rsid w:val="00E93718"/>
    <w:rsid w:val="00EA224F"/>
    <w:rsid w:val="00EA2254"/>
    <w:rsid w:val="00EA4FEF"/>
    <w:rsid w:val="00EA56E4"/>
    <w:rsid w:val="00EA582A"/>
    <w:rsid w:val="00EA6623"/>
    <w:rsid w:val="00EA7526"/>
    <w:rsid w:val="00EA7D4C"/>
    <w:rsid w:val="00EB0584"/>
    <w:rsid w:val="00EB1D0C"/>
    <w:rsid w:val="00EB281E"/>
    <w:rsid w:val="00EB2D1E"/>
    <w:rsid w:val="00EB37B6"/>
    <w:rsid w:val="00EB6C3B"/>
    <w:rsid w:val="00EB7B48"/>
    <w:rsid w:val="00EC046C"/>
    <w:rsid w:val="00EC083B"/>
    <w:rsid w:val="00EC0F9A"/>
    <w:rsid w:val="00EC101E"/>
    <w:rsid w:val="00EC149C"/>
    <w:rsid w:val="00EC166F"/>
    <w:rsid w:val="00EC197F"/>
    <w:rsid w:val="00EC1E7E"/>
    <w:rsid w:val="00EC1E7F"/>
    <w:rsid w:val="00EC2915"/>
    <w:rsid w:val="00EC3BAB"/>
    <w:rsid w:val="00EC4100"/>
    <w:rsid w:val="00EC4F6F"/>
    <w:rsid w:val="00EC62C5"/>
    <w:rsid w:val="00EC67E5"/>
    <w:rsid w:val="00EC7D72"/>
    <w:rsid w:val="00ED0CC2"/>
    <w:rsid w:val="00ED1911"/>
    <w:rsid w:val="00ED194F"/>
    <w:rsid w:val="00ED1EDA"/>
    <w:rsid w:val="00ED27EB"/>
    <w:rsid w:val="00ED41D6"/>
    <w:rsid w:val="00ED4751"/>
    <w:rsid w:val="00ED6A17"/>
    <w:rsid w:val="00ED7079"/>
    <w:rsid w:val="00ED713D"/>
    <w:rsid w:val="00EE04CE"/>
    <w:rsid w:val="00EE0762"/>
    <w:rsid w:val="00EE1BA5"/>
    <w:rsid w:val="00EE3DA7"/>
    <w:rsid w:val="00EE7023"/>
    <w:rsid w:val="00EE7CA1"/>
    <w:rsid w:val="00EF0F12"/>
    <w:rsid w:val="00EF202A"/>
    <w:rsid w:val="00EF4B61"/>
    <w:rsid w:val="00EF567A"/>
    <w:rsid w:val="00EF5E71"/>
    <w:rsid w:val="00EF7607"/>
    <w:rsid w:val="00EF787F"/>
    <w:rsid w:val="00F000A6"/>
    <w:rsid w:val="00F0147A"/>
    <w:rsid w:val="00F0184D"/>
    <w:rsid w:val="00F01AA4"/>
    <w:rsid w:val="00F0228C"/>
    <w:rsid w:val="00F034CF"/>
    <w:rsid w:val="00F06BAE"/>
    <w:rsid w:val="00F07949"/>
    <w:rsid w:val="00F07FE3"/>
    <w:rsid w:val="00F11132"/>
    <w:rsid w:val="00F11515"/>
    <w:rsid w:val="00F11BB9"/>
    <w:rsid w:val="00F1274E"/>
    <w:rsid w:val="00F13726"/>
    <w:rsid w:val="00F13D27"/>
    <w:rsid w:val="00F1414F"/>
    <w:rsid w:val="00F14EEB"/>
    <w:rsid w:val="00F159C7"/>
    <w:rsid w:val="00F16037"/>
    <w:rsid w:val="00F163AB"/>
    <w:rsid w:val="00F206F1"/>
    <w:rsid w:val="00F20CA5"/>
    <w:rsid w:val="00F225B7"/>
    <w:rsid w:val="00F229A4"/>
    <w:rsid w:val="00F23DE5"/>
    <w:rsid w:val="00F25019"/>
    <w:rsid w:val="00F2559F"/>
    <w:rsid w:val="00F25796"/>
    <w:rsid w:val="00F25CF7"/>
    <w:rsid w:val="00F25F72"/>
    <w:rsid w:val="00F27FA9"/>
    <w:rsid w:val="00F30A70"/>
    <w:rsid w:val="00F30ADA"/>
    <w:rsid w:val="00F3143C"/>
    <w:rsid w:val="00F3183E"/>
    <w:rsid w:val="00F3196A"/>
    <w:rsid w:val="00F31A62"/>
    <w:rsid w:val="00F3249C"/>
    <w:rsid w:val="00F3272C"/>
    <w:rsid w:val="00F32B71"/>
    <w:rsid w:val="00F34F78"/>
    <w:rsid w:val="00F35893"/>
    <w:rsid w:val="00F367AC"/>
    <w:rsid w:val="00F36AAD"/>
    <w:rsid w:val="00F36EAE"/>
    <w:rsid w:val="00F378A9"/>
    <w:rsid w:val="00F37B31"/>
    <w:rsid w:val="00F400A8"/>
    <w:rsid w:val="00F40526"/>
    <w:rsid w:val="00F4206B"/>
    <w:rsid w:val="00F420A1"/>
    <w:rsid w:val="00F43203"/>
    <w:rsid w:val="00F434D6"/>
    <w:rsid w:val="00F438A9"/>
    <w:rsid w:val="00F43F7C"/>
    <w:rsid w:val="00F4509B"/>
    <w:rsid w:val="00F45253"/>
    <w:rsid w:val="00F4605F"/>
    <w:rsid w:val="00F468D6"/>
    <w:rsid w:val="00F478DC"/>
    <w:rsid w:val="00F52F7E"/>
    <w:rsid w:val="00F54649"/>
    <w:rsid w:val="00F56C9F"/>
    <w:rsid w:val="00F57799"/>
    <w:rsid w:val="00F57AB1"/>
    <w:rsid w:val="00F57E91"/>
    <w:rsid w:val="00F601D7"/>
    <w:rsid w:val="00F60EBB"/>
    <w:rsid w:val="00F612AC"/>
    <w:rsid w:val="00F67248"/>
    <w:rsid w:val="00F67351"/>
    <w:rsid w:val="00F675BC"/>
    <w:rsid w:val="00F67E42"/>
    <w:rsid w:val="00F70036"/>
    <w:rsid w:val="00F70604"/>
    <w:rsid w:val="00F7067A"/>
    <w:rsid w:val="00F71D3E"/>
    <w:rsid w:val="00F73059"/>
    <w:rsid w:val="00F7323A"/>
    <w:rsid w:val="00F7411C"/>
    <w:rsid w:val="00F74386"/>
    <w:rsid w:val="00F7494B"/>
    <w:rsid w:val="00F75E43"/>
    <w:rsid w:val="00F771A0"/>
    <w:rsid w:val="00F815AF"/>
    <w:rsid w:val="00F817C8"/>
    <w:rsid w:val="00F81F4A"/>
    <w:rsid w:val="00F81F5B"/>
    <w:rsid w:val="00F82133"/>
    <w:rsid w:val="00F82771"/>
    <w:rsid w:val="00F8279D"/>
    <w:rsid w:val="00F83C53"/>
    <w:rsid w:val="00F8504D"/>
    <w:rsid w:val="00F85AD9"/>
    <w:rsid w:val="00F869D4"/>
    <w:rsid w:val="00F87DBF"/>
    <w:rsid w:val="00F902D6"/>
    <w:rsid w:val="00F90746"/>
    <w:rsid w:val="00F90FFB"/>
    <w:rsid w:val="00F91793"/>
    <w:rsid w:val="00F92E8D"/>
    <w:rsid w:val="00F94BE7"/>
    <w:rsid w:val="00F95695"/>
    <w:rsid w:val="00F9598E"/>
    <w:rsid w:val="00F96FDA"/>
    <w:rsid w:val="00FA0197"/>
    <w:rsid w:val="00FA06E8"/>
    <w:rsid w:val="00FA3D3D"/>
    <w:rsid w:val="00FA591C"/>
    <w:rsid w:val="00FA6208"/>
    <w:rsid w:val="00FA679B"/>
    <w:rsid w:val="00FA744D"/>
    <w:rsid w:val="00FA789F"/>
    <w:rsid w:val="00FB0ED1"/>
    <w:rsid w:val="00FB2AA1"/>
    <w:rsid w:val="00FB2D6B"/>
    <w:rsid w:val="00FB3D01"/>
    <w:rsid w:val="00FB4393"/>
    <w:rsid w:val="00FB481F"/>
    <w:rsid w:val="00FB4835"/>
    <w:rsid w:val="00FB484F"/>
    <w:rsid w:val="00FB51D0"/>
    <w:rsid w:val="00FB679F"/>
    <w:rsid w:val="00FC1352"/>
    <w:rsid w:val="00FC27A1"/>
    <w:rsid w:val="00FC2987"/>
    <w:rsid w:val="00FC2CBB"/>
    <w:rsid w:val="00FC30AF"/>
    <w:rsid w:val="00FC3233"/>
    <w:rsid w:val="00FC6469"/>
    <w:rsid w:val="00FC6EF2"/>
    <w:rsid w:val="00FC73D9"/>
    <w:rsid w:val="00FD08BA"/>
    <w:rsid w:val="00FD2D61"/>
    <w:rsid w:val="00FD3F85"/>
    <w:rsid w:val="00FD40FA"/>
    <w:rsid w:val="00FD48D0"/>
    <w:rsid w:val="00FD5070"/>
    <w:rsid w:val="00FD5C67"/>
    <w:rsid w:val="00FD7584"/>
    <w:rsid w:val="00FE0A21"/>
    <w:rsid w:val="00FE1B44"/>
    <w:rsid w:val="00FE3D02"/>
    <w:rsid w:val="00FE4010"/>
    <w:rsid w:val="00FE7495"/>
    <w:rsid w:val="00FE7AA6"/>
    <w:rsid w:val="00FE7E0C"/>
    <w:rsid w:val="00FF00A0"/>
    <w:rsid w:val="00FF1B92"/>
    <w:rsid w:val="00FF1EFD"/>
    <w:rsid w:val="00FF22EA"/>
    <w:rsid w:val="00FF3CA7"/>
    <w:rsid w:val="00FF3D3D"/>
    <w:rsid w:val="00FF4242"/>
    <w:rsid w:val="00FF5C61"/>
    <w:rsid w:val="00FF5DC8"/>
    <w:rsid w:val="00FF6A86"/>
    <w:rsid w:val="00FF707C"/>
  </w:rsids>
  <m:mathPr>
    <m:mathFont m:val="Cambria Math"/>
    <m:brkBin m:val="before"/>
    <m:brkBinSub m:val="--"/>
    <m:smallFrac m:val="0"/>
    <m:dispDef/>
    <m:lMargin m:val="0"/>
    <m:rMargin m:val="0"/>
    <m:defJc m:val="centerGroup"/>
    <m:wrapIndent m:val="1440"/>
    <m:intLim m:val="subSup"/>
    <m:naryLim m:val="undOvr"/>
  </m:mathPr>
  <w:themeFontLang w:val="en-US" w:eastAsia="zh-CN" w:bidi="he-IL"/>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fill="f" fillcolor="white">
      <v:fill color="white" on="f"/>
      <o:colormru v:ext="edit" colors="#d45a5a,#e08888"/>
    </o:shapedefaults>
    <o:shapelayout v:ext="edit">
      <o:idmap v:ext="edit" data="1"/>
    </o:shapelayout>
  </w:shapeDefaults>
  <w:decimalSymbol w:val="."/>
  <w:listSeparator w:val=","/>
  <w14:docId w14:val="0BF6D5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Arial" w:eastAsia="Times New Roman" w:hAnsi="Arial" w:cs="Times New Roman"/>
        <w:sz w:val="21"/>
        <w:szCs w:val="21"/>
        <w:lang w:val="en-AU" w:eastAsia="en-AU" w:bidi="ar-SA"/>
      </w:rPr>
    </w:rPrDefault>
    <w:pPrDefault/>
  </w:docDefaults>
  <w:latentStyles w:defLockedState="1" w:defUIPriority="0" w:defSemiHidden="0" w:defUnhideWhenUsed="0" w:defQFormat="0" w:count="276">
    <w:lsdException w:name="Normal" w:locked="0" w:qFormat="1"/>
    <w:lsdException w:name="heading 1" w:locked="0" w:qFormat="1"/>
    <w:lsdException w:name="heading 2" w:locked="0" w:uiPriority="99" w:qFormat="1"/>
    <w:lsdException w:name="heading 3" w:locked="0" w:qFormat="1"/>
    <w:lsdException w:name="heading 4" w:locked="0" w:uiPriority="99" w:qFormat="1"/>
    <w:lsdException w:name="heading 5" w:locked="0" w:qFormat="1"/>
    <w:lsdException w:name="heading 6" w:locked="0" w:uiPriority="99" w:qFormat="1"/>
    <w:lsdException w:name="heading 7" w:locked="0" w:uiPriority="99" w:qFormat="1"/>
    <w:lsdException w:name="heading 8" w:locked="0" w:qFormat="1"/>
    <w:lsdException w:name="heading 9" w:locked="0" w:qFormat="1"/>
    <w:lsdException w:name="index 1" w:locked="0" w:semiHidden="1"/>
    <w:lsdException w:name="index 2" w:locked="0" w:semiHidden="1"/>
    <w:lsdException w:name="index 3" w:locked="0" w:semiHidden="1"/>
    <w:lsdException w:name="index 4" w:locked="0" w:semiHidden="1"/>
    <w:lsdException w:name="index 5" w:locked="0" w:semiHidden="1"/>
    <w:lsdException w:name="index 6" w:locked="0" w:semiHidden="1"/>
    <w:lsdException w:name="index 7" w:locked="0" w:semiHidden="1"/>
    <w:lsdException w:name="index 8" w:locked="0" w:semiHidden="1"/>
    <w:lsdException w:name="index 9" w:locked="0" w:semiHidden="1"/>
    <w:lsdException w:name="toc 1" w:locked="0" w:uiPriority="39"/>
    <w:lsdException w:name="toc 2" w:locked="0" w:uiPriority="39"/>
    <w:lsdException w:name="toc 3" w:locked="0"/>
    <w:lsdException w:name="toc 4" w:locked="0" w:uiPriority="39"/>
    <w:lsdException w:name="toc 5" w:locked="0"/>
    <w:lsdException w:name="toc 6" w:locked="0" w:uiPriority="39"/>
    <w:lsdException w:name="toc 7" w:locked="0" w:uiPriority="39"/>
    <w:lsdException w:name="toc 8" w:locked="0"/>
    <w:lsdException w:name="toc 9" w:locked="0"/>
    <w:lsdException w:name="Normal Indent" w:locked="0" w:semiHidden="1"/>
    <w:lsdException w:name="footnote text" w:locked="0"/>
    <w:lsdException w:name="annotation text" w:locked="0" w:semiHidden="1"/>
    <w:lsdException w:name="header" w:locked="0"/>
    <w:lsdException w:name="footer" w:locked="0"/>
    <w:lsdException w:name="index heading" w:locked="0" w:semiHidden="1"/>
    <w:lsdException w:name="caption" w:locked="0" w:qFormat="1"/>
    <w:lsdException w:name="table of figures" w:locked="0" w:semiHidden="1" w:unhideWhenUsed="1"/>
    <w:lsdException w:name="envelope address" w:locked="0" w:semiHidden="1" w:unhideWhenUsed="1"/>
    <w:lsdException w:name="envelope return" w:locked="0" w:semiHidden="1"/>
    <w:lsdException w:name="footnote reference" w:locked="0"/>
    <w:lsdException w:name="annotation reference" w:locked="0" w:semiHidden="1"/>
    <w:lsdException w:name="line number" w:locked="0" w:semiHidden="1"/>
    <w:lsdException w:name="page number" w:locked="0"/>
    <w:lsdException w:name="endnote reference" w:locked="0"/>
    <w:lsdException w:name="endnote text" w:locked="0"/>
    <w:lsdException w:name="table of authorities" w:locked="0" w:semiHidden="1" w:unhideWhenUsed="1"/>
    <w:lsdException w:name="macro" w:semiHidden="1" w:unhideWhenUsed="1"/>
    <w:lsdException w:name="toa heading" w:locked="0" w:semiHidden="1" w:unhideWhenUsed="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5" w:semiHidden="1"/>
    <w:lsdException w:name="List Number 2" w:semiHidden="1"/>
    <w:lsdException w:name="List Number 3" w:semiHidden="1"/>
    <w:lsdException w:name="List Number 4" w:semiHidden="1"/>
    <w:lsdException w:name="List Number 5" w:semiHidden="1"/>
    <w:lsdException w:name="Title" w:locked="0" w:qFormat="1"/>
    <w:lsdException w:name="Closing" w:locked="0" w:semiHidden="1" w:unhideWhenUsed="1"/>
    <w:lsdException w:name="Signature" w:locked="0" w:semiHidden="1"/>
    <w:lsdException w:name="Default Paragraph Font" w:locked="0" w:uiPriority="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locked="0" w:semiHidden="1"/>
    <w:lsdException w:name="Subtitle" w:locked="0" w:semiHidden="1" w:qFormat="1"/>
    <w:lsdException w:name="Salutation" w:locked="0" w:semiHidden="1" w:unhideWhenUsed="1"/>
    <w:lsdException w:name="Date" w:locked="0"/>
    <w:lsdException w:name="Body Text First Indent" w:semiHidden="1"/>
    <w:lsdException w:name="Body Text First Indent 2" w:semiHidden="1"/>
    <w:lsdException w:name="Note Heading" w:locked="0" w:semiHidden="1" w:unhideWhenUsed="1"/>
    <w:lsdException w:name="Body Text 2" w:semiHidden="1"/>
    <w:lsdException w:name="Body Text 3" w:semiHidden="1"/>
    <w:lsdException w:name="Body Text Indent 2" w:semiHidden="1"/>
    <w:lsdException w:name="Body Text Indent 3" w:semiHidden="1"/>
    <w:lsdException w:name="Block Text" w:semiHidden="1"/>
    <w:lsdException w:name="Hyperlink" w:locked="0" w:semiHidden="1"/>
    <w:lsdException w:name="FollowedHyperlink" w:locked="0" w:semiHidden="1"/>
    <w:lsdException w:name="Strong" w:locked="0" w:semiHidden="1" w:qFormat="1"/>
    <w:lsdException w:name="Emphasis" w:locked="0" w:semiHidden="1" w:qFormat="1"/>
    <w:lsdException w:name="Document Map" w:locked="0" w:semiHidden="1"/>
    <w:lsdException w:name="Plain Text" w:locked="0" w:semiHidden="1"/>
    <w:lsdException w:name="E-mail Signature" w:semiHidden="1"/>
    <w:lsdException w:name="HTML Top of Form" w:locked="0"/>
    <w:lsdException w:name="HTML Bottom of Form" w:locked="0"/>
    <w:lsdException w:name="Normal (Web)" w:locked="0"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locked="0"/>
    <w:lsdException w:name="annotation subject" w:locked="0" w:semiHidden="1"/>
    <w:lsdException w:name="No List" w:locked="0" w:uiPriority="99"/>
    <w:lsdException w:name="Outline List 1" w:locked="0"/>
    <w:lsdException w:name="Outline List 2" w:locked="0"/>
    <w:lsdException w:name="Outline List 3" w:locked="0"/>
    <w:lsdException w:name="Table Theme" w:locked="0"/>
    <w:lsdException w:name="Placeholder Text" w:locked="0" w:semiHidden="1" w:uiPriority="99"/>
    <w:lsdException w:name="No Spacing" w:locked="0"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semiHidden="1" w:uiPriority="99" w:qFormat="1"/>
    <w:lsdException w:name="Quote" w:locked="0" w:semiHidden="1" w:uiPriority="29" w:qFormat="1"/>
    <w:lsdException w:name="Intense Quote" w:locked="0"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locked="0" w:semiHidden="1" w:uiPriority="21" w:qFormat="1"/>
    <w:lsdException w:name="Subtle Reference" w:semiHidden="1" w:uiPriority="31" w:qFormat="1"/>
    <w:lsdException w:name="Intense Reference" w:locked="0" w:semiHidden="1" w:uiPriority="32" w:qFormat="1"/>
    <w:lsdException w:name="Book Title" w:semiHidden="1" w:uiPriority="33" w:qFormat="1"/>
    <w:lsdException w:name="Bibliography" w:semiHidden="1" w:uiPriority="37"/>
    <w:lsdException w:name="TOC Heading" w:locked="0" w:semiHidden="1" w:uiPriority="39" w:unhideWhenUsed="1" w:qFormat="1"/>
  </w:latentStyles>
  <w:style w:type="paragraph" w:default="1" w:styleId="Normal">
    <w:name w:val="Normal"/>
    <w:next w:val="PwCNormal"/>
    <w:qFormat/>
    <w:rsid w:val="00EC166F"/>
    <w:pPr>
      <w:kinsoku w:val="0"/>
      <w:overflowPunct w:val="0"/>
      <w:autoSpaceDE w:val="0"/>
      <w:autoSpaceDN w:val="0"/>
      <w:adjustRightInd w:val="0"/>
      <w:snapToGrid w:val="0"/>
    </w:pPr>
    <w:rPr>
      <w:rFonts w:asciiTheme="minorHAnsi" w:hAnsiTheme="minorHAnsi" w:cs="Arial"/>
      <w:snapToGrid w:val="0"/>
      <w:sz w:val="18"/>
      <w:lang w:eastAsia="en-US"/>
    </w:rPr>
  </w:style>
  <w:style w:type="paragraph" w:styleId="Heading1">
    <w:name w:val="heading 1"/>
    <w:aliases w:val="Chapter Heading (Long)"/>
    <w:basedOn w:val="Normal"/>
    <w:next w:val="PwCNormal"/>
    <w:qFormat/>
    <w:rsid w:val="00E77948"/>
    <w:pPr>
      <w:spacing w:line="720" w:lineRule="atLeast"/>
      <w:ind w:left="-3334" w:right="3334"/>
      <w:outlineLvl w:val="0"/>
    </w:pPr>
    <w:rPr>
      <w:rFonts w:asciiTheme="majorHAnsi" w:hAnsiTheme="majorHAnsi"/>
      <w:bCs/>
      <w:color w:val="A32020" w:themeColor="text2"/>
      <w:sz w:val="72"/>
      <w:szCs w:val="72"/>
    </w:rPr>
  </w:style>
  <w:style w:type="paragraph" w:styleId="Heading2">
    <w:name w:val="heading 2"/>
    <w:aliases w:val="Chapter Heading (Short)"/>
    <w:basedOn w:val="Normal"/>
    <w:next w:val="PwCNormal"/>
    <w:link w:val="Heading2Char"/>
    <w:uiPriority w:val="99"/>
    <w:qFormat/>
    <w:rsid w:val="00771026"/>
    <w:pPr>
      <w:keepNext/>
      <w:keepLines/>
      <w:numPr>
        <w:ilvl w:val="1"/>
        <w:numId w:val="5"/>
      </w:numPr>
      <w:spacing w:after="240" w:line="420" w:lineRule="atLeast"/>
      <w:ind w:left="851" w:hanging="851"/>
      <w:outlineLvl w:val="1"/>
    </w:pPr>
    <w:rPr>
      <w:rFonts w:asciiTheme="majorHAnsi" w:hAnsiTheme="majorHAnsi"/>
      <w:bCs/>
      <w:iCs/>
      <w:color w:val="A32020" w:themeColor="text2"/>
      <w:sz w:val="36"/>
      <w:szCs w:val="36"/>
    </w:rPr>
  </w:style>
  <w:style w:type="paragraph" w:styleId="Heading3">
    <w:name w:val="heading 3"/>
    <w:aliases w:val="Appendix Heading (Long)"/>
    <w:basedOn w:val="Heading1"/>
    <w:next w:val="PwCNormal"/>
    <w:qFormat/>
    <w:rsid w:val="00E77948"/>
    <w:pPr>
      <w:outlineLvl w:val="2"/>
    </w:pPr>
    <w:rPr>
      <w:bCs w:val="0"/>
    </w:rPr>
  </w:style>
  <w:style w:type="paragraph" w:styleId="Heading4">
    <w:name w:val="heading 4"/>
    <w:aliases w:val="Appendix Heading (Short)"/>
    <w:basedOn w:val="Heading2"/>
    <w:next w:val="PwCNormal"/>
    <w:uiPriority w:val="99"/>
    <w:qFormat/>
    <w:rsid w:val="00E77948"/>
    <w:pPr>
      <w:numPr>
        <w:ilvl w:val="4"/>
      </w:numPr>
      <w:outlineLvl w:val="3"/>
    </w:pPr>
    <w:rPr>
      <w:bCs w:val="0"/>
    </w:rPr>
  </w:style>
  <w:style w:type="paragraph" w:styleId="Heading5">
    <w:name w:val="heading 5"/>
    <w:basedOn w:val="Heading2"/>
    <w:next w:val="PwCNormal"/>
    <w:qFormat/>
    <w:rsid w:val="00E77948"/>
    <w:pPr>
      <w:numPr>
        <w:ilvl w:val="0"/>
        <w:numId w:val="0"/>
      </w:numPr>
      <w:spacing w:before="360" w:line="380" w:lineRule="atLeast"/>
      <w:outlineLvl w:val="4"/>
    </w:pPr>
    <w:rPr>
      <w:bCs w:val="0"/>
      <w:iCs w:val="0"/>
      <w:sz w:val="32"/>
      <w:szCs w:val="32"/>
    </w:rPr>
  </w:style>
  <w:style w:type="paragraph" w:styleId="Heading6">
    <w:name w:val="heading 6"/>
    <w:basedOn w:val="Heading2"/>
    <w:next w:val="PwCNormal"/>
    <w:uiPriority w:val="99"/>
    <w:qFormat/>
    <w:rsid w:val="00E77948"/>
    <w:pPr>
      <w:numPr>
        <w:ilvl w:val="2"/>
      </w:numPr>
      <w:spacing w:before="360" w:line="380" w:lineRule="atLeast"/>
      <w:outlineLvl w:val="5"/>
    </w:pPr>
    <w:rPr>
      <w:bCs w:val="0"/>
      <w:color w:val="602320" w:themeColor="accent3"/>
      <w:sz w:val="32"/>
    </w:rPr>
  </w:style>
  <w:style w:type="paragraph" w:styleId="Heading7">
    <w:name w:val="heading 7"/>
    <w:basedOn w:val="Heading6"/>
    <w:next w:val="PwCNormal"/>
    <w:uiPriority w:val="99"/>
    <w:qFormat/>
    <w:rsid w:val="00E77948"/>
    <w:pPr>
      <w:numPr>
        <w:ilvl w:val="3"/>
      </w:numPr>
      <w:spacing w:line="320" w:lineRule="atLeast"/>
      <w:outlineLvl w:val="6"/>
    </w:pPr>
    <w:rPr>
      <w:i/>
      <w:sz w:val="28"/>
      <w:szCs w:val="28"/>
    </w:rPr>
  </w:style>
  <w:style w:type="paragraph" w:styleId="Heading8">
    <w:name w:val="heading 8"/>
    <w:basedOn w:val="Heading7"/>
    <w:next w:val="PwCNormal"/>
    <w:qFormat/>
    <w:rsid w:val="00E77948"/>
    <w:pPr>
      <w:numPr>
        <w:ilvl w:val="6"/>
      </w:numPr>
      <w:spacing w:line="280" w:lineRule="atLeast"/>
      <w:outlineLvl w:val="7"/>
    </w:pPr>
    <w:rPr>
      <w:i w:val="0"/>
      <w:iCs w:val="0"/>
      <w:sz w:val="24"/>
      <w:szCs w:val="21"/>
    </w:rPr>
  </w:style>
  <w:style w:type="paragraph" w:styleId="Heading9">
    <w:name w:val="heading 9"/>
    <w:basedOn w:val="Heading8"/>
    <w:next w:val="PwCNormal"/>
    <w:qFormat/>
    <w:rsid w:val="00E77948"/>
    <w:pPr>
      <w:numPr>
        <w:ilvl w:val="0"/>
        <w:numId w:val="0"/>
      </w:numPr>
      <w:spacing w:before="240" w:line="240" w:lineRule="atLeast"/>
      <w:outlineLvl w:val="8"/>
    </w:pPr>
    <w:rPr>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262962"/>
    <w:pPr>
      <w:tabs>
        <w:tab w:val="right" w:pos="6395"/>
      </w:tabs>
      <w:ind w:left="-3334"/>
    </w:pPr>
    <w:rPr>
      <w:color w:val="A32020" w:themeColor="text2"/>
      <w:szCs w:val="18"/>
    </w:rPr>
  </w:style>
  <w:style w:type="paragraph" w:styleId="Footer">
    <w:name w:val="footer"/>
    <w:basedOn w:val="Normal"/>
    <w:link w:val="FooterChar"/>
    <w:rsid w:val="0007688A"/>
    <w:pPr>
      <w:tabs>
        <w:tab w:val="center" w:pos="7740"/>
        <w:tab w:val="right" w:pos="15479"/>
      </w:tabs>
      <w:spacing w:line="0" w:lineRule="atLeast"/>
    </w:pPr>
    <w:rPr>
      <w:rFonts w:ascii="Arial" w:hAnsi="Arial"/>
      <w:color w:val="A32020" w:themeColor="text2"/>
      <w:szCs w:val="18"/>
    </w:rPr>
  </w:style>
  <w:style w:type="paragraph" w:customStyle="1" w:styleId="TOCtitle">
    <w:name w:val="TOC title"/>
    <w:basedOn w:val="Heading2"/>
    <w:next w:val="PwCNormal"/>
    <w:unhideWhenUsed/>
    <w:rsid w:val="00E77948"/>
    <w:pPr>
      <w:numPr>
        <w:ilvl w:val="0"/>
        <w:numId w:val="0"/>
      </w:numPr>
      <w:spacing w:after="600"/>
    </w:pPr>
    <w:rPr>
      <w:color w:val="FFFFFF" w:themeColor="background2"/>
      <w:sz w:val="72"/>
    </w:rPr>
  </w:style>
  <w:style w:type="paragraph" w:customStyle="1" w:styleId="Covertitle">
    <w:name w:val="Cover title"/>
    <w:basedOn w:val="KeySentenceInside"/>
    <w:next w:val="Coversubtitle"/>
    <w:rsid w:val="00E86D2F"/>
    <w:pPr>
      <w:framePr w:w="2189" w:wrap="notBeside" w:vAnchor="page" w:hAnchor="page" w:x="806" w:y="4962"/>
      <w:spacing w:before="240" w:after="160" w:line="260" w:lineRule="atLeast"/>
      <w:ind w:left="0"/>
    </w:pPr>
    <w:rPr>
      <w:rFonts w:asciiTheme="majorHAnsi" w:hAnsiTheme="majorHAnsi"/>
      <w:i/>
      <w:color w:val="auto"/>
      <w:sz w:val="19"/>
      <w:lang w:val="en-GB"/>
    </w:rPr>
  </w:style>
  <w:style w:type="paragraph" w:customStyle="1" w:styleId="Coversubtitle">
    <w:name w:val="Cover subtitle"/>
    <w:basedOn w:val="Covertitle"/>
    <w:rsid w:val="00E86D2F"/>
    <w:pPr>
      <w:framePr w:wrap="notBeside"/>
      <w:spacing w:before="180"/>
    </w:pPr>
    <w:rPr>
      <w:bCs/>
      <w:szCs w:val="64"/>
    </w:rPr>
  </w:style>
  <w:style w:type="paragraph" w:customStyle="1" w:styleId="AppendixNumberLong">
    <w:name w:val="Appendix Number (Long)"/>
    <w:basedOn w:val="Heading3"/>
    <w:next w:val="Heading3"/>
    <w:uiPriority w:val="99"/>
    <w:rsid w:val="00E77948"/>
    <w:pPr>
      <w:keepNext/>
      <w:keepLines/>
      <w:pageBreakBefore/>
      <w:numPr>
        <w:ilvl w:val="5"/>
        <w:numId w:val="5"/>
      </w:numPr>
    </w:pPr>
  </w:style>
  <w:style w:type="paragraph" w:customStyle="1" w:styleId="ChapterNumberLong">
    <w:name w:val="Chapter Number (Long)"/>
    <w:basedOn w:val="Heading1"/>
    <w:next w:val="Heading1"/>
    <w:uiPriority w:val="99"/>
    <w:rsid w:val="00E77948"/>
    <w:pPr>
      <w:pageBreakBefore/>
      <w:numPr>
        <w:numId w:val="5"/>
      </w:numPr>
    </w:pPr>
  </w:style>
  <w:style w:type="paragraph" w:customStyle="1" w:styleId="Footer-Even">
    <w:name w:val="Footer - Even"/>
    <w:basedOn w:val="Footer"/>
    <w:rsid w:val="0007688A"/>
  </w:style>
  <w:style w:type="paragraph" w:customStyle="1" w:styleId="URL">
    <w:name w:val="URL"/>
    <w:basedOn w:val="PwCNormal"/>
    <w:next w:val="PwCNormal"/>
    <w:uiPriority w:val="99"/>
    <w:rsid w:val="00E77948"/>
    <w:pPr>
      <w:framePr w:wrap="around" w:vAnchor="page" w:hAnchor="page" w:x="681" w:y="681"/>
      <w:spacing w:before="0" w:after="0"/>
    </w:pPr>
    <w:rPr>
      <w:rFonts w:eastAsia="+mn-ea"/>
      <w:snapToGrid/>
      <w:color w:val="FFFFFF" w:themeColor="background2"/>
      <w:sz w:val="36"/>
    </w:rPr>
  </w:style>
  <w:style w:type="paragraph" w:customStyle="1" w:styleId="Indent1">
    <w:name w:val="Indent 1"/>
    <w:basedOn w:val="Bullet1"/>
    <w:uiPriority w:val="99"/>
    <w:rsid w:val="00E77948"/>
    <w:pPr>
      <w:numPr>
        <w:ilvl w:val="1"/>
        <w:numId w:val="25"/>
      </w:numPr>
    </w:pPr>
    <w:rPr>
      <w:rFonts w:cs="Times New Roman"/>
    </w:rPr>
  </w:style>
  <w:style w:type="paragraph" w:customStyle="1" w:styleId="Indent2">
    <w:name w:val="Indent 2"/>
    <w:basedOn w:val="Indent1"/>
    <w:uiPriority w:val="99"/>
    <w:rsid w:val="00E77948"/>
    <w:pPr>
      <w:numPr>
        <w:ilvl w:val="2"/>
      </w:numPr>
    </w:pPr>
  </w:style>
  <w:style w:type="paragraph" w:customStyle="1" w:styleId="Indent3">
    <w:name w:val="Indent 3"/>
    <w:basedOn w:val="Indent2"/>
    <w:uiPriority w:val="99"/>
    <w:rsid w:val="00E77948"/>
    <w:pPr>
      <w:numPr>
        <w:ilvl w:val="3"/>
      </w:numPr>
    </w:pPr>
  </w:style>
  <w:style w:type="paragraph" w:customStyle="1" w:styleId="Indent5">
    <w:name w:val="Indent 5"/>
    <w:basedOn w:val="Indent4"/>
    <w:uiPriority w:val="99"/>
    <w:rsid w:val="00E77948"/>
    <w:pPr>
      <w:numPr>
        <w:ilvl w:val="5"/>
      </w:numPr>
    </w:pPr>
  </w:style>
  <w:style w:type="paragraph" w:customStyle="1" w:styleId="Indent6">
    <w:name w:val="Indent 6"/>
    <w:basedOn w:val="Indent5"/>
    <w:uiPriority w:val="99"/>
    <w:rsid w:val="00E77948"/>
    <w:pPr>
      <w:numPr>
        <w:ilvl w:val="6"/>
      </w:numPr>
    </w:pPr>
  </w:style>
  <w:style w:type="paragraph" w:customStyle="1" w:styleId="Indent7">
    <w:name w:val="Indent 7"/>
    <w:basedOn w:val="Indent6"/>
    <w:uiPriority w:val="99"/>
    <w:rsid w:val="00E77948"/>
    <w:pPr>
      <w:numPr>
        <w:ilvl w:val="7"/>
      </w:numPr>
    </w:pPr>
  </w:style>
  <w:style w:type="numbering" w:customStyle="1" w:styleId="Indents">
    <w:name w:val="Indents"/>
    <w:rsid w:val="00E77948"/>
    <w:pPr>
      <w:numPr>
        <w:numId w:val="6"/>
      </w:numPr>
    </w:pPr>
  </w:style>
  <w:style w:type="paragraph" w:customStyle="1" w:styleId="Copyright">
    <w:name w:val="Copyright"/>
    <w:basedOn w:val="Normal"/>
    <w:rsid w:val="00AE44BD"/>
    <w:pPr>
      <w:framePr w:w="8324" w:wrap="around" w:vAnchor="page" w:hAnchor="page" w:x="710" w:y="10513"/>
      <w:spacing w:before="150" w:after="150" w:line="150" w:lineRule="atLeast"/>
      <w:ind w:right="816"/>
    </w:pPr>
    <w:rPr>
      <w:rFonts w:ascii="Arial" w:hAnsi="Arial"/>
      <w:color w:val="FFFFFF"/>
      <w:sz w:val="15"/>
      <w:lang w:val="en-US"/>
    </w:rPr>
  </w:style>
  <w:style w:type="paragraph" w:customStyle="1" w:styleId="Header-Even">
    <w:name w:val="Header - Even"/>
    <w:basedOn w:val="Header"/>
    <w:rsid w:val="00E77948"/>
    <w:pPr>
      <w:ind w:left="0"/>
    </w:pPr>
  </w:style>
  <w:style w:type="paragraph" w:customStyle="1" w:styleId="PleaseNote">
    <w:name w:val="Please Note"/>
    <w:basedOn w:val="PrefaceTitle"/>
    <w:next w:val="PwCNormal"/>
    <w:rsid w:val="00E77948"/>
    <w:rPr>
      <w:iCs w:val="0"/>
    </w:rPr>
  </w:style>
  <w:style w:type="paragraph" w:customStyle="1" w:styleId="Indent4">
    <w:name w:val="Indent 4"/>
    <w:basedOn w:val="Indent3"/>
    <w:uiPriority w:val="99"/>
    <w:rsid w:val="00E77948"/>
    <w:pPr>
      <w:numPr>
        <w:ilvl w:val="4"/>
      </w:numPr>
    </w:pPr>
  </w:style>
  <w:style w:type="paragraph" w:styleId="TOC2">
    <w:name w:val="toc 2"/>
    <w:basedOn w:val="TOC1"/>
    <w:next w:val="PwCNormal"/>
    <w:uiPriority w:val="39"/>
    <w:rsid w:val="003F7DEF"/>
    <w:pPr>
      <w:numPr>
        <w:numId w:val="0"/>
      </w:numPr>
      <w:tabs>
        <w:tab w:val="clear" w:pos="6350"/>
        <w:tab w:val="left" w:pos="567"/>
        <w:tab w:val="right" w:pos="7371"/>
      </w:tabs>
      <w:ind w:left="567" w:hanging="567"/>
    </w:pPr>
  </w:style>
  <w:style w:type="paragraph" w:styleId="TOC4">
    <w:name w:val="toc 4"/>
    <w:basedOn w:val="TOC2"/>
    <w:next w:val="PwCNormal"/>
    <w:uiPriority w:val="39"/>
    <w:rsid w:val="00E77948"/>
    <w:pPr>
      <w:tabs>
        <w:tab w:val="clear" w:pos="567"/>
        <w:tab w:val="left" w:pos="1134"/>
      </w:tabs>
      <w:ind w:left="1134" w:hanging="1134"/>
    </w:pPr>
  </w:style>
  <w:style w:type="paragraph" w:styleId="TOC7">
    <w:name w:val="toc 7"/>
    <w:basedOn w:val="TOC6"/>
    <w:next w:val="PwCNormal"/>
    <w:uiPriority w:val="39"/>
    <w:rsid w:val="00E77948"/>
    <w:pPr>
      <w:tabs>
        <w:tab w:val="clear" w:pos="1134"/>
        <w:tab w:val="left" w:pos="1985"/>
      </w:tabs>
      <w:ind w:left="1985" w:hanging="851"/>
    </w:pPr>
  </w:style>
  <w:style w:type="paragraph" w:customStyle="1" w:styleId="KeySentenceInside">
    <w:name w:val="Key Sentence Inside"/>
    <w:basedOn w:val="KeySentence"/>
    <w:rsid w:val="00E77948"/>
    <w:pPr>
      <w:framePr w:w="3050" w:wrap="notBeside" w:vAnchor="text" w:hAnchor="margin" w:x="-3333" w:y="29" w:anchorLock="1"/>
      <w:ind w:left="-14"/>
    </w:pPr>
  </w:style>
  <w:style w:type="paragraph" w:customStyle="1" w:styleId="ChapterNumberedList1">
    <w:name w:val="Chapter Numbered List 1"/>
    <w:basedOn w:val="PwCNormal"/>
    <w:uiPriority w:val="99"/>
    <w:rsid w:val="00E77948"/>
    <w:pPr>
      <w:numPr>
        <w:ilvl w:val="7"/>
        <w:numId w:val="5"/>
      </w:numPr>
      <w:spacing w:before="100" w:after="100"/>
    </w:pPr>
  </w:style>
  <w:style w:type="paragraph" w:customStyle="1" w:styleId="ChapterNumberedList2">
    <w:name w:val="Chapter Numbered List 2"/>
    <w:basedOn w:val="ChapterNumberedList1"/>
    <w:uiPriority w:val="99"/>
    <w:rsid w:val="00E77948"/>
    <w:pPr>
      <w:numPr>
        <w:ilvl w:val="8"/>
      </w:numPr>
    </w:pPr>
  </w:style>
  <w:style w:type="paragraph" w:customStyle="1" w:styleId="ChapterNumberedList3">
    <w:name w:val="Chapter Numbered List 3"/>
    <w:basedOn w:val="ChapterNumberedList2"/>
    <w:uiPriority w:val="99"/>
    <w:rsid w:val="00E77948"/>
    <w:pPr>
      <w:numPr>
        <w:ilvl w:val="0"/>
        <w:numId w:val="0"/>
      </w:numPr>
    </w:pPr>
  </w:style>
  <w:style w:type="paragraph" w:styleId="TOC6">
    <w:name w:val="toc 6"/>
    <w:basedOn w:val="TOC2"/>
    <w:next w:val="PwCNormal"/>
    <w:uiPriority w:val="39"/>
    <w:rsid w:val="00E77948"/>
    <w:pPr>
      <w:tabs>
        <w:tab w:val="clear" w:pos="567"/>
        <w:tab w:val="left" w:pos="1134"/>
      </w:tabs>
      <w:ind w:left="1134"/>
    </w:pPr>
  </w:style>
  <w:style w:type="paragraph" w:customStyle="1" w:styleId="PwCNormal">
    <w:name w:val="PwC Normal"/>
    <w:basedOn w:val="Normal"/>
    <w:link w:val="PwCNormalChar"/>
    <w:uiPriority w:val="99"/>
    <w:rsid w:val="00E77948"/>
    <w:pPr>
      <w:spacing w:before="180" w:after="180"/>
    </w:pPr>
  </w:style>
  <w:style w:type="paragraph" w:customStyle="1" w:styleId="CoverDate">
    <w:name w:val="Cover Date"/>
    <w:basedOn w:val="Coversubtitle"/>
    <w:rsid w:val="00E14B70"/>
    <w:pPr>
      <w:framePr w:wrap="notBeside"/>
      <w:spacing w:before="0"/>
    </w:pPr>
  </w:style>
  <w:style w:type="paragraph" w:customStyle="1" w:styleId="KeySentenceOutside">
    <w:name w:val="Key Sentence Outside"/>
    <w:basedOn w:val="KeySentence"/>
    <w:rsid w:val="00E77948"/>
    <w:pPr>
      <w:framePr w:w="3050" w:hSpace="181" w:wrap="around" w:vAnchor="text" w:hAnchor="margin" w:x="6668" w:y="29" w:anchorLock="1"/>
    </w:pPr>
  </w:style>
  <w:style w:type="character" w:customStyle="1" w:styleId="PwCNormalChar">
    <w:name w:val="PwC Normal Char"/>
    <w:basedOn w:val="DefaultParagraphFont"/>
    <w:link w:val="PwCNormal"/>
    <w:uiPriority w:val="99"/>
    <w:rsid w:val="00C72147"/>
    <w:rPr>
      <w:rFonts w:asciiTheme="minorHAnsi" w:hAnsiTheme="minorHAnsi" w:cs="Arial"/>
      <w:snapToGrid w:val="0"/>
      <w:sz w:val="18"/>
      <w:lang w:eastAsia="en-US"/>
    </w:rPr>
  </w:style>
  <w:style w:type="paragraph" w:styleId="TOC1">
    <w:name w:val="toc 1"/>
    <w:basedOn w:val="Normal"/>
    <w:next w:val="PwCNormal"/>
    <w:uiPriority w:val="39"/>
    <w:rsid w:val="00E77948"/>
    <w:pPr>
      <w:numPr>
        <w:numId w:val="24"/>
      </w:numPr>
      <w:tabs>
        <w:tab w:val="right" w:pos="6350"/>
      </w:tabs>
      <w:spacing w:before="240" w:after="240" w:line="240" w:lineRule="atLeast"/>
      <w:ind w:right="851"/>
    </w:pPr>
    <w:rPr>
      <w:color w:val="FFFFFF" w:themeColor="background2"/>
    </w:rPr>
  </w:style>
  <w:style w:type="paragraph" w:customStyle="1" w:styleId="CREATISID">
    <w:name w:val="CREATISID"/>
    <w:basedOn w:val="PwCNormal"/>
    <w:semiHidden/>
    <w:unhideWhenUsed/>
    <w:rsid w:val="00E77948"/>
    <w:pPr>
      <w:framePr w:w="227" w:h="539" w:wrap="notBeside" w:vAnchor="page" w:hAnchor="page" w:x="511" w:y="15594"/>
      <w:spacing w:before="0" w:after="0"/>
      <w:textDirection w:val="btLr"/>
    </w:pPr>
    <w:rPr>
      <w:rFonts w:eastAsia="MS Mincho"/>
      <w:sz w:val="10"/>
      <w:szCs w:val="12"/>
      <w:lang w:eastAsia="ja-JP"/>
    </w:rPr>
  </w:style>
  <w:style w:type="numbering" w:customStyle="1" w:styleId="BulletList">
    <w:name w:val="Bullet List"/>
    <w:rsid w:val="00E77948"/>
    <w:pPr>
      <w:numPr>
        <w:numId w:val="2"/>
      </w:numPr>
    </w:pPr>
  </w:style>
  <w:style w:type="paragraph" w:customStyle="1" w:styleId="Footer-Landscape">
    <w:name w:val="Footer - Landscape"/>
    <w:basedOn w:val="Footer"/>
    <w:rsid w:val="0007688A"/>
    <w:pPr>
      <w:tabs>
        <w:tab w:val="right" w:pos="10726"/>
      </w:tabs>
      <w:ind w:left="-3940"/>
    </w:pPr>
  </w:style>
  <w:style w:type="paragraph" w:customStyle="1" w:styleId="TableBullet1Normal">
    <w:name w:val="Table Bullet 1 Normal"/>
    <w:basedOn w:val="TableTextNormal"/>
    <w:uiPriority w:val="99"/>
    <w:rsid w:val="00E77948"/>
    <w:pPr>
      <w:numPr>
        <w:numId w:val="16"/>
      </w:numPr>
      <w:spacing w:before="40" w:after="40"/>
    </w:pPr>
  </w:style>
  <w:style w:type="paragraph" w:customStyle="1" w:styleId="TableTextNormal">
    <w:name w:val="Table Text Normal"/>
    <w:basedOn w:val="Normal"/>
    <w:uiPriority w:val="99"/>
    <w:rsid w:val="00C321F0"/>
    <w:pPr>
      <w:spacing w:before="80" w:after="80"/>
    </w:pPr>
    <w:rPr>
      <w:rFonts w:ascii="Arial" w:hAnsi="Arial"/>
    </w:rPr>
  </w:style>
  <w:style w:type="paragraph" w:customStyle="1" w:styleId="TableBullet1Small">
    <w:name w:val="Table Bullet 1 Small"/>
    <w:basedOn w:val="TableTextSmall"/>
    <w:rsid w:val="00E77948"/>
    <w:pPr>
      <w:numPr>
        <w:numId w:val="17"/>
      </w:numPr>
      <w:spacing w:before="20" w:after="20"/>
    </w:pPr>
  </w:style>
  <w:style w:type="paragraph" w:customStyle="1" w:styleId="TableTextSmall">
    <w:name w:val="Table Text Small"/>
    <w:basedOn w:val="Normal"/>
    <w:rsid w:val="00E77948"/>
    <w:pPr>
      <w:spacing w:before="40" w:after="40"/>
    </w:pPr>
    <w:rPr>
      <w:sz w:val="14"/>
      <w:szCs w:val="18"/>
    </w:rPr>
  </w:style>
  <w:style w:type="paragraph" w:customStyle="1" w:styleId="TableBullet3Normal">
    <w:name w:val="Table Bullet 3 Normal"/>
    <w:basedOn w:val="TableBullet2Normal"/>
    <w:uiPriority w:val="99"/>
    <w:rsid w:val="00E77948"/>
    <w:pPr>
      <w:numPr>
        <w:ilvl w:val="2"/>
      </w:numPr>
    </w:pPr>
    <w:rPr>
      <w:szCs w:val="20"/>
    </w:rPr>
  </w:style>
  <w:style w:type="paragraph" w:customStyle="1" w:styleId="TableBullet3Small">
    <w:name w:val="Table Bullet 3 Small"/>
    <w:basedOn w:val="TableBullet2Small"/>
    <w:rsid w:val="00E77948"/>
    <w:pPr>
      <w:numPr>
        <w:ilvl w:val="2"/>
      </w:numPr>
    </w:pPr>
    <w:rPr>
      <w:szCs w:val="16"/>
    </w:rPr>
  </w:style>
  <w:style w:type="paragraph" w:customStyle="1" w:styleId="Bullet1">
    <w:name w:val="Bullet 1"/>
    <w:basedOn w:val="PwCNormal"/>
    <w:rsid w:val="00E77948"/>
    <w:pPr>
      <w:numPr>
        <w:numId w:val="8"/>
      </w:numPr>
      <w:spacing w:before="100" w:after="100"/>
    </w:pPr>
  </w:style>
  <w:style w:type="paragraph" w:customStyle="1" w:styleId="Bullet2">
    <w:name w:val="Bullet 2"/>
    <w:basedOn w:val="Bullet1"/>
    <w:rsid w:val="00E77948"/>
    <w:pPr>
      <w:numPr>
        <w:ilvl w:val="1"/>
      </w:numPr>
    </w:pPr>
  </w:style>
  <w:style w:type="paragraph" w:customStyle="1" w:styleId="Bullet4">
    <w:name w:val="Bullet 4"/>
    <w:basedOn w:val="Bullet3"/>
    <w:rsid w:val="00E77948"/>
    <w:pPr>
      <w:numPr>
        <w:ilvl w:val="3"/>
      </w:numPr>
    </w:pPr>
  </w:style>
  <w:style w:type="paragraph" w:styleId="Caption">
    <w:name w:val="caption"/>
    <w:basedOn w:val="Normal"/>
    <w:next w:val="Normal"/>
    <w:unhideWhenUsed/>
    <w:qFormat/>
    <w:rsid w:val="00E77948"/>
    <w:pPr>
      <w:keepNext/>
      <w:keepLines/>
      <w:tabs>
        <w:tab w:val="left" w:pos="992"/>
      </w:tabs>
      <w:spacing w:before="240" w:after="120"/>
      <w:ind w:left="992" w:hanging="992"/>
    </w:pPr>
    <w:rPr>
      <w:rFonts w:asciiTheme="majorHAnsi" w:hAnsiTheme="majorHAnsi"/>
      <w:b/>
      <w:bCs/>
      <w:color w:val="602320" w:themeColor="accent3"/>
      <w:szCs w:val="18"/>
    </w:rPr>
  </w:style>
  <w:style w:type="paragraph" w:customStyle="1" w:styleId="Majorheading">
    <w:name w:val="Major heading"/>
    <w:basedOn w:val="Normal"/>
    <w:next w:val="PwCNormal"/>
    <w:rsid w:val="00E77948"/>
    <w:pPr>
      <w:keepNext/>
      <w:keepLines/>
      <w:spacing w:before="360" w:after="180"/>
    </w:pPr>
    <w:rPr>
      <w:b/>
      <w:color w:val="A32020" w:themeColor="text2"/>
      <w:sz w:val="28"/>
      <w:szCs w:val="24"/>
    </w:rPr>
  </w:style>
  <w:style w:type="numbering" w:customStyle="1" w:styleId="TableBulletNormalList">
    <w:name w:val="Table Bullet Normal List"/>
    <w:rsid w:val="00E77948"/>
    <w:pPr>
      <w:numPr>
        <w:numId w:val="18"/>
      </w:numPr>
    </w:pPr>
  </w:style>
  <w:style w:type="paragraph" w:customStyle="1" w:styleId="Disclaimer">
    <w:name w:val="Disclaimer"/>
    <w:basedOn w:val="Normal"/>
    <w:link w:val="DisclaimerChar"/>
    <w:unhideWhenUsed/>
    <w:qFormat/>
    <w:rsid w:val="00E77948"/>
    <w:pPr>
      <w:spacing w:after="140"/>
    </w:pPr>
    <w:rPr>
      <w:sz w:val="14"/>
    </w:rPr>
  </w:style>
  <w:style w:type="paragraph" w:customStyle="1" w:styleId="Footer-LandscapeEven">
    <w:name w:val="Footer - Landscape Even"/>
    <w:basedOn w:val="Footer-Landscape"/>
    <w:rsid w:val="0007688A"/>
  </w:style>
  <w:style w:type="paragraph" w:customStyle="1" w:styleId="PwCNormal-Single">
    <w:name w:val="PwC Normal - Single"/>
    <w:basedOn w:val="PwCNormal"/>
    <w:rsid w:val="00E77948"/>
    <w:pPr>
      <w:spacing w:before="0" w:after="0"/>
    </w:pPr>
  </w:style>
  <w:style w:type="paragraph" w:customStyle="1" w:styleId="TableNumberedListNormal">
    <w:name w:val="Table Numbered List Normal"/>
    <w:basedOn w:val="TableTextNormal"/>
    <w:rsid w:val="00E77948"/>
    <w:pPr>
      <w:tabs>
        <w:tab w:val="num" w:pos="567"/>
      </w:tabs>
      <w:spacing w:before="40" w:after="40"/>
      <w:ind w:left="567" w:hanging="567"/>
    </w:pPr>
    <w:rPr>
      <w:color w:val="000000"/>
    </w:rPr>
  </w:style>
  <w:style w:type="paragraph" w:customStyle="1" w:styleId="TableNumberedListSmall">
    <w:name w:val="Table Numbered List Small"/>
    <w:basedOn w:val="TableTextSmall"/>
    <w:uiPriority w:val="99"/>
    <w:rsid w:val="00E77948"/>
    <w:pPr>
      <w:tabs>
        <w:tab w:val="num" w:pos="567"/>
      </w:tabs>
      <w:spacing w:before="20" w:after="20"/>
      <w:ind w:left="567" w:hanging="567"/>
    </w:pPr>
  </w:style>
  <w:style w:type="paragraph" w:customStyle="1" w:styleId="TableIndent2Normal">
    <w:name w:val="Table Indent 2 Normal"/>
    <w:basedOn w:val="TableIndent1Normal"/>
    <w:rsid w:val="00E77948"/>
    <w:pPr>
      <w:ind w:left="567"/>
    </w:pPr>
  </w:style>
  <w:style w:type="paragraph" w:customStyle="1" w:styleId="TableIndent2Small">
    <w:name w:val="Table Indent 2 Small"/>
    <w:basedOn w:val="TableIndent1Small"/>
    <w:rsid w:val="00E77948"/>
    <w:pPr>
      <w:ind w:left="567"/>
    </w:pPr>
    <w:rPr>
      <w:szCs w:val="16"/>
    </w:rPr>
  </w:style>
  <w:style w:type="paragraph" w:customStyle="1" w:styleId="KeySentence">
    <w:name w:val="Key Sentence"/>
    <w:basedOn w:val="Normal"/>
    <w:rsid w:val="00E77948"/>
    <w:pPr>
      <w:spacing w:after="180"/>
    </w:pPr>
    <w:rPr>
      <w:color w:val="602320" w:themeColor="accent3"/>
      <w:sz w:val="16"/>
      <w:szCs w:val="18"/>
    </w:rPr>
  </w:style>
  <w:style w:type="numbering" w:customStyle="1" w:styleId="TableNumberedListS">
    <w:name w:val="Table Numbered List S"/>
    <w:rsid w:val="00E77948"/>
    <w:pPr>
      <w:numPr>
        <w:numId w:val="20"/>
      </w:numPr>
    </w:pPr>
  </w:style>
  <w:style w:type="paragraph" w:customStyle="1" w:styleId="PrefaceTitle">
    <w:name w:val="Preface Title"/>
    <w:basedOn w:val="Heading2"/>
    <w:next w:val="PwCNormal"/>
    <w:rsid w:val="00E77948"/>
    <w:pPr>
      <w:numPr>
        <w:ilvl w:val="0"/>
        <w:numId w:val="0"/>
      </w:numPr>
    </w:pPr>
  </w:style>
  <w:style w:type="paragraph" w:customStyle="1" w:styleId="Sources">
    <w:name w:val="Sources"/>
    <w:basedOn w:val="Normal"/>
    <w:next w:val="PwCNormal"/>
    <w:rsid w:val="00E77948"/>
    <w:pPr>
      <w:spacing w:before="80" w:after="80" w:line="180" w:lineRule="atLeast"/>
    </w:pPr>
    <w:rPr>
      <w:color w:val="A32020" w:themeColor="text2"/>
      <w:sz w:val="16"/>
    </w:rPr>
  </w:style>
  <w:style w:type="paragraph" w:customStyle="1" w:styleId="Minorheading">
    <w:name w:val="Minor heading"/>
    <w:basedOn w:val="Majorheading"/>
    <w:next w:val="PwCNormal"/>
    <w:rsid w:val="00FE0A21"/>
    <w:pPr>
      <w:spacing w:before="180" w:line="180" w:lineRule="atLeast"/>
    </w:pPr>
    <w:rPr>
      <w:i/>
      <w:color w:val="602320" w:themeColor="accent3"/>
      <w:sz w:val="22"/>
    </w:rPr>
  </w:style>
  <w:style w:type="paragraph" w:customStyle="1" w:styleId="Minorheading2">
    <w:name w:val="Minor heading 2"/>
    <w:basedOn w:val="PwCNormal"/>
    <w:next w:val="PwCNormal"/>
    <w:rsid w:val="00FE0A21"/>
    <w:pPr>
      <w:numPr>
        <w:numId w:val="27"/>
      </w:numPr>
    </w:pPr>
    <w:rPr>
      <w:b/>
      <w:bCs/>
    </w:rPr>
  </w:style>
  <w:style w:type="paragraph" w:customStyle="1" w:styleId="Minorheading3">
    <w:name w:val="Minor heading 3"/>
    <w:basedOn w:val="Minorheading2"/>
    <w:next w:val="PwCNormal"/>
    <w:rsid w:val="00E77948"/>
    <w:rPr>
      <w:i/>
    </w:rPr>
  </w:style>
  <w:style w:type="paragraph" w:customStyle="1" w:styleId="Bullet3">
    <w:name w:val="Bullet 3"/>
    <w:basedOn w:val="Bullet2"/>
    <w:rsid w:val="00E77948"/>
    <w:pPr>
      <w:numPr>
        <w:ilvl w:val="2"/>
      </w:numPr>
    </w:pPr>
  </w:style>
  <w:style w:type="paragraph" w:customStyle="1" w:styleId="TableBullet2Normal">
    <w:name w:val="Table Bullet 2 Normal"/>
    <w:basedOn w:val="TableBullet1Normal"/>
    <w:uiPriority w:val="99"/>
    <w:rsid w:val="00E77948"/>
    <w:pPr>
      <w:numPr>
        <w:ilvl w:val="1"/>
      </w:numPr>
    </w:pPr>
  </w:style>
  <w:style w:type="paragraph" w:customStyle="1" w:styleId="TableBullet2Small">
    <w:name w:val="Table Bullet 2 Small"/>
    <w:basedOn w:val="TableBullet1Small"/>
    <w:rsid w:val="00E77948"/>
    <w:pPr>
      <w:numPr>
        <w:ilvl w:val="1"/>
      </w:numPr>
    </w:pPr>
  </w:style>
  <w:style w:type="paragraph" w:customStyle="1" w:styleId="TableIndent1Normal">
    <w:name w:val="Table Indent 1 Normal"/>
    <w:basedOn w:val="TableBullet1Normal"/>
    <w:rsid w:val="00E77948"/>
    <w:pPr>
      <w:numPr>
        <w:numId w:val="0"/>
      </w:numPr>
      <w:ind w:left="284"/>
    </w:pPr>
  </w:style>
  <w:style w:type="paragraph" w:customStyle="1" w:styleId="TableIndent1Small">
    <w:name w:val="Table Indent 1 Small"/>
    <w:basedOn w:val="TableBullet1Small"/>
    <w:rsid w:val="00E77948"/>
    <w:pPr>
      <w:numPr>
        <w:numId w:val="0"/>
      </w:numPr>
      <w:ind w:left="284"/>
    </w:pPr>
  </w:style>
  <w:style w:type="paragraph" w:customStyle="1" w:styleId="KeySentenceheading">
    <w:name w:val="Key Sentence heading"/>
    <w:basedOn w:val="KeySentence"/>
    <w:next w:val="KeySentence"/>
    <w:rsid w:val="00E77948"/>
    <w:pPr>
      <w:keepNext/>
      <w:keepLines/>
    </w:pPr>
    <w:rPr>
      <w:rFonts w:asciiTheme="majorHAnsi" w:hAnsiTheme="majorHAnsi"/>
      <w:b/>
      <w:sz w:val="20"/>
    </w:rPr>
  </w:style>
  <w:style w:type="character" w:customStyle="1" w:styleId="Bright">
    <w:name w:val="Bright"/>
    <w:rsid w:val="00E77948"/>
    <w:rPr>
      <w:color w:val="602320" w:themeColor="accent3"/>
    </w:rPr>
  </w:style>
  <w:style w:type="character" w:customStyle="1" w:styleId="Base">
    <w:name w:val="Base"/>
    <w:rsid w:val="00E77948"/>
    <w:rPr>
      <w:color w:val="A32020" w:themeColor="text2"/>
    </w:rPr>
  </w:style>
  <w:style w:type="paragraph" w:customStyle="1" w:styleId="Sectiontitle">
    <w:name w:val="Section title"/>
    <w:basedOn w:val="Normal"/>
    <w:next w:val="PwCNormal"/>
    <w:rsid w:val="00E77948"/>
    <w:pPr>
      <w:spacing w:line="720" w:lineRule="atLeast"/>
    </w:pPr>
    <w:rPr>
      <w:rFonts w:asciiTheme="majorHAnsi" w:hAnsiTheme="majorHAnsi"/>
      <w:color w:val="A32020" w:themeColor="text2"/>
      <w:sz w:val="72"/>
    </w:rPr>
  </w:style>
  <w:style w:type="paragraph" w:customStyle="1" w:styleId="Sectionstatement">
    <w:name w:val="Section statement"/>
    <w:basedOn w:val="Normal"/>
    <w:rsid w:val="00E77948"/>
    <w:pPr>
      <w:spacing w:line="720" w:lineRule="atLeast"/>
    </w:pPr>
    <w:rPr>
      <w:rFonts w:asciiTheme="majorHAnsi" w:hAnsiTheme="majorHAnsi"/>
      <w:color w:val="602320" w:themeColor="accent3"/>
      <w:sz w:val="72"/>
      <w:szCs w:val="72"/>
    </w:rPr>
  </w:style>
  <w:style w:type="paragraph" w:customStyle="1" w:styleId="KeySentenceOutsideheading">
    <w:name w:val="Key Sentence Outside heading"/>
    <w:basedOn w:val="KeySentenceOutside"/>
    <w:next w:val="KeySentenceOutside"/>
    <w:rsid w:val="00E77948"/>
    <w:pPr>
      <w:keepNext/>
      <w:keepLines/>
      <w:framePr w:wrap="around"/>
      <w:spacing w:after="0"/>
    </w:pPr>
    <w:rPr>
      <w:rFonts w:asciiTheme="majorHAnsi" w:hAnsiTheme="majorHAnsi"/>
      <w:b/>
      <w:sz w:val="20"/>
    </w:rPr>
  </w:style>
  <w:style w:type="paragraph" w:styleId="FootnoteText">
    <w:name w:val="footnote text"/>
    <w:basedOn w:val="Normal"/>
    <w:rsid w:val="00E77948"/>
    <w:pPr>
      <w:tabs>
        <w:tab w:val="left" w:pos="284"/>
      </w:tabs>
      <w:spacing w:before="80" w:after="80"/>
      <w:ind w:left="227" w:hanging="227"/>
    </w:pPr>
    <w:rPr>
      <w:sz w:val="14"/>
    </w:rPr>
  </w:style>
  <w:style w:type="character" w:styleId="FootnoteReference">
    <w:name w:val="footnote reference"/>
    <w:basedOn w:val="DefaultParagraphFont"/>
    <w:rsid w:val="00E77948"/>
    <w:rPr>
      <w:rFonts w:asciiTheme="minorHAnsi" w:hAnsiTheme="minorHAnsi" w:cs="Arial"/>
      <w:sz w:val="21"/>
      <w:vertAlign w:val="superscript"/>
    </w:rPr>
  </w:style>
  <w:style w:type="character" w:styleId="EndnoteReference">
    <w:name w:val="endnote reference"/>
    <w:basedOn w:val="DefaultParagraphFont"/>
    <w:semiHidden/>
    <w:unhideWhenUsed/>
    <w:rsid w:val="00E77948"/>
    <w:rPr>
      <w:rFonts w:ascii="Arial" w:hAnsi="Arial" w:cs="Arial"/>
      <w:sz w:val="21"/>
      <w:vertAlign w:val="superscript"/>
    </w:rPr>
  </w:style>
  <w:style w:type="paragraph" w:styleId="EndnoteText">
    <w:name w:val="endnote text"/>
    <w:basedOn w:val="FootnoteText"/>
    <w:semiHidden/>
    <w:unhideWhenUsed/>
    <w:rsid w:val="00E77948"/>
    <w:rPr>
      <w:szCs w:val="20"/>
    </w:rPr>
  </w:style>
  <w:style w:type="paragraph" w:customStyle="1" w:styleId="Address">
    <w:name w:val="Address"/>
    <w:basedOn w:val="Normal"/>
    <w:rsid w:val="00E77948"/>
    <w:pPr>
      <w:framePr w:w="3005" w:h="567" w:hSpace="181" w:vSpace="181" w:wrap="around" w:hAnchor="page" w:xAlign="right" w:yAlign="top" w:anchorLock="1"/>
      <w:kinsoku/>
      <w:overflowPunct/>
      <w:autoSpaceDE/>
      <w:autoSpaceDN/>
      <w:adjustRightInd/>
      <w:snapToGrid/>
      <w:spacing w:line="200" w:lineRule="exact"/>
      <w:ind w:right="284"/>
    </w:pPr>
    <w:rPr>
      <w:rFonts w:asciiTheme="majorHAnsi" w:hAnsiTheme="majorHAnsi" w:cs="Times New Roman"/>
      <w:snapToGrid/>
      <w:sz w:val="16"/>
      <w:szCs w:val="20"/>
      <w:lang w:val="en-GB"/>
    </w:rPr>
  </w:style>
  <w:style w:type="table" w:styleId="TableGrid">
    <w:name w:val="Table Grid"/>
    <w:basedOn w:val="TableNormal"/>
    <w:locked/>
    <w:rsid w:val="00E77948"/>
    <w:pPr>
      <w:kinsoku w:val="0"/>
      <w:overflowPunct w:val="0"/>
      <w:autoSpaceDE w:val="0"/>
      <w:autoSpaceDN w:val="0"/>
      <w:adjustRightInd w:val="0"/>
      <w:snapToGrid w:val="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KeySentenceInsideheading">
    <w:name w:val="Key Sentence Inside heading"/>
    <w:basedOn w:val="KeySentenceInside"/>
    <w:next w:val="KeySentenceInside"/>
    <w:rsid w:val="00E77948"/>
    <w:pPr>
      <w:keepNext/>
      <w:keepLines/>
      <w:framePr w:wrap="notBeside"/>
      <w:spacing w:after="0"/>
      <w:ind w:left="-11"/>
    </w:pPr>
    <w:rPr>
      <w:rFonts w:asciiTheme="majorHAnsi" w:hAnsiTheme="majorHAnsi"/>
      <w:b/>
      <w:sz w:val="20"/>
    </w:rPr>
  </w:style>
  <w:style w:type="paragraph" w:styleId="TOC3">
    <w:name w:val="toc 3"/>
    <w:basedOn w:val="TOC1"/>
    <w:next w:val="PwCNormal"/>
    <w:rsid w:val="00E77948"/>
    <w:pPr>
      <w:numPr>
        <w:ilvl w:val="2"/>
      </w:numPr>
    </w:pPr>
  </w:style>
  <w:style w:type="paragraph" w:styleId="TOC5">
    <w:name w:val="toc 5"/>
    <w:basedOn w:val="TOC2"/>
    <w:next w:val="PwCNormal"/>
    <w:rsid w:val="00E77948"/>
  </w:style>
  <w:style w:type="paragraph" w:styleId="TOC8">
    <w:name w:val="toc 8"/>
    <w:basedOn w:val="TOC7"/>
    <w:next w:val="PwCNormal"/>
    <w:rsid w:val="00E77948"/>
    <w:pPr>
      <w:tabs>
        <w:tab w:val="clear" w:pos="1985"/>
        <w:tab w:val="left" w:pos="3402"/>
      </w:tabs>
      <w:ind w:left="3403"/>
    </w:pPr>
  </w:style>
  <w:style w:type="paragraph" w:styleId="TOC9">
    <w:name w:val="toc 9"/>
    <w:basedOn w:val="TOC8"/>
    <w:next w:val="PwCNormal"/>
    <w:rsid w:val="00E77948"/>
    <w:pPr>
      <w:tabs>
        <w:tab w:val="clear" w:pos="3402"/>
        <w:tab w:val="left" w:pos="4253"/>
      </w:tabs>
      <w:ind w:left="4253"/>
    </w:pPr>
  </w:style>
  <w:style w:type="paragraph" w:customStyle="1" w:styleId="Separator">
    <w:name w:val="Separator"/>
    <w:basedOn w:val="Normal"/>
    <w:semiHidden/>
    <w:rsid w:val="00E77948"/>
    <w:pPr>
      <w:spacing w:before="240" w:after="120"/>
    </w:pPr>
    <w:rPr>
      <w:sz w:val="16"/>
    </w:rPr>
  </w:style>
  <w:style w:type="numbering" w:customStyle="1" w:styleId="TableNumberedListN">
    <w:name w:val="Table Numbered List N"/>
    <w:rsid w:val="00E77948"/>
  </w:style>
  <w:style w:type="paragraph" w:customStyle="1" w:styleId="TableColumnHeadingNormal">
    <w:name w:val="Table Column Heading Normal"/>
    <w:basedOn w:val="TableTextNormal"/>
    <w:uiPriority w:val="99"/>
    <w:rsid w:val="007535AC"/>
    <w:pPr>
      <w:keepNext/>
      <w:keepLines/>
    </w:pPr>
    <w:rPr>
      <w:rFonts w:asciiTheme="majorHAnsi" w:hAnsiTheme="majorHAnsi"/>
      <w:b/>
      <w:color w:val="FFFFFF" w:themeColor="background1"/>
    </w:rPr>
  </w:style>
  <w:style w:type="paragraph" w:customStyle="1" w:styleId="TableColumnHeadingSmall">
    <w:name w:val="Table Column Heading Small"/>
    <w:basedOn w:val="TableTextSmall"/>
    <w:next w:val="TableTextSmall"/>
    <w:rsid w:val="00E77948"/>
    <w:pPr>
      <w:keepNext/>
      <w:keepLines/>
    </w:pPr>
    <w:rPr>
      <w:szCs w:val="16"/>
    </w:rPr>
  </w:style>
  <w:style w:type="numbering" w:customStyle="1" w:styleId="TableBulletSmallList">
    <w:name w:val="Table Bullet Small List"/>
    <w:rsid w:val="00E77948"/>
    <w:pPr>
      <w:numPr>
        <w:numId w:val="19"/>
      </w:numPr>
    </w:pPr>
  </w:style>
  <w:style w:type="paragraph" w:customStyle="1" w:styleId="Header-Landscape">
    <w:name w:val="Header - Landscape"/>
    <w:basedOn w:val="Header"/>
    <w:rsid w:val="00E77948"/>
    <w:pPr>
      <w:tabs>
        <w:tab w:val="clear" w:pos="6395"/>
      </w:tabs>
      <w:ind w:left="0"/>
    </w:pPr>
  </w:style>
  <w:style w:type="character" w:styleId="PageNumber">
    <w:name w:val="page number"/>
    <w:semiHidden/>
    <w:unhideWhenUsed/>
    <w:rsid w:val="00E77948"/>
  </w:style>
  <w:style w:type="paragraph" w:styleId="Date">
    <w:name w:val="Date"/>
    <w:basedOn w:val="Normal"/>
    <w:next w:val="PwCNormal"/>
    <w:semiHidden/>
    <w:rsid w:val="00E77948"/>
  </w:style>
  <w:style w:type="paragraph" w:customStyle="1" w:styleId="Indent8">
    <w:name w:val="Indent 8"/>
    <w:basedOn w:val="Indent7"/>
    <w:uiPriority w:val="99"/>
    <w:rsid w:val="00E77948"/>
    <w:pPr>
      <w:numPr>
        <w:ilvl w:val="8"/>
      </w:numPr>
    </w:pPr>
  </w:style>
  <w:style w:type="paragraph" w:customStyle="1" w:styleId="Header-LandscapeEven">
    <w:name w:val="Header - Landscape Even"/>
    <w:basedOn w:val="Header-Landscape"/>
    <w:rsid w:val="00E77948"/>
    <w:pPr>
      <w:tabs>
        <w:tab w:val="right" w:pos="14661"/>
      </w:tabs>
    </w:pPr>
  </w:style>
  <w:style w:type="paragraph" w:customStyle="1" w:styleId="Footer-ToC">
    <w:name w:val="Footer - ToC"/>
    <w:basedOn w:val="Footer"/>
    <w:rsid w:val="0007688A"/>
    <w:rPr>
      <w:color w:val="FFFFFF" w:themeColor="background2"/>
    </w:rPr>
  </w:style>
  <w:style w:type="paragraph" w:customStyle="1" w:styleId="Footer-ToCEven">
    <w:name w:val="Footer - ToC Even"/>
    <w:basedOn w:val="Footer-ToC"/>
    <w:rsid w:val="0007688A"/>
  </w:style>
  <w:style w:type="table" w:customStyle="1" w:styleId="Tables-APBase">
    <w:name w:val="Tables - AP Base"/>
    <w:basedOn w:val="TableNormal"/>
    <w:rsid w:val="00E77948"/>
    <w:tblPr>
      <w:tblStyleRowBandSize w:val="1"/>
      <w:tblStyleColBandSize w:val="1"/>
      <w:tblInd w:w="0" w:type="dxa"/>
      <w:tblBorders>
        <w:top w:val="single" w:sz="4" w:space="0" w:color="A32020" w:themeColor="text2"/>
        <w:bottom w:val="single" w:sz="4" w:space="0" w:color="A32020" w:themeColor="text2"/>
        <w:insideH w:val="single" w:sz="4" w:space="0" w:color="A32020" w:themeColor="text2"/>
      </w:tblBorders>
      <w:tblCellMar>
        <w:top w:w="0" w:type="dxa"/>
        <w:left w:w="108" w:type="dxa"/>
        <w:bottom w:w="0" w:type="dxa"/>
        <w:right w:w="108" w:type="dxa"/>
      </w:tblCellMar>
    </w:tblPr>
    <w:tcPr>
      <w:shd w:val="clear" w:color="auto" w:fill="auto"/>
      <w:tcMar>
        <w:top w:w="0" w:type="dxa"/>
        <w:left w:w="108" w:type="dxa"/>
        <w:bottom w:w="0" w:type="dxa"/>
        <w:right w:w="108" w:type="dxa"/>
      </w:tcMar>
    </w:tcPr>
    <w:tblStylePr w:type="firstRow">
      <w:pPr>
        <w:jc w:val="center"/>
      </w:pPr>
      <w:rPr>
        <w:b/>
        <w:color w:val="A32020" w:themeColor="text2"/>
      </w:rPr>
      <w:tblPr/>
      <w:tcPr>
        <w:shd w:val="clear" w:color="auto" w:fill="FFFFFF" w:themeFill="background2"/>
      </w:tcPr>
    </w:tblStylePr>
    <w:tblStylePr w:type="lastRow">
      <w:rPr>
        <w:color w:val="FFFFFF" w:themeColor="background1"/>
      </w:rPr>
      <w:tblPr/>
      <w:tcPr>
        <w:shd w:val="clear" w:color="auto" w:fill="A32020" w:themeFill="text2"/>
      </w:tcPr>
    </w:tblStylePr>
    <w:tblStylePr w:type="firstCol">
      <w:tblPr/>
      <w:tcPr>
        <w:shd w:val="clear" w:color="auto" w:fill="FFFFFF" w:themeFill="background2"/>
      </w:tcPr>
    </w:tblStylePr>
    <w:tblStylePr w:type="lastCol">
      <w:tblPr/>
      <w:tcPr>
        <w:shd w:val="clear" w:color="auto" w:fill="FFFFFF" w:themeFill="background2"/>
      </w:tcPr>
    </w:tblStylePr>
    <w:tblStylePr w:type="band2Vert">
      <w:tblPr/>
      <w:tcPr>
        <w:shd w:val="clear" w:color="auto" w:fill="FFFFFF" w:themeFill="background2"/>
      </w:tcPr>
    </w:tblStylePr>
    <w:tblStylePr w:type="band2Horz">
      <w:tblPr/>
      <w:tcPr>
        <w:shd w:val="clear" w:color="auto" w:fill="FFFFFF" w:themeFill="background2"/>
      </w:tcPr>
    </w:tblStylePr>
    <w:tblStylePr w:type="nwCell">
      <w:pPr>
        <w:jc w:val="left"/>
      </w:pPr>
      <w:tblPr/>
      <w:tcPr>
        <w:vAlign w:val="bottom"/>
      </w:tcPr>
    </w:tblStylePr>
  </w:style>
  <w:style w:type="table" w:customStyle="1" w:styleId="Tables-APLines">
    <w:name w:val="Tables - AP Lines"/>
    <w:basedOn w:val="TableNormal"/>
    <w:rsid w:val="00E77948"/>
    <w:tblPr>
      <w:tblStyleRowBandSize w:val="1"/>
      <w:tblStyleColBandSize w:val="1"/>
      <w:tblInd w:w="0" w:type="dxa"/>
      <w:tblBorders>
        <w:insideH w:val="single" w:sz="4" w:space="0" w:color="A32020" w:themeColor="text2"/>
        <w:insideV w:val="single" w:sz="4" w:space="0" w:color="A32020" w:themeColor="text2"/>
      </w:tblBorders>
      <w:tblCellMar>
        <w:top w:w="0" w:type="dxa"/>
        <w:left w:w="108" w:type="dxa"/>
        <w:bottom w:w="0" w:type="dxa"/>
        <w:right w:w="108" w:type="dxa"/>
      </w:tblCellMar>
    </w:tblPr>
    <w:tcPr>
      <w:shd w:val="clear" w:color="auto" w:fill="auto"/>
    </w:tcPr>
    <w:tblStylePr w:type="firstRow">
      <w:rPr>
        <w:color w:val="FFFFFF" w:themeColor="background1"/>
      </w:rPr>
    </w:tblStylePr>
    <w:tblStylePr w:type="lastRow">
      <w:rPr>
        <w:color w:val="FFFFFF" w:themeColor="background1"/>
      </w:rPr>
    </w:tblStylePr>
  </w:style>
  <w:style w:type="paragraph" w:customStyle="1" w:styleId="CVRoleTitle">
    <w:name w:val="CV Role Title"/>
    <w:basedOn w:val="Normal"/>
    <w:rsid w:val="00E77948"/>
    <w:pPr>
      <w:pBdr>
        <w:bottom w:val="none" w:sz="0" w:space="0" w:color="00457C"/>
      </w:pBdr>
      <w:spacing w:before="80" w:after="80"/>
    </w:pPr>
    <w:rPr>
      <w:rFonts w:asciiTheme="majorHAnsi" w:hAnsiTheme="majorHAnsi"/>
      <w:color w:val="A32020" w:themeColor="text2"/>
      <w:sz w:val="24"/>
      <w:szCs w:val="24"/>
    </w:rPr>
  </w:style>
  <w:style w:type="paragraph" w:customStyle="1" w:styleId="ListBullet1">
    <w:name w:val="List Bullet 1"/>
    <w:basedOn w:val="Bullet1"/>
    <w:semiHidden/>
    <w:locked/>
    <w:rsid w:val="00E77948"/>
    <w:pPr>
      <w:numPr>
        <w:numId w:val="0"/>
      </w:numPr>
      <w:tabs>
        <w:tab w:val="num" w:pos="720"/>
      </w:tabs>
    </w:pPr>
  </w:style>
  <w:style w:type="paragraph" w:styleId="ListBullet2">
    <w:name w:val="List Bullet 2"/>
    <w:basedOn w:val="Bullet2"/>
    <w:semiHidden/>
    <w:locked/>
    <w:rsid w:val="00E77948"/>
    <w:pPr>
      <w:numPr>
        <w:ilvl w:val="0"/>
        <w:numId w:val="0"/>
      </w:numPr>
      <w:tabs>
        <w:tab w:val="num" w:pos="1440"/>
      </w:tabs>
      <w:ind w:left="1440" w:hanging="720"/>
    </w:pPr>
  </w:style>
  <w:style w:type="paragraph" w:styleId="ListBullet4">
    <w:name w:val="List Bullet 4"/>
    <w:basedOn w:val="Bullet4"/>
    <w:semiHidden/>
    <w:locked/>
    <w:rsid w:val="00E77948"/>
    <w:pPr>
      <w:numPr>
        <w:ilvl w:val="0"/>
        <w:numId w:val="0"/>
      </w:numPr>
      <w:tabs>
        <w:tab w:val="num" w:pos="2880"/>
      </w:tabs>
      <w:ind w:left="2880" w:hanging="720"/>
    </w:pPr>
  </w:style>
  <w:style w:type="paragraph" w:customStyle="1" w:styleId="CVBullet1">
    <w:name w:val="CV Bullet 1"/>
    <w:basedOn w:val="CVText"/>
    <w:rsid w:val="00E77948"/>
    <w:pPr>
      <w:numPr>
        <w:numId w:val="3"/>
      </w:numPr>
      <w:spacing w:before="40" w:after="40"/>
    </w:pPr>
  </w:style>
  <w:style w:type="paragraph" w:customStyle="1" w:styleId="CVDetails">
    <w:name w:val="CV Details"/>
    <w:basedOn w:val="CVRoleTitle"/>
    <w:rsid w:val="00E77948"/>
    <w:pPr>
      <w:spacing w:before="40" w:after="40"/>
    </w:pPr>
    <w:rPr>
      <w:rFonts w:asciiTheme="minorHAnsi" w:hAnsiTheme="minorHAnsi"/>
      <w:i/>
      <w:sz w:val="16"/>
    </w:rPr>
  </w:style>
  <w:style w:type="paragraph" w:customStyle="1" w:styleId="CVHeading2">
    <w:name w:val="CV Heading 2"/>
    <w:basedOn w:val="CVHeading1"/>
    <w:next w:val="CVText"/>
    <w:rsid w:val="00E77948"/>
    <w:pPr>
      <w:pBdr>
        <w:bottom w:val="none" w:sz="0" w:space="0" w:color="00457C"/>
      </w:pBdr>
    </w:pPr>
    <w:rPr>
      <w:color w:val="A32020" w:themeColor="text2"/>
      <w:sz w:val="18"/>
      <w:szCs w:val="24"/>
    </w:rPr>
  </w:style>
  <w:style w:type="paragraph" w:styleId="ListBullet3">
    <w:name w:val="List Bullet 3"/>
    <w:basedOn w:val="Bullet3"/>
    <w:semiHidden/>
    <w:locked/>
    <w:rsid w:val="00E77948"/>
    <w:pPr>
      <w:numPr>
        <w:ilvl w:val="0"/>
        <w:numId w:val="0"/>
      </w:numPr>
      <w:tabs>
        <w:tab w:val="num" w:pos="2160"/>
      </w:tabs>
      <w:ind w:left="2160" w:hanging="720"/>
    </w:pPr>
  </w:style>
  <w:style w:type="paragraph" w:customStyle="1" w:styleId="CVHeading1">
    <w:name w:val="CV Heading 1"/>
    <w:basedOn w:val="CVText"/>
    <w:next w:val="CVText"/>
    <w:rsid w:val="00E77948"/>
    <w:pPr>
      <w:keepNext/>
      <w:keepLines/>
      <w:spacing w:before="120"/>
    </w:pPr>
    <w:rPr>
      <w:rFonts w:asciiTheme="majorHAnsi" w:hAnsiTheme="majorHAnsi"/>
      <w:color w:val="602320" w:themeColor="accent3"/>
      <w:sz w:val="20"/>
    </w:rPr>
  </w:style>
  <w:style w:type="paragraph" w:customStyle="1" w:styleId="CVPhoto">
    <w:name w:val="CV Photo"/>
    <w:basedOn w:val="CVHeading2"/>
    <w:rsid w:val="00E77948"/>
    <w:rPr>
      <w:sz w:val="21"/>
    </w:rPr>
  </w:style>
  <w:style w:type="paragraph" w:customStyle="1" w:styleId="CVText">
    <w:name w:val="CV Text"/>
    <w:basedOn w:val="PwCNormal"/>
    <w:rsid w:val="00E77948"/>
    <w:pPr>
      <w:spacing w:before="80" w:after="80"/>
    </w:pPr>
  </w:style>
  <w:style w:type="paragraph" w:customStyle="1" w:styleId="CVNamelarge">
    <w:name w:val="CV Name large"/>
    <w:basedOn w:val="Normal"/>
    <w:next w:val="CVRoleTitle"/>
    <w:rsid w:val="00E77948"/>
    <w:pPr>
      <w:spacing w:after="80"/>
    </w:pPr>
    <w:rPr>
      <w:rFonts w:asciiTheme="majorHAnsi" w:hAnsiTheme="majorHAnsi"/>
      <w:color w:val="602320" w:themeColor="accent3"/>
      <w:sz w:val="36"/>
      <w:szCs w:val="24"/>
    </w:rPr>
  </w:style>
  <w:style w:type="paragraph" w:customStyle="1" w:styleId="CVBullet2">
    <w:name w:val="CV Bullet 2"/>
    <w:basedOn w:val="CVBullet1"/>
    <w:rsid w:val="00E77948"/>
    <w:pPr>
      <w:numPr>
        <w:ilvl w:val="1"/>
      </w:numPr>
    </w:pPr>
  </w:style>
  <w:style w:type="paragraph" w:styleId="Title">
    <w:name w:val="Title"/>
    <w:basedOn w:val="Normal"/>
    <w:semiHidden/>
    <w:qFormat/>
    <w:rsid w:val="00E77948"/>
    <w:pPr>
      <w:spacing w:before="240" w:after="60"/>
      <w:jc w:val="center"/>
      <w:outlineLvl w:val="0"/>
    </w:pPr>
    <w:rPr>
      <w:b/>
      <w:bCs/>
      <w:color w:val="A32020" w:themeColor="text2"/>
      <w:kern w:val="28"/>
      <w:sz w:val="32"/>
      <w:szCs w:val="32"/>
    </w:rPr>
  </w:style>
  <w:style w:type="paragraph" w:styleId="BalloonText">
    <w:name w:val="Balloon Text"/>
    <w:basedOn w:val="Normal"/>
    <w:semiHidden/>
    <w:locked/>
    <w:rsid w:val="00E77948"/>
    <w:rPr>
      <w:rFonts w:ascii="Tahoma" w:hAnsi="Tahoma"/>
      <w:sz w:val="16"/>
      <w:szCs w:val="16"/>
    </w:rPr>
  </w:style>
  <w:style w:type="numbering" w:customStyle="1" w:styleId="LongTOC">
    <w:name w:val="LongTOC"/>
    <w:uiPriority w:val="99"/>
    <w:rsid w:val="00E77948"/>
    <w:pPr>
      <w:numPr>
        <w:numId w:val="15"/>
      </w:numPr>
    </w:pPr>
  </w:style>
  <w:style w:type="numbering" w:customStyle="1" w:styleId="IndentList">
    <w:name w:val="IndentList"/>
    <w:basedOn w:val="NoList"/>
    <w:rsid w:val="00E77948"/>
  </w:style>
  <w:style w:type="paragraph" w:customStyle="1" w:styleId="VersionControl">
    <w:name w:val="Version Control"/>
    <w:basedOn w:val="TOCtitle"/>
    <w:unhideWhenUsed/>
    <w:rsid w:val="00E77948"/>
    <w:pPr>
      <w:framePr w:w="9923" w:wrap="around" w:vAnchor="text" w:hAnchor="page" w:x="1498" w:y="1"/>
      <w:spacing w:before="360" w:after="240" w:line="240" w:lineRule="auto"/>
    </w:pPr>
    <w:rPr>
      <w:sz w:val="28"/>
    </w:rPr>
  </w:style>
  <w:style w:type="paragraph" w:customStyle="1" w:styleId="VersionTableHeading">
    <w:name w:val="Version Table Heading"/>
    <w:basedOn w:val="VersionTableText"/>
    <w:unhideWhenUsed/>
    <w:rsid w:val="00E77948"/>
    <w:pPr>
      <w:framePr w:wrap="around"/>
    </w:pPr>
  </w:style>
  <w:style w:type="paragraph" w:customStyle="1" w:styleId="VersionTableText">
    <w:name w:val="Version Table Text"/>
    <w:basedOn w:val="VersionControl"/>
    <w:unhideWhenUsed/>
    <w:rsid w:val="00E77948"/>
    <w:pPr>
      <w:framePr w:wrap="around"/>
      <w:spacing w:before="80" w:after="80"/>
      <w:outlineLvl w:val="9"/>
    </w:pPr>
    <w:rPr>
      <w:rFonts w:asciiTheme="minorHAnsi" w:hAnsiTheme="minorHAnsi"/>
      <w:color w:val="auto"/>
      <w:sz w:val="21"/>
      <w:szCs w:val="20"/>
    </w:rPr>
  </w:style>
  <w:style w:type="table" w:customStyle="1" w:styleId="Tables-APBase2">
    <w:name w:val="Tables - AP Base 2"/>
    <w:basedOn w:val="Tables-APBase"/>
    <w:uiPriority w:val="99"/>
    <w:qFormat/>
    <w:rsid w:val="00E77948"/>
    <w:tblPr>
      <w:tblStyleRowBandSize w:val="1"/>
      <w:tblStyleColBandSize w:val="1"/>
      <w:tblInd w:w="0" w:type="dxa"/>
      <w:tblBorders>
        <w:top w:val="single" w:sz="4" w:space="0" w:color="A32020" w:themeColor="text2"/>
        <w:bottom w:val="single" w:sz="4" w:space="0" w:color="A32020" w:themeColor="text2"/>
        <w:insideH w:val="single" w:sz="4" w:space="0" w:color="A32020" w:themeColor="text2"/>
      </w:tblBorders>
      <w:tblCellMar>
        <w:top w:w="0" w:type="dxa"/>
        <w:left w:w="108" w:type="dxa"/>
        <w:bottom w:w="0" w:type="dxa"/>
        <w:right w:w="108" w:type="dxa"/>
      </w:tblCellMar>
    </w:tblPr>
    <w:tcPr>
      <w:shd w:val="clear" w:color="auto" w:fill="auto"/>
      <w:tcMar>
        <w:top w:w="0" w:type="dxa"/>
        <w:left w:w="108" w:type="dxa"/>
        <w:bottom w:w="0" w:type="dxa"/>
        <w:right w:w="108" w:type="dxa"/>
      </w:tcMar>
    </w:tcPr>
    <w:tblStylePr w:type="firstRow">
      <w:pPr>
        <w:jc w:val="left"/>
      </w:pPr>
      <w:rPr>
        <w:b/>
        <w:color w:val="FFFFFF" w:themeColor="background1"/>
      </w:rPr>
      <w:tblPr/>
      <w:trPr>
        <w:tblHeader/>
      </w:trPr>
      <w:tcPr>
        <w:shd w:val="clear" w:color="auto" w:fill="A32020" w:themeFill="text2"/>
        <w:vAlign w:val="bottom"/>
      </w:tcPr>
    </w:tblStylePr>
    <w:tblStylePr w:type="lastRow">
      <w:rPr>
        <w:color w:val="FFFFFF" w:themeColor="background1"/>
      </w:rPr>
      <w:tblPr/>
      <w:tcPr>
        <w:shd w:val="clear" w:color="auto" w:fill="A32020" w:themeFill="text2"/>
      </w:tcPr>
    </w:tblStylePr>
    <w:tblStylePr w:type="firstCol">
      <w:tblPr/>
      <w:tcPr>
        <w:shd w:val="clear" w:color="auto" w:fill="FFFFFF" w:themeFill="background2"/>
      </w:tcPr>
    </w:tblStylePr>
    <w:tblStylePr w:type="lastCol">
      <w:tblPr/>
      <w:tcPr>
        <w:shd w:val="clear" w:color="auto" w:fill="FFFFFF" w:themeFill="background2"/>
      </w:tcPr>
    </w:tblStylePr>
    <w:tblStylePr w:type="band2Vert">
      <w:tblPr/>
      <w:tcPr>
        <w:shd w:val="clear" w:color="auto" w:fill="E0301E" w:themeFill="accent2"/>
      </w:tcPr>
    </w:tblStylePr>
    <w:tblStylePr w:type="band2Horz">
      <w:tblPr/>
      <w:tcPr>
        <w:shd w:val="clear" w:color="auto" w:fill="E0301E" w:themeFill="accent2"/>
      </w:tcPr>
    </w:tblStylePr>
    <w:tblStylePr w:type="nwCell">
      <w:pPr>
        <w:jc w:val="left"/>
      </w:pPr>
      <w:tblPr/>
      <w:tcPr>
        <w:shd w:val="clear" w:color="auto" w:fill="FFFFFF" w:themeFill="background1"/>
        <w:vAlign w:val="bottom"/>
      </w:tcPr>
    </w:tblStylePr>
  </w:style>
  <w:style w:type="paragraph" w:customStyle="1" w:styleId="SectionSummary">
    <w:name w:val="Section Summary"/>
    <w:basedOn w:val="Normal"/>
    <w:next w:val="PwCNormal"/>
    <w:rsid w:val="00E77948"/>
    <w:pPr>
      <w:spacing w:after="240"/>
    </w:pPr>
    <w:rPr>
      <w:rFonts w:asciiTheme="majorHAnsi" w:hAnsiTheme="majorHAnsi"/>
      <w:color w:val="602320" w:themeColor="accent3"/>
      <w:sz w:val="24"/>
    </w:rPr>
  </w:style>
  <w:style w:type="character" w:customStyle="1" w:styleId="HeaderChar">
    <w:name w:val="Header Char"/>
    <w:basedOn w:val="DefaultParagraphFont"/>
    <w:link w:val="Header"/>
    <w:locked/>
    <w:rsid w:val="00262962"/>
    <w:rPr>
      <w:rFonts w:asciiTheme="minorHAnsi" w:hAnsiTheme="minorHAnsi" w:cs="Arial"/>
      <w:snapToGrid w:val="0"/>
      <w:color w:val="A32020" w:themeColor="text2"/>
      <w:sz w:val="18"/>
      <w:szCs w:val="18"/>
      <w:lang w:eastAsia="en-US"/>
    </w:rPr>
  </w:style>
  <w:style w:type="character" w:customStyle="1" w:styleId="FooterChar">
    <w:name w:val="Footer Char"/>
    <w:basedOn w:val="DefaultParagraphFont"/>
    <w:link w:val="Footer"/>
    <w:locked/>
    <w:rsid w:val="00262962"/>
    <w:rPr>
      <w:rFonts w:cs="Arial"/>
      <w:snapToGrid w:val="0"/>
      <w:color w:val="A32020" w:themeColor="text2"/>
      <w:sz w:val="18"/>
      <w:szCs w:val="18"/>
      <w:lang w:eastAsia="en-US"/>
    </w:rPr>
  </w:style>
  <w:style w:type="paragraph" w:customStyle="1" w:styleId="Header-FirstPage">
    <w:name w:val="Header - First Page"/>
    <w:basedOn w:val="Header"/>
    <w:rsid w:val="00E77948"/>
  </w:style>
  <w:style w:type="paragraph" w:customStyle="1" w:styleId="Appendicestitle">
    <w:name w:val="Appendices title"/>
    <w:basedOn w:val="TOCtitle"/>
    <w:qFormat/>
    <w:rsid w:val="00E77948"/>
    <w:pPr>
      <w:numPr>
        <w:ilvl w:val="1"/>
        <w:numId w:val="24"/>
      </w:numPr>
    </w:pPr>
  </w:style>
  <w:style w:type="numbering" w:customStyle="1" w:styleId="CVBullets">
    <w:name w:val="CV Bullets"/>
    <w:uiPriority w:val="99"/>
    <w:rsid w:val="00E77948"/>
    <w:pPr>
      <w:numPr>
        <w:numId w:val="4"/>
      </w:numPr>
    </w:pPr>
  </w:style>
  <w:style w:type="paragraph" w:styleId="DocumentMap">
    <w:name w:val="Document Map"/>
    <w:basedOn w:val="Normal"/>
    <w:link w:val="DocumentMapChar"/>
    <w:semiHidden/>
    <w:rsid w:val="00E77948"/>
    <w:rPr>
      <w:rFonts w:ascii="Tahoma" w:hAnsi="Tahoma" w:cs="Tahoma"/>
      <w:sz w:val="16"/>
      <w:szCs w:val="16"/>
    </w:rPr>
  </w:style>
  <w:style w:type="character" w:customStyle="1" w:styleId="DocumentMapChar">
    <w:name w:val="Document Map Char"/>
    <w:basedOn w:val="DefaultParagraphFont"/>
    <w:link w:val="DocumentMap"/>
    <w:semiHidden/>
    <w:rsid w:val="00235653"/>
    <w:rPr>
      <w:rFonts w:ascii="Tahoma" w:hAnsi="Tahoma" w:cs="Tahoma"/>
      <w:snapToGrid w:val="0"/>
      <w:sz w:val="16"/>
      <w:szCs w:val="16"/>
      <w:lang w:eastAsia="en-US"/>
    </w:rPr>
  </w:style>
  <w:style w:type="table" w:customStyle="1" w:styleId="ColorfulGrid1">
    <w:name w:val="Colorful Grid1"/>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4CACA" w:themeFill="accent1" w:themeFillTint="33"/>
    </w:tcPr>
    <w:tblStylePr w:type="firstRow">
      <w:rPr>
        <w:b/>
        <w:bCs/>
      </w:rPr>
      <w:tblPr/>
      <w:tcPr>
        <w:shd w:val="clear" w:color="auto" w:fill="EA9595" w:themeFill="accent1" w:themeFillTint="66"/>
      </w:tcPr>
    </w:tblStylePr>
    <w:tblStylePr w:type="lastRow">
      <w:rPr>
        <w:b/>
        <w:bCs/>
        <w:color w:val="000000" w:themeColor="text1"/>
      </w:rPr>
      <w:tblPr/>
      <w:tcPr>
        <w:shd w:val="clear" w:color="auto" w:fill="EA9595" w:themeFill="accent1" w:themeFillTint="66"/>
      </w:tcPr>
    </w:tblStylePr>
    <w:tblStylePr w:type="firstCol">
      <w:rPr>
        <w:color w:val="FFFFFF" w:themeColor="background1"/>
      </w:rPr>
      <w:tblPr/>
      <w:tcPr>
        <w:shd w:val="clear" w:color="auto" w:fill="7A1818" w:themeFill="accent1" w:themeFillShade="BF"/>
      </w:tcPr>
    </w:tblStylePr>
    <w:tblStylePr w:type="lastCol">
      <w:rPr>
        <w:color w:val="FFFFFF" w:themeColor="background1"/>
      </w:rPr>
      <w:tblPr/>
      <w:tcPr>
        <w:shd w:val="clear" w:color="auto" w:fill="7A1818" w:themeFill="accent1" w:themeFillShade="BF"/>
      </w:tcPr>
    </w:tblStylePr>
    <w:tblStylePr w:type="band1Vert">
      <w:tblPr/>
      <w:tcPr>
        <w:shd w:val="clear" w:color="auto" w:fill="E57B7B" w:themeFill="accent1" w:themeFillTint="7F"/>
      </w:tcPr>
    </w:tblStylePr>
    <w:tblStylePr w:type="band1Horz">
      <w:tblPr/>
      <w:tcPr>
        <w:shd w:val="clear" w:color="auto" w:fill="E57B7B" w:themeFill="accent1" w:themeFillTint="7F"/>
      </w:tcPr>
    </w:tblStylePr>
  </w:style>
  <w:style w:type="table" w:styleId="ColorfulGrid-Accent2">
    <w:name w:val="Colorful Grid Accent 2"/>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9D5D1" w:themeFill="accent2" w:themeFillTint="33"/>
    </w:tcPr>
    <w:tblStylePr w:type="firstRow">
      <w:rPr>
        <w:b/>
        <w:bCs/>
      </w:rPr>
      <w:tblPr/>
      <w:tcPr>
        <w:shd w:val="clear" w:color="auto" w:fill="F3ABA4" w:themeFill="accent2" w:themeFillTint="66"/>
      </w:tcPr>
    </w:tblStylePr>
    <w:tblStylePr w:type="lastRow">
      <w:rPr>
        <w:b/>
        <w:bCs/>
        <w:color w:val="000000" w:themeColor="text1"/>
      </w:rPr>
      <w:tblPr/>
      <w:tcPr>
        <w:shd w:val="clear" w:color="auto" w:fill="F3ABA4" w:themeFill="accent2" w:themeFillTint="66"/>
      </w:tcPr>
    </w:tblStylePr>
    <w:tblStylePr w:type="firstCol">
      <w:rPr>
        <w:color w:val="FFFFFF" w:themeColor="background1"/>
      </w:rPr>
      <w:tblPr/>
      <w:tcPr>
        <w:shd w:val="clear" w:color="auto" w:fill="A72316" w:themeFill="accent2" w:themeFillShade="BF"/>
      </w:tcPr>
    </w:tblStylePr>
    <w:tblStylePr w:type="lastCol">
      <w:rPr>
        <w:color w:val="FFFFFF" w:themeColor="background1"/>
      </w:rPr>
      <w:tblPr/>
      <w:tcPr>
        <w:shd w:val="clear" w:color="auto" w:fill="A72316" w:themeFill="accent2" w:themeFillShade="BF"/>
      </w:tcPr>
    </w:tblStylePr>
    <w:tblStylePr w:type="band1Vert">
      <w:tblPr/>
      <w:tcPr>
        <w:shd w:val="clear" w:color="auto" w:fill="F0978E" w:themeFill="accent2" w:themeFillTint="7F"/>
      </w:tcPr>
    </w:tblStylePr>
    <w:tblStylePr w:type="band1Horz">
      <w:tblPr/>
      <w:tcPr>
        <w:shd w:val="clear" w:color="auto" w:fill="F0978E" w:themeFill="accent2" w:themeFillTint="7F"/>
      </w:tcPr>
    </w:tblStylePr>
  </w:style>
  <w:style w:type="table" w:styleId="ColorfulGrid-Accent3">
    <w:name w:val="Colorful Grid Accent 3"/>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C7C5" w:themeFill="accent3" w:themeFillTint="33"/>
    </w:tcPr>
    <w:tblStylePr w:type="firstRow">
      <w:rPr>
        <w:b/>
        <w:bCs/>
      </w:rPr>
      <w:tblPr/>
      <w:tcPr>
        <w:shd w:val="clear" w:color="auto" w:fill="D88F8C" w:themeFill="accent3" w:themeFillTint="66"/>
      </w:tcPr>
    </w:tblStylePr>
    <w:tblStylePr w:type="lastRow">
      <w:rPr>
        <w:b/>
        <w:bCs/>
        <w:color w:val="000000" w:themeColor="text1"/>
      </w:rPr>
      <w:tblPr/>
      <w:tcPr>
        <w:shd w:val="clear" w:color="auto" w:fill="D88F8C" w:themeFill="accent3" w:themeFillTint="66"/>
      </w:tcPr>
    </w:tblStylePr>
    <w:tblStylePr w:type="firstCol">
      <w:rPr>
        <w:color w:val="FFFFFF" w:themeColor="background1"/>
      </w:rPr>
      <w:tblPr/>
      <w:tcPr>
        <w:shd w:val="clear" w:color="auto" w:fill="471A18" w:themeFill="accent3" w:themeFillShade="BF"/>
      </w:tcPr>
    </w:tblStylePr>
    <w:tblStylePr w:type="lastCol">
      <w:rPr>
        <w:color w:val="FFFFFF" w:themeColor="background1"/>
      </w:rPr>
      <w:tblPr/>
      <w:tcPr>
        <w:shd w:val="clear" w:color="auto" w:fill="471A18" w:themeFill="accent3" w:themeFillShade="BF"/>
      </w:tcPr>
    </w:tblStylePr>
    <w:tblStylePr w:type="band1Vert">
      <w:tblPr/>
      <w:tcPr>
        <w:shd w:val="clear" w:color="auto" w:fill="CF7470" w:themeFill="accent3" w:themeFillTint="7F"/>
      </w:tcPr>
    </w:tblStylePr>
    <w:tblStylePr w:type="band1Horz">
      <w:tblPr/>
      <w:tcPr>
        <w:shd w:val="clear" w:color="auto" w:fill="CF7470" w:themeFill="accent3" w:themeFillTint="7F"/>
      </w:tcPr>
    </w:tblStylePr>
  </w:style>
  <w:style w:type="table" w:styleId="ColorfulGrid-Accent4">
    <w:name w:val="Colorful Grid Accent 4"/>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7DCE1" w:themeFill="accent4" w:themeFillTint="33"/>
    </w:tcPr>
    <w:tblStylePr w:type="firstRow">
      <w:rPr>
        <w:b/>
        <w:bCs/>
      </w:rPr>
      <w:tblPr/>
      <w:tcPr>
        <w:shd w:val="clear" w:color="auto" w:fill="F0BAC3" w:themeFill="accent4" w:themeFillTint="66"/>
      </w:tcPr>
    </w:tblStylePr>
    <w:tblStylePr w:type="lastRow">
      <w:rPr>
        <w:b/>
        <w:bCs/>
        <w:color w:val="000000" w:themeColor="text1"/>
      </w:rPr>
      <w:tblPr/>
      <w:tcPr>
        <w:shd w:val="clear" w:color="auto" w:fill="F0BAC3" w:themeFill="accent4" w:themeFillTint="66"/>
      </w:tcPr>
    </w:tblStylePr>
    <w:tblStylePr w:type="firstCol">
      <w:rPr>
        <w:color w:val="FFFFFF" w:themeColor="background1"/>
      </w:rPr>
      <w:tblPr/>
      <w:tcPr>
        <w:shd w:val="clear" w:color="auto" w:fill="BA2740" w:themeFill="accent4" w:themeFillShade="BF"/>
      </w:tcPr>
    </w:tblStylePr>
    <w:tblStylePr w:type="lastCol">
      <w:rPr>
        <w:color w:val="FFFFFF" w:themeColor="background1"/>
      </w:rPr>
      <w:tblPr/>
      <w:tcPr>
        <w:shd w:val="clear" w:color="auto" w:fill="BA2740" w:themeFill="accent4" w:themeFillShade="BF"/>
      </w:tcPr>
    </w:tblStylePr>
    <w:tblStylePr w:type="band1Vert">
      <w:tblPr/>
      <w:tcPr>
        <w:shd w:val="clear" w:color="auto" w:fill="EDA9B4" w:themeFill="accent4" w:themeFillTint="7F"/>
      </w:tcPr>
    </w:tblStylePr>
    <w:tblStylePr w:type="band1Horz">
      <w:tblPr/>
      <w:tcPr>
        <w:shd w:val="clear" w:color="auto" w:fill="EDA9B4" w:themeFill="accent4" w:themeFillTint="7F"/>
      </w:tcPr>
    </w:tblStylePr>
  </w:style>
  <w:style w:type="table" w:styleId="ColorfulGrid-Accent5">
    <w:name w:val="Colorful Grid Accent 5"/>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FE0C5" w:themeFill="accent5" w:themeFillTint="33"/>
    </w:tcPr>
    <w:tblStylePr w:type="firstRow">
      <w:rPr>
        <w:b/>
        <w:bCs/>
      </w:rPr>
      <w:tblPr/>
      <w:tcPr>
        <w:shd w:val="clear" w:color="auto" w:fill="FFC28B" w:themeFill="accent5" w:themeFillTint="66"/>
      </w:tcPr>
    </w:tblStylePr>
    <w:tblStylePr w:type="lastRow">
      <w:rPr>
        <w:b/>
        <w:bCs/>
        <w:color w:val="000000" w:themeColor="text1"/>
      </w:rPr>
      <w:tblPr/>
      <w:tcPr>
        <w:shd w:val="clear" w:color="auto" w:fill="FFC28B" w:themeFill="accent5" w:themeFillTint="66"/>
      </w:tcPr>
    </w:tblStylePr>
    <w:tblStylePr w:type="firstCol">
      <w:rPr>
        <w:color w:val="FFFFFF" w:themeColor="background1"/>
      </w:rPr>
      <w:tblPr/>
      <w:tcPr>
        <w:shd w:val="clear" w:color="auto" w:fill="A44E00" w:themeFill="accent5" w:themeFillShade="BF"/>
      </w:tcPr>
    </w:tblStylePr>
    <w:tblStylePr w:type="lastCol">
      <w:rPr>
        <w:color w:val="FFFFFF" w:themeColor="background1"/>
      </w:rPr>
      <w:tblPr/>
      <w:tcPr>
        <w:shd w:val="clear" w:color="auto" w:fill="A44E00" w:themeFill="accent5" w:themeFillShade="BF"/>
      </w:tcPr>
    </w:tblStylePr>
    <w:tblStylePr w:type="band1Vert">
      <w:tblPr/>
      <w:tcPr>
        <w:shd w:val="clear" w:color="auto" w:fill="FFB26E" w:themeFill="accent5" w:themeFillTint="7F"/>
      </w:tcPr>
    </w:tblStylePr>
    <w:tblStylePr w:type="band1Horz">
      <w:tblPr/>
      <w:tcPr>
        <w:shd w:val="clear" w:color="auto" w:fill="FFB26E" w:themeFill="accent5" w:themeFillTint="7F"/>
      </w:tcPr>
    </w:tblStylePr>
  </w:style>
  <w:style w:type="table" w:styleId="ColorfulGrid-Accent6">
    <w:name w:val="Colorful Grid Accent 6"/>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FF0CC" w:themeFill="accent6" w:themeFillTint="33"/>
    </w:tcPr>
    <w:tblStylePr w:type="firstRow">
      <w:rPr>
        <w:b/>
        <w:bCs/>
      </w:rPr>
      <w:tblPr/>
      <w:tcPr>
        <w:shd w:val="clear" w:color="auto" w:fill="FFE199" w:themeFill="accent6" w:themeFillTint="66"/>
      </w:tcPr>
    </w:tblStylePr>
    <w:tblStylePr w:type="lastRow">
      <w:rPr>
        <w:b/>
        <w:bCs/>
        <w:color w:val="000000" w:themeColor="text1"/>
      </w:rPr>
      <w:tblPr/>
      <w:tcPr>
        <w:shd w:val="clear" w:color="auto" w:fill="FFE199" w:themeFill="accent6" w:themeFillTint="66"/>
      </w:tcPr>
    </w:tblStylePr>
    <w:tblStylePr w:type="firstCol">
      <w:rPr>
        <w:color w:val="FFFFFF" w:themeColor="background1"/>
      </w:rPr>
      <w:tblPr/>
      <w:tcPr>
        <w:shd w:val="clear" w:color="auto" w:fill="BF8800" w:themeFill="accent6" w:themeFillShade="BF"/>
      </w:tcPr>
    </w:tblStylePr>
    <w:tblStylePr w:type="lastCol">
      <w:rPr>
        <w:color w:val="FFFFFF" w:themeColor="background1"/>
      </w:rPr>
      <w:tblPr/>
      <w:tcPr>
        <w:shd w:val="clear" w:color="auto" w:fill="BF8800" w:themeFill="accent6" w:themeFillShade="BF"/>
      </w:tcPr>
    </w:tblStylePr>
    <w:tblStylePr w:type="band1Vert">
      <w:tblPr/>
      <w:tcPr>
        <w:shd w:val="clear" w:color="auto" w:fill="FFDA80" w:themeFill="accent6" w:themeFillTint="7F"/>
      </w:tcPr>
    </w:tblStylePr>
    <w:tblStylePr w:type="band1Horz">
      <w:tblPr/>
      <w:tcPr>
        <w:shd w:val="clear" w:color="auto" w:fill="FFDA80" w:themeFill="accent6" w:themeFillTint="7F"/>
      </w:tcPr>
    </w:tblStylePr>
  </w:style>
  <w:style w:type="table" w:customStyle="1" w:styleId="ColorfulList1">
    <w:name w:val="Colorful List1"/>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B22618" w:themeFill="accent2" w:themeFillShade="CC"/>
      </w:tcPr>
    </w:tblStylePr>
    <w:tblStylePr w:type="lastRow">
      <w:rPr>
        <w:b/>
        <w:bCs/>
        <w:color w:val="B226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AE5E5" w:themeFill="accent1" w:themeFillTint="19"/>
    </w:tcPr>
    <w:tblStylePr w:type="firstRow">
      <w:rPr>
        <w:b/>
        <w:bCs/>
        <w:color w:val="FFFFFF" w:themeColor="background1"/>
      </w:rPr>
      <w:tblPr/>
      <w:tcPr>
        <w:tcBorders>
          <w:bottom w:val="single" w:sz="12" w:space="0" w:color="FFFFFF" w:themeColor="background1"/>
        </w:tcBorders>
        <w:shd w:val="clear" w:color="auto" w:fill="B22618" w:themeFill="accent2" w:themeFillShade="CC"/>
      </w:tcPr>
    </w:tblStylePr>
    <w:tblStylePr w:type="lastRow">
      <w:rPr>
        <w:b/>
        <w:bCs/>
        <w:color w:val="B226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BDBD" w:themeFill="accent1" w:themeFillTint="3F"/>
      </w:tcPr>
    </w:tblStylePr>
    <w:tblStylePr w:type="band1Horz">
      <w:tblPr/>
      <w:tcPr>
        <w:shd w:val="clear" w:color="auto" w:fill="F4CACA" w:themeFill="accent1" w:themeFillTint="33"/>
      </w:tcPr>
    </w:tblStylePr>
  </w:style>
  <w:style w:type="table" w:styleId="ColorfulList-Accent2">
    <w:name w:val="Colorful List Accent 2"/>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CEAE8" w:themeFill="accent2" w:themeFillTint="19"/>
    </w:tcPr>
    <w:tblStylePr w:type="firstRow">
      <w:rPr>
        <w:b/>
        <w:bCs/>
        <w:color w:val="FFFFFF" w:themeColor="background1"/>
      </w:rPr>
      <w:tblPr/>
      <w:tcPr>
        <w:tcBorders>
          <w:bottom w:val="single" w:sz="12" w:space="0" w:color="FFFFFF" w:themeColor="background1"/>
        </w:tcBorders>
        <w:shd w:val="clear" w:color="auto" w:fill="B22618" w:themeFill="accent2" w:themeFillShade="CC"/>
      </w:tcPr>
    </w:tblStylePr>
    <w:tblStylePr w:type="lastRow">
      <w:rPr>
        <w:b/>
        <w:bCs/>
        <w:color w:val="B226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7CBC7" w:themeFill="accent2" w:themeFillTint="3F"/>
      </w:tcPr>
    </w:tblStylePr>
    <w:tblStylePr w:type="band1Horz">
      <w:tblPr/>
      <w:tcPr>
        <w:shd w:val="clear" w:color="auto" w:fill="F9D5D1" w:themeFill="accent2" w:themeFillTint="33"/>
      </w:tcPr>
    </w:tblStylePr>
  </w:style>
  <w:style w:type="table" w:styleId="ColorfulList-Accent3">
    <w:name w:val="Colorful List Accent 3"/>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E3E2" w:themeFill="accent3" w:themeFillTint="19"/>
    </w:tcPr>
    <w:tblStylePr w:type="firstRow">
      <w:rPr>
        <w:b/>
        <w:bCs/>
        <w:color w:val="FFFFFF" w:themeColor="background1"/>
      </w:rPr>
      <w:tblPr/>
      <w:tcPr>
        <w:tcBorders>
          <w:bottom w:val="single" w:sz="12" w:space="0" w:color="FFFFFF" w:themeColor="background1"/>
        </w:tcBorders>
        <w:shd w:val="clear" w:color="auto" w:fill="C72944" w:themeFill="accent4" w:themeFillShade="CC"/>
      </w:tcPr>
    </w:tblStylePr>
    <w:tblStylePr w:type="lastRow">
      <w:rPr>
        <w:b/>
        <w:bCs/>
        <w:color w:val="C72944"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BAB8" w:themeFill="accent3" w:themeFillTint="3F"/>
      </w:tcPr>
    </w:tblStylePr>
    <w:tblStylePr w:type="band1Horz">
      <w:tblPr/>
      <w:tcPr>
        <w:shd w:val="clear" w:color="auto" w:fill="EBC7C5" w:themeFill="accent3" w:themeFillTint="33"/>
      </w:tcPr>
    </w:tblStylePr>
  </w:style>
  <w:style w:type="table" w:styleId="ColorfulList-Accent4">
    <w:name w:val="Colorful List Accent 4"/>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BEDF0" w:themeFill="accent4" w:themeFillTint="19"/>
    </w:tcPr>
    <w:tblStylePr w:type="firstRow">
      <w:rPr>
        <w:b/>
        <w:bCs/>
        <w:color w:val="FFFFFF" w:themeColor="background1"/>
      </w:rPr>
      <w:tblPr/>
      <w:tcPr>
        <w:tcBorders>
          <w:bottom w:val="single" w:sz="12" w:space="0" w:color="FFFFFF" w:themeColor="background1"/>
        </w:tcBorders>
        <w:shd w:val="clear" w:color="auto" w:fill="4C1B19" w:themeFill="accent3" w:themeFillShade="CC"/>
      </w:tcPr>
    </w:tblStylePr>
    <w:tblStylePr w:type="lastRow">
      <w:rPr>
        <w:b/>
        <w:bCs/>
        <w:color w:val="4C1B19"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6D4D9" w:themeFill="accent4" w:themeFillTint="3F"/>
      </w:tcPr>
    </w:tblStylePr>
    <w:tblStylePr w:type="band1Horz">
      <w:tblPr/>
      <w:tcPr>
        <w:shd w:val="clear" w:color="auto" w:fill="F7DCE1" w:themeFill="accent4" w:themeFillTint="33"/>
      </w:tcPr>
    </w:tblStylePr>
  </w:style>
  <w:style w:type="table" w:styleId="ColorfulList-Accent5">
    <w:name w:val="Colorful List Accent 5"/>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FEFE2" w:themeFill="accent5" w:themeFillTint="19"/>
    </w:tcPr>
    <w:tblStylePr w:type="firstRow">
      <w:rPr>
        <w:b/>
        <w:bCs/>
        <w:color w:val="FFFFFF" w:themeColor="background1"/>
      </w:rPr>
      <w:tblPr/>
      <w:tcPr>
        <w:tcBorders>
          <w:bottom w:val="single" w:sz="12" w:space="0" w:color="FFFFFF" w:themeColor="background1"/>
        </w:tcBorders>
        <w:shd w:val="clear" w:color="auto" w:fill="CC9100" w:themeFill="accent6" w:themeFillShade="CC"/>
      </w:tcPr>
    </w:tblStylePr>
    <w:tblStylePr w:type="lastRow">
      <w:rPr>
        <w:b/>
        <w:bCs/>
        <w:color w:val="CC9100"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D9B7" w:themeFill="accent5" w:themeFillTint="3F"/>
      </w:tcPr>
    </w:tblStylePr>
    <w:tblStylePr w:type="band1Horz">
      <w:tblPr/>
      <w:tcPr>
        <w:shd w:val="clear" w:color="auto" w:fill="FFE0C5" w:themeFill="accent5" w:themeFillTint="33"/>
      </w:tcPr>
    </w:tblStylePr>
  </w:style>
  <w:style w:type="table" w:styleId="ColorfulList-Accent6">
    <w:name w:val="Colorful List Accent 6"/>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FF7E6" w:themeFill="accent6" w:themeFillTint="19"/>
    </w:tcPr>
    <w:tblStylePr w:type="firstRow">
      <w:rPr>
        <w:b/>
        <w:bCs/>
        <w:color w:val="FFFFFF" w:themeColor="background1"/>
      </w:rPr>
      <w:tblPr/>
      <w:tcPr>
        <w:tcBorders>
          <w:bottom w:val="single" w:sz="12" w:space="0" w:color="FFFFFF" w:themeColor="background1"/>
        </w:tcBorders>
        <w:shd w:val="clear" w:color="auto" w:fill="B05300" w:themeFill="accent5" w:themeFillShade="CC"/>
      </w:tcPr>
    </w:tblStylePr>
    <w:tblStylePr w:type="lastRow">
      <w:rPr>
        <w:b/>
        <w:bCs/>
        <w:color w:val="B0530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CC0" w:themeFill="accent6" w:themeFillTint="3F"/>
      </w:tcPr>
    </w:tblStylePr>
    <w:tblStylePr w:type="band1Horz">
      <w:tblPr/>
      <w:tcPr>
        <w:shd w:val="clear" w:color="auto" w:fill="FFF0CC" w:themeFill="accent6" w:themeFillTint="33"/>
      </w:tcPr>
    </w:tblStylePr>
  </w:style>
  <w:style w:type="table" w:customStyle="1" w:styleId="ColorfulShading1">
    <w:name w:val="Colorful Shading1"/>
    <w:basedOn w:val="TableNormal"/>
    <w:uiPriority w:val="71"/>
    <w:semiHidden/>
    <w:locked/>
    <w:rsid w:val="00E77948"/>
    <w:rPr>
      <w:color w:val="000000" w:themeColor="text1"/>
    </w:rPr>
    <w:tblPr>
      <w:tblStyleRowBandSize w:val="1"/>
      <w:tblStyleColBandSize w:val="1"/>
      <w:tblInd w:w="0" w:type="dxa"/>
      <w:tblBorders>
        <w:top w:val="single" w:sz="24" w:space="0" w:color="E0301E"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locked/>
    <w:rsid w:val="00E77948"/>
    <w:rPr>
      <w:color w:val="000000" w:themeColor="text1"/>
    </w:rPr>
    <w:tblPr>
      <w:tblStyleRowBandSize w:val="1"/>
      <w:tblStyleColBandSize w:val="1"/>
      <w:tblInd w:w="0" w:type="dxa"/>
      <w:tblBorders>
        <w:top w:val="single" w:sz="24" w:space="0" w:color="E0301E" w:themeColor="accent2"/>
        <w:left w:val="single" w:sz="4" w:space="0" w:color="A32020" w:themeColor="accent1"/>
        <w:bottom w:val="single" w:sz="4" w:space="0" w:color="A32020" w:themeColor="accent1"/>
        <w:right w:val="single" w:sz="4" w:space="0" w:color="A32020"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AE5E5" w:themeFill="accent1" w:themeFillTint="19"/>
    </w:tcPr>
    <w:tblStylePr w:type="firstRow">
      <w:rPr>
        <w:b/>
        <w:bCs/>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11313" w:themeFill="accent1" w:themeFillShade="99"/>
      </w:tcPr>
    </w:tblStylePr>
    <w:tblStylePr w:type="firstCol">
      <w:rPr>
        <w:color w:val="FFFFFF" w:themeColor="background1"/>
      </w:rPr>
      <w:tblPr/>
      <w:tcPr>
        <w:tcBorders>
          <w:top w:val="nil"/>
          <w:left w:val="nil"/>
          <w:bottom w:val="nil"/>
          <w:right w:val="nil"/>
          <w:insideH w:val="single" w:sz="4" w:space="0" w:color="611313" w:themeColor="accent1" w:themeShade="99"/>
          <w:insideV w:val="nil"/>
        </w:tcBorders>
        <w:shd w:val="clear" w:color="auto" w:fill="611313"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611313" w:themeFill="accent1" w:themeFillShade="99"/>
      </w:tcPr>
    </w:tblStylePr>
    <w:tblStylePr w:type="band1Vert">
      <w:tblPr/>
      <w:tcPr>
        <w:shd w:val="clear" w:color="auto" w:fill="EA9595" w:themeFill="accent1" w:themeFillTint="66"/>
      </w:tcPr>
    </w:tblStylePr>
    <w:tblStylePr w:type="band1Horz">
      <w:tblPr/>
      <w:tcPr>
        <w:shd w:val="clear" w:color="auto" w:fill="E57B7B"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locked/>
    <w:rsid w:val="00E77948"/>
    <w:rPr>
      <w:color w:val="000000" w:themeColor="text1"/>
    </w:rPr>
    <w:tblPr>
      <w:tblStyleRowBandSize w:val="1"/>
      <w:tblStyleColBandSize w:val="1"/>
      <w:tblInd w:w="0" w:type="dxa"/>
      <w:tblBorders>
        <w:top w:val="single" w:sz="24" w:space="0" w:color="E0301E" w:themeColor="accent2"/>
        <w:left w:val="single" w:sz="4" w:space="0" w:color="E0301E" w:themeColor="accent2"/>
        <w:bottom w:val="single" w:sz="4" w:space="0" w:color="E0301E" w:themeColor="accent2"/>
        <w:right w:val="single" w:sz="4" w:space="0" w:color="E0301E"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CEAE8" w:themeFill="accent2" w:themeFillTint="19"/>
    </w:tcPr>
    <w:tblStylePr w:type="firstRow">
      <w:rPr>
        <w:b/>
        <w:bCs/>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61C12" w:themeFill="accent2" w:themeFillShade="99"/>
      </w:tcPr>
    </w:tblStylePr>
    <w:tblStylePr w:type="firstCol">
      <w:rPr>
        <w:color w:val="FFFFFF" w:themeColor="background1"/>
      </w:rPr>
      <w:tblPr/>
      <w:tcPr>
        <w:tcBorders>
          <w:top w:val="nil"/>
          <w:left w:val="nil"/>
          <w:bottom w:val="nil"/>
          <w:right w:val="nil"/>
          <w:insideH w:val="single" w:sz="4" w:space="0" w:color="861C12" w:themeColor="accent2" w:themeShade="99"/>
          <w:insideV w:val="nil"/>
        </w:tcBorders>
        <w:shd w:val="clear" w:color="auto" w:fill="861C12"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861C12" w:themeFill="accent2" w:themeFillShade="99"/>
      </w:tcPr>
    </w:tblStylePr>
    <w:tblStylePr w:type="band1Vert">
      <w:tblPr/>
      <w:tcPr>
        <w:shd w:val="clear" w:color="auto" w:fill="F3ABA4" w:themeFill="accent2" w:themeFillTint="66"/>
      </w:tcPr>
    </w:tblStylePr>
    <w:tblStylePr w:type="band1Horz">
      <w:tblPr/>
      <w:tcPr>
        <w:shd w:val="clear" w:color="auto" w:fill="F0978E"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locked/>
    <w:rsid w:val="00E77948"/>
    <w:rPr>
      <w:color w:val="000000" w:themeColor="text1"/>
    </w:rPr>
    <w:tblPr>
      <w:tblStyleRowBandSize w:val="1"/>
      <w:tblStyleColBandSize w:val="1"/>
      <w:tblInd w:w="0" w:type="dxa"/>
      <w:tblBorders>
        <w:top w:val="single" w:sz="24" w:space="0" w:color="DB536A" w:themeColor="accent4"/>
        <w:left w:val="single" w:sz="4" w:space="0" w:color="602320" w:themeColor="accent3"/>
        <w:bottom w:val="single" w:sz="4" w:space="0" w:color="602320" w:themeColor="accent3"/>
        <w:right w:val="single" w:sz="4" w:space="0" w:color="602320"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E3E2" w:themeFill="accent3" w:themeFillTint="19"/>
    </w:tcPr>
    <w:tblStylePr w:type="firstRow">
      <w:rPr>
        <w:b/>
        <w:bCs/>
      </w:rPr>
      <w:tblPr/>
      <w:tcPr>
        <w:tcBorders>
          <w:top w:val="nil"/>
          <w:left w:val="nil"/>
          <w:bottom w:val="single" w:sz="24" w:space="0" w:color="DB536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91413" w:themeFill="accent3" w:themeFillShade="99"/>
      </w:tcPr>
    </w:tblStylePr>
    <w:tblStylePr w:type="firstCol">
      <w:rPr>
        <w:color w:val="FFFFFF" w:themeColor="background1"/>
      </w:rPr>
      <w:tblPr/>
      <w:tcPr>
        <w:tcBorders>
          <w:top w:val="nil"/>
          <w:left w:val="nil"/>
          <w:bottom w:val="nil"/>
          <w:right w:val="nil"/>
          <w:insideH w:val="single" w:sz="4" w:space="0" w:color="391413" w:themeColor="accent3" w:themeShade="99"/>
          <w:insideV w:val="nil"/>
        </w:tcBorders>
        <w:shd w:val="clear" w:color="auto" w:fill="39141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391413" w:themeFill="accent3" w:themeFillShade="99"/>
      </w:tcPr>
    </w:tblStylePr>
    <w:tblStylePr w:type="band1Vert">
      <w:tblPr/>
      <w:tcPr>
        <w:shd w:val="clear" w:color="auto" w:fill="D88F8C" w:themeFill="accent3" w:themeFillTint="66"/>
      </w:tcPr>
    </w:tblStylePr>
    <w:tblStylePr w:type="band1Horz">
      <w:tblPr/>
      <w:tcPr>
        <w:shd w:val="clear" w:color="auto" w:fill="CF7470" w:themeFill="accent3" w:themeFillTint="7F"/>
      </w:tcPr>
    </w:tblStylePr>
  </w:style>
  <w:style w:type="table" w:styleId="ColorfulShading-Accent4">
    <w:name w:val="Colorful Shading Accent 4"/>
    <w:basedOn w:val="TableNormal"/>
    <w:uiPriority w:val="71"/>
    <w:semiHidden/>
    <w:locked/>
    <w:rsid w:val="00E77948"/>
    <w:rPr>
      <w:color w:val="000000" w:themeColor="text1"/>
    </w:rPr>
    <w:tblPr>
      <w:tblStyleRowBandSize w:val="1"/>
      <w:tblStyleColBandSize w:val="1"/>
      <w:tblInd w:w="0" w:type="dxa"/>
      <w:tblBorders>
        <w:top w:val="single" w:sz="24" w:space="0" w:color="602320" w:themeColor="accent3"/>
        <w:left w:val="single" w:sz="4" w:space="0" w:color="DB536A" w:themeColor="accent4"/>
        <w:bottom w:val="single" w:sz="4" w:space="0" w:color="DB536A" w:themeColor="accent4"/>
        <w:right w:val="single" w:sz="4" w:space="0" w:color="DB536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BEDF0" w:themeFill="accent4" w:themeFillTint="19"/>
    </w:tcPr>
    <w:tblStylePr w:type="firstRow">
      <w:rPr>
        <w:b/>
        <w:bCs/>
      </w:rPr>
      <w:tblPr/>
      <w:tcPr>
        <w:tcBorders>
          <w:top w:val="nil"/>
          <w:left w:val="nil"/>
          <w:bottom w:val="single" w:sz="24" w:space="0" w:color="60232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51F33" w:themeFill="accent4" w:themeFillShade="99"/>
      </w:tcPr>
    </w:tblStylePr>
    <w:tblStylePr w:type="firstCol">
      <w:rPr>
        <w:color w:val="FFFFFF" w:themeColor="background1"/>
      </w:rPr>
      <w:tblPr/>
      <w:tcPr>
        <w:tcBorders>
          <w:top w:val="nil"/>
          <w:left w:val="nil"/>
          <w:bottom w:val="nil"/>
          <w:right w:val="nil"/>
          <w:insideH w:val="single" w:sz="4" w:space="0" w:color="951F33" w:themeColor="accent4" w:themeShade="99"/>
          <w:insideV w:val="nil"/>
        </w:tcBorders>
        <w:shd w:val="clear" w:color="auto" w:fill="951F33"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51F33" w:themeFill="accent4" w:themeFillShade="99"/>
      </w:tcPr>
    </w:tblStylePr>
    <w:tblStylePr w:type="band1Vert">
      <w:tblPr/>
      <w:tcPr>
        <w:shd w:val="clear" w:color="auto" w:fill="F0BAC3" w:themeFill="accent4" w:themeFillTint="66"/>
      </w:tcPr>
    </w:tblStylePr>
    <w:tblStylePr w:type="band1Horz">
      <w:tblPr/>
      <w:tcPr>
        <w:shd w:val="clear" w:color="auto" w:fill="EDA9B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locked/>
    <w:rsid w:val="00E77948"/>
    <w:rPr>
      <w:color w:val="000000" w:themeColor="text1"/>
    </w:rPr>
    <w:tblPr>
      <w:tblStyleRowBandSize w:val="1"/>
      <w:tblStyleColBandSize w:val="1"/>
      <w:tblInd w:w="0" w:type="dxa"/>
      <w:tblBorders>
        <w:top w:val="single" w:sz="24" w:space="0" w:color="FFB600" w:themeColor="accent6"/>
        <w:left w:val="single" w:sz="4" w:space="0" w:color="DC6900" w:themeColor="accent5"/>
        <w:bottom w:val="single" w:sz="4" w:space="0" w:color="DC6900" w:themeColor="accent5"/>
        <w:right w:val="single" w:sz="4" w:space="0" w:color="DC690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FEFE2" w:themeFill="accent5" w:themeFillTint="19"/>
    </w:tcPr>
    <w:tblStylePr w:type="firstRow">
      <w:rPr>
        <w:b/>
        <w:bCs/>
      </w:rPr>
      <w:tblPr/>
      <w:tcPr>
        <w:tcBorders>
          <w:top w:val="nil"/>
          <w:left w:val="nil"/>
          <w:bottom w:val="single" w:sz="24" w:space="0" w:color="FFB600"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43E00" w:themeFill="accent5" w:themeFillShade="99"/>
      </w:tcPr>
    </w:tblStylePr>
    <w:tblStylePr w:type="firstCol">
      <w:rPr>
        <w:color w:val="FFFFFF" w:themeColor="background1"/>
      </w:rPr>
      <w:tblPr/>
      <w:tcPr>
        <w:tcBorders>
          <w:top w:val="nil"/>
          <w:left w:val="nil"/>
          <w:bottom w:val="nil"/>
          <w:right w:val="nil"/>
          <w:insideH w:val="single" w:sz="4" w:space="0" w:color="843E00" w:themeColor="accent5" w:themeShade="99"/>
          <w:insideV w:val="nil"/>
        </w:tcBorders>
        <w:shd w:val="clear" w:color="auto" w:fill="843E00"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843E00" w:themeFill="accent5" w:themeFillShade="99"/>
      </w:tcPr>
    </w:tblStylePr>
    <w:tblStylePr w:type="band1Vert">
      <w:tblPr/>
      <w:tcPr>
        <w:shd w:val="clear" w:color="auto" w:fill="FFC28B" w:themeFill="accent5" w:themeFillTint="66"/>
      </w:tcPr>
    </w:tblStylePr>
    <w:tblStylePr w:type="band1Horz">
      <w:tblPr/>
      <w:tcPr>
        <w:shd w:val="clear" w:color="auto" w:fill="FFB26E"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locked/>
    <w:rsid w:val="00E77948"/>
    <w:rPr>
      <w:color w:val="000000" w:themeColor="text1"/>
    </w:rPr>
    <w:tblPr>
      <w:tblStyleRowBandSize w:val="1"/>
      <w:tblStyleColBandSize w:val="1"/>
      <w:tblInd w:w="0" w:type="dxa"/>
      <w:tblBorders>
        <w:top w:val="single" w:sz="24" w:space="0" w:color="DC6900" w:themeColor="accent5"/>
        <w:left w:val="single" w:sz="4" w:space="0" w:color="FFB600" w:themeColor="accent6"/>
        <w:bottom w:val="single" w:sz="4" w:space="0" w:color="FFB600" w:themeColor="accent6"/>
        <w:right w:val="single" w:sz="4" w:space="0" w:color="FFB600"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FF7E6" w:themeFill="accent6" w:themeFillTint="19"/>
    </w:tcPr>
    <w:tblStylePr w:type="firstRow">
      <w:rPr>
        <w:b/>
        <w:bCs/>
      </w:rPr>
      <w:tblPr/>
      <w:tcPr>
        <w:tcBorders>
          <w:top w:val="nil"/>
          <w:left w:val="nil"/>
          <w:bottom w:val="single" w:sz="24" w:space="0" w:color="DC690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6D00" w:themeFill="accent6" w:themeFillShade="99"/>
      </w:tcPr>
    </w:tblStylePr>
    <w:tblStylePr w:type="firstCol">
      <w:rPr>
        <w:color w:val="FFFFFF" w:themeColor="background1"/>
      </w:rPr>
      <w:tblPr/>
      <w:tcPr>
        <w:tcBorders>
          <w:top w:val="nil"/>
          <w:left w:val="nil"/>
          <w:bottom w:val="nil"/>
          <w:right w:val="nil"/>
          <w:insideH w:val="single" w:sz="4" w:space="0" w:color="996D00" w:themeColor="accent6" w:themeShade="99"/>
          <w:insideV w:val="nil"/>
        </w:tcBorders>
        <w:shd w:val="clear" w:color="auto" w:fill="996D00"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996D00" w:themeFill="accent6" w:themeFillShade="99"/>
      </w:tcPr>
    </w:tblStylePr>
    <w:tblStylePr w:type="band1Vert">
      <w:tblPr/>
      <w:tcPr>
        <w:shd w:val="clear" w:color="auto" w:fill="FFE199" w:themeFill="accent6" w:themeFillTint="66"/>
      </w:tcPr>
    </w:tblStylePr>
    <w:tblStylePr w:type="band1Horz">
      <w:tblPr/>
      <w:tcPr>
        <w:shd w:val="clear" w:color="auto" w:fill="FFDA80" w:themeFill="accent6" w:themeFillTint="7F"/>
      </w:tcPr>
    </w:tblStylePr>
    <w:tblStylePr w:type="neCell">
      <w:rPr>
        <w:color w:val="000000" w:themeColor="text1"/>
      </w:rPr>
    </w:tblStylePr>
    <w:tblStylePr w:type="nwCell">
      <w:rPr>
        <w:color w:val="000000" w:themeColor="text1"/>
      </w:rPr>
    </w:tblStylePr>
  </w:style>
  <w:style w:type="table" w:customStyle="1" w:styleId="DarkList1">
    <w:name w:val="Dark List1"/>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A32020"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1101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7A181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7A1818" w:themeFill="accent1" w:themeFillShade="BF"/>
      </w:tcPr>
    </w:tblStylePr>
    <w:tblStylePr w:type="band1Vert">
      <w:tblPr/>
      <w:tcPr>
        <w:tcBorders>
          <w:top w:val="nil"/>
          <w:left w:val="nil"/>
          <w:bottom w:val="nil"/>
          <w:right w:val="nil"/>
          <w:insideH w:val="nil"/>
          <w:insideV w:val="nil"/>
        </w:tcBorders>
        <w:shd w:val="clear" w:color="auto" w:fill="7A1818" w:themeFill="accent1" w:themeFillShade="BF"/>
      </w:tcPr>
    </w:tblStylePr>
    <w:tblStylePr w:type="band1Horz">
      <w:tblPr/>
      <w:tcPr>
        <w:tcBorders>
          <w:top w:val="nil"/>
          <w:left w:val="nil"/>
          <w:bottom w:val="nil"/>
          <w:right w:val="nil"/>
          <w:insideH w:val="nil"/>
          <w:insideV w:val="nil"/>
        </w:tcBorders>
        <w:shd w:val="clear" w:color="auto" w:fill="7A1818" w:themeFill="accent1" w:themeFillShade="BF"/>
      </w:tcPr>
    </w:tblStylePr>
  </w:style>
  <w:style w:type="table" w:styleId="DarkList-Accent2">
    <w:name w:val="Dark List Accent 2"/>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E0301E"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F170F"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A72316"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A72316" w:themeFill="accent2" w:themeFillShade="BF"/>
      </w:tcPr>
    </w:tblStylePr>
    <w:tblStylePr w:type="band1Vert">
      <w:tblPr/>
      <w:tcPr>
        <w:tcBorders>
          <w:top w:val="nil"/>
          <w:left w:val="nil"/>
          <w:bottom w:val="nil"/>
          <w:right w:val="nil"/>
          <w:insideH w:val="nil"/>
          <w:insideV w:val="nil"/>
        </w:tcBorders>
        <w:shd w:val="clear" w:color="auto" w:fill="A72316" w:themeFill="accent2" w:themeFillShade="BF"/>
      </w:tcPr>
    </w:tblStylePr>
    <w:tblStylePr w:type="band1Horz">
      <w:tblPr/>
      <w:tcPr>
        <w:tcBorders>
          <w:top w:val="nil"/>
          <w:left w:val="nil"/>
          <w:bottom w:val="nil"/>
          <w:right w:val="nil"/>
          <w:insideH w:val="nil"/>
          <w:insideV w:val="nil"/>
        </w:tcBorders>
        <w:shd w:val="clear" w:color="auto" w:fill="A72316" w:themeFill="accent2" w:themeFillShade="BF"/>
      </w:tcPr>
    </w:tblStylePr>
  </w:style>
  <w:style w:type="table" w:styleId="DarkList-Accent3">
    <w:name w:val="Dark List Accent 3"/>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60232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F1110"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471A18"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471A18" w:themeFill="accent3" w:themeFillShade="BF"/>
      </w:tcPr>
    </w:tblStylePr>
    <w:tblStylePr w:type="band1Vert">
      <w:tblPr/>
      <w:tcPr>
        <w:tcBorders>
          <w:top w:val="nil"/>
          <w:left w:val="nil"/>
          <w:bottom w:val="nil"/>
          <w:right w:val="nil"/>
          <w:insideH w:val="nil"/>
          <w:insideV w:val="nil"/>
        </w:tcBorders>
        <w:shd w:val="clear" w:color="auto" w:fill="471A18" w:themeFill="accent3" w:themeFillShade="BF"/>
      </w:tcPr>
    </w:tblStylePr>
    <w:tblStylePr w:type="band1Horz">
      <w:tblPr/>
      <w:tcPr>
        <w:tcBorders>
          <w:top w:val="nil"/>
          <w:left w:val="nil"/>
          <w:bottom w:val="nil"/>
          <w:right w:val="nil"/>
          <w:insideH w:val="nil"/>
          <w:insideV w:val="nil"/>
        </w:tcBorders>
        <w:shd w:val="clear" w:color="auto" w:fill="471A18" w:themeFill="accent3" w:themeFillShade="BF"/>
      </w:tcPr>
    </w:tblStylePr>
  </w:style>
  <w:style w:type="table" w:styleId="DarkList-Accent4">
    <w:name w:val="Dark List Accent 4"/>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DB536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C1A2A"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A274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A2740" w:themeFill="accent4" w:themeFillShade="BF"/>
      </w:tcPr>
    </w:tblStylePr>
    <w:tblStylePr w:type="band1Vert">
      <w:tblPr/>
      <w:tcPr>
        <w:tcBorders>
          <w:top w:val="nil"/>
          <w:left w:val="nil"/>
          <w:bottom w:val="nil"/>
          <w:right w:val="nil"/>
          <w:insideH w:val="nil"/>
          <w:insideV w:val="nil"/>
        </w:tcBorders>
        <w:shd w:val="clear" w:color="auto" w:fill="BA2740" w:themeFill="accent4" w:themeFillShade="BF"/>
      </w:tcPr>
    </w:tblStylePr>
    <w:tblStylePr w:type="band1Horz">
      <w:tblPr/>
      <w:tcPr>
        <w:tcBorders>
          <w:top w:val="nil"/>
          <w:left w:val="nil"/>
          <w:bottom w:val="nil"/>
          <w:right w:val="nil"/>
          <w:insideH w:val="nil"/>
          <w:insideV w:val="nil"/>
        </w:tcBorders>
        <w:shd w:val="clear" w:color="auto" w:fill="BA2740" w:themeFill="accent4" w:themeFillShade="BF"/>
      </w:tcPr>
    </w:tblStylePr>
  </w:style>
  <w:style w:type="table" w:styleId="DarkList-Accent5">
    <w:name w:val="Dark List Accent 5"/>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DC690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D3300"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A44E0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A44E00" w:themeFill="accent5" w:themeFillShade="BF"/>
      </w:tcPr>
    </w:tblStylePr>
    <w:tblStylePr w:type="band1Vert">
      <w:tblPr/>
      <w:tcPr>
        <w:tcBorders>
          <w:top w:val="nil"/>
          <w:left w:val="nil"/>
          <w:bottom w:val="nil"/>
          <w:right w:val="nil"/>
          <w:insideH w:val="nil"/>
          <w:insideV w:val="nil"/>
        </w:tcBorders>
        <w:shd w:val="clear" w:color="auto" w:fill="A44E00" w:themeFill="accent5" w:themeFillShade="BF"/>
      </w:tcPr>
    </w:tblStylePr>
    <w:tblStylePr w:type="band1Horz">
      <w:tblPr/>
      <w:tcPr>
        <w:tcBorders>
          <w:top w:val="nil"/>
          <w:left w:val="nil"/>
          <w:bottom w:val="nil"/>
          <w:right w:val="nil"/>
          <w:insideH w:val="nil"/>
          <w:insideV w:val="nil"/>
        </w:tcBorders>
        <w:shd w:val="clear" w:color="auto" w:fill="A44E00" w:themeFill="accent5" w:themeFillShade="BF"/>
      </w:tcPr>
    </w:tblStylePr>
  </w:style>
  <w:style w:type="table" w:styleId="DarkList-Accent6">
    <w:name w:val="Dark List Accent 6"/>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FB600"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A00"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BF8800"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BF8800" w:themeFill="accent6" w:themeFillShade="BF"/>
      </w:tcPr>
    </w:tblStylePr>
    <w:tblStylePr w:type="band1Vert">
      <w:tblPr/>
      <w:tcPr>
        <w:tcBorders>
          <w:top w:val="nil"/>
          <w:left w:val="nil"/>
          <w:bottom w:val="nil"/>
          <w:right w:val="nil"/>
          <w:insideH w:val="nil"/>
          <w:insideV w:val="nil"/>
        </w:tcBorders>
        <w:shd w:val="clear" w:color="auto" w:fill="BF8800" w:themeFill="accent6" w:themeFillShade="BF"/>
      </w:tcPr>
    </w:tblStylePr>
    <w:tblStylePr w:type="band1Horz">
      <w:tblPr/>
      <w:tcPr>
        <w:tcBorders>
          <w:top w:val="nil"/>
          <w:left w:val="nil"/>
          <w:bottom w:val="nil"/>
          <w:right w:val="nil"/>
          <w:insideH w:val="nil"/>
          <w:insideV w:val="nil"/>
        </w:tcBorders>
        <w:shd w:val="clear" w:color="auto" w:fill="BF8800" w:themeFill="accent6" w:themeFillShade="BF"/>
      </w:tcPr>
    </w:tblStylePr>
  </w:style>
  <w:style w:type="table" w:customStyle="1" w:styleId="LightGrid1">
    <w:name w:val="Light Grid1"/>
    <w:basedOn w:val="TableNormal"/>
    <w:uiPriority w:val="62"/>
    <w:semiHidden/>
    <w:locked/>
    <w:rsid w:val="00E77948"/>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semiHidden/>
    <w:locked/>
    <w:rsid w:val="00E77948"/>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insideH w:val="single" w:sz="8" w:space="0" w:color="A32020" w:themeColor="accent1"/>
        <w:insideV w:val="single" w:sz="8" w:space="0" w:color="A32020"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A32020" w:themeColor="accent1"/>
          <w:left w:val="single" w:sz="8" w:space="0" w:color="A32020" w:themeColor="accent1"/>
          <w:bottom w:val="single" w:sz="18" w:space="0" w:color="A32020" w:themeColor="accent1"/>
          <w:right w:val="single" w:sz="8" w:space="0" w:color="A32020" w:themeColor="accent1"/>
          <w:insideH w:val="nil"/>
          <w:insideV w:val="single" w:sz="8" w:space="0" w:color="A3202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insideH w:val="nil"/>
          <w:insideV w:val="single" w:sz="8" w:space="0" w:color="A3202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shd w:val="clear" w:color="auto" w:fill="F2BDBD" w:themeFill="accent1" w:themeFillTint="3F"/>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insideV w:val="single" w:sz="8" w:space="0" w:color="A32020" w:themeColor="accent1"/>
        </w:tcBorders>
        <w:shd w:val="clear" w:color="auto" w:fill="F2BDBD" w:themeFill="accent1" w:themeFillTint="3F"/>
      </w:tcPr>
    </w:tblStylePr>
    <w:tblStylePr w:type="band2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insideV w:val="single" w:sz="8" w:space="0" w:color="A32020" w:themeColor="accent1"/>
        </w:tcBorders>
      </w:tcPr>
    </w:tblStylePr>
  </w:style>
  <w:style w:type="table" w:styleId="LightGrid-Accent2">
    <w:name w:val="Light Grid Accent 2"/>
    <w:basedOn w:val="TableNormal"/>
    <w:uiPriority w:val="62"/>
    <w:semiHidden/>
    <w:locked/>
    <w:rsid w:val="00E77948"/>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insideH w:val="single" w:sz="8" w:space="0" w:color="E0301E" w:themeColor="accent2"/>
        <w:insideV w:val="single" w:sz="8" w:space="0" w:color="E0301E"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E0301E" w:themeColor="accent2"/>
          <w:left w:val="single" w:sz="8" w:space="0" w:color="E0301E" w:themeColor="accent2"/>
          <w:bottom w:val="single" w:sz="18" w:space="0" w:color="E0301E" w:themeColor="accent2"/>
          <w:right w:val="single" w:sz="8" w:space="0" w:color="E0301E" w:themeColor="accent2"/>
          <w:insideH w:val="nil"/>
          <w:insideV w:val="single" w:sz="8" w:space="0" w:color="E0301E"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0301E" w:themeColor="accent2"/>
          <w:left w:val="single" w:sz="8" w:space="0" w:color="E0301E" w:themeColor="accent2"/>
          <w:bottom w:val="single" w:sz="8" w:space="0" w:color="E0301E" w:themeColor="accent2"/>
          <w:right w:val="single" w:sz="8" w:space="0" w:color="E0301E" w:themeColor="accent2"/>
          <w:insideH w:val="nil"/>
          <w:insideV w:val="single" w:sz="8" w:space="0" w:color="E0301E"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tcPr>
    </w:tblStylePr>
    <w:tblStylePr w:type="band1Vert">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shd w:val="clear" w:color="auto" w:fill="F7CBC7" w:themeFill="accent2" w:themeFillTint="3F"/>
      </w:tcPr>
    </w:tblStylePr>
    <w:tblStylePr w:type="band1Horz">
      <w:tblPr/>
      <w:tcPr>
        <w:tcBorders>
          <w:top w:val="single" w:sz="8" w:space="0" w:color="E0301E" w:themeColor="accent2"/>
          <w:left w:val="single" w:sz="8" w:space="0" w:color="E0301E" w:themeColor="accent2"/>
          <w:bottom w:val="single" w:sz="8" w:space="0" w:color="E0301E" w:themeColor="accent2"/>
          <w:right w:val="single" w:sz="8" w:space="0" w:color="E0301E" w:themeColor="accent2"/>
          <w:insideV w:val="single" w:sz="8" w:space="0" w:color="E0301E" w:themeColor="accent2"/>
        </w:tcBorders>
        <w:shd w:val="clear" w:color="auto" w:fill="F7CBC7" w:themeFill="accent2" w:themeFillTint="3F"/>
      </w:tcPr>
    </w:tblStylePr>
    <w:tblStylePr w:type="band2Horz">
      <w:tblPr/>
      <w:tcPr>
        <w:tcBorders>
          <w:top w:val="single" w:sz="8" w:space="0" w:color="E0301E" w:themeColor="accent2"/>
          <w:left w:val="single" w:sz="8" w:space="0" w:color="E0301E" w:themeColor="accent2"/>
          <w:bottom w:val="single" w:sz="8" w:space="0" w:color="E0301E" w:themeColor="accent2"/>
          <w:right w:val="single" w:sz="8" w:space="0" w:color="E0301E" w:themeColor="accent2"/>
          <w:insideV w:val="single" w:sz="8" w:space="0" w:color="E0301E" w:themeColor="accent2"/>
        </w:tcBorders>
      </w:tcPr>
    </w:tblStylePr>
  </w:style>
  <w:style w:type="table" w:styleId="LightGrid-Accent3">
    <w:name w:val="Light Grid Accent 3"/>
    <w:basedOn w:val="TableNormal"/>
    <w:uiPriority w:val="62"/>
    <w:semiHidden/>
    <w:locked/>
    <w:rsid w:val="00E77948"/>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insideH w:val="single" w:sz="8" w:space="0" w:color="602320" w:themeColor="accent3"/>
        <w:insideV w:val="single" w:sz="8" w:space="0" w:color="602320"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02320" w:themeColor="accent3"/>
          <w:left w:val="single" w:sz="8" w:space="0" w:color="602320" w:themeColor="accent3"/>
          <w:bottom w:val="single" w:sz="18" w:space="0" w:color="602320" w:themeColor="accent3"/>
          <w:right w:val="single" w:sz="8" w:space="0" w:color="602320" w:themeColor="accent3"/>
          <w:insideH w:val="nil"/>
          <w:insideV w:val="single" w:sz="8" w:space="0" w:color="60232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02320" w:themeColor="accent3"/>
          <w:left w:val="single" w:sz="8" w:space="0" w:color="602320" w:themeColor="accent3"/>
          <w:bottom w:val="single" w:sz="8" w:space="0" w:color="602320" w:themeColor="accent3"/>
          <w:right w:val="single" w:sz="8" w:space="0" w:color="602320" w:themeColor="accent3"/>
          <w:insideH w:val="nil"/>
          <w:insideV w:val="single" w:sz="8" w:space="0" w:color="60232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tcPr>
    </w:tblStylePr>
    <w:tblStylePr w:type="band1Vert">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shd w:val="clear" w:color="auto" w:fill="E7BAB8" w:themeFill="accent3" w:themeFillTint="3F"/>
      </w:tcPr>
    </w:tblStylePr>
    <w:tblStylePr w:type="band1Horz">
      <w:tblPr/>
      <w:tcPr>
        <w:tcBorders>
          <w:top w:val="single" w:sz="8" w:space="0" w:color="602320" w:themeColor="accent3"/>
          <w:left w:val="single" w:sz="8" w:space="0" w:color="602320" w:themeColor="accent3"/>
          <w:bottom w:val="single" w:sz="8" w:space="0" w:color="602320" w:themeColor="accent3"/>
          <w:right w:val="single" w:sz="8" w:space="0" w:color="602320" w:themeColor="accent3"/>
          <w:insideV w:val="single" w:sz="8" w:space="0" w:color="602320" w:themeColor="accent3"/>
        </w:tcBorders>
        <w:shd w:val="clear" w:color="auto" w:fill="E7BAB8" w:themeFill="accent3" w:themeFillTint="3F"/>
      </w:tcPr>
    </w:tblStylePr>
    <w:tblStylePr w:type="band2Horz">
      <w:tblPr/>
      <w:tcPr>
        <w:tcBorders>
          <w:top w:val="single" w:sz="8" w:space="0" w:color="602320" w:themeColor="accent3"/>
          <w:left w:val="single" w:sz="8" w:space="0" w:color="602320" w:themeColor="accent3"/>
          <w:bottom w:val="single" w:sz="8" w:space="0" w:color="602320" w:themeColor="accent3"/>
          <w:right w:val="single" w:sz="8" w:space="0" w:color="602320" w:themeColor="accent3"/>
          <w:insideV w:val="single" w:sz="8" w:space="0" w:color="602320" w:themeColor="accent3"/>
        </w:tcBorders>
      </w:tcPr>
    </w:tblStylePr>
  </w:style>
  <w:style w:type="table" w:styleId="LightGrid-Accent4">
    <w:name w:val="Light Grid Accent 4"/>
    <w:basedOn w:val="TableNormal"/>
    <w:uiPriority w:val="62"/>
    <w:semiHidden/>
    <w:locked/>
    <w:rsid w:val="00E77948"/>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insideH w:val="single" w:sz="8" w:space="0" w:color="DB536A" w:themeColor="accent4"/>
        <w:insideV w:val="single" w:sz="8" w:space="0" w:color="DB536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DB536A" w:themeColor="accent4"/>
          <w:left w:val="single" w:sz="8" w:space="0" w:color="DB536A" w:themeColor="accent4"/>
          <w:bottom w:val="single" w:sz="18" w:space="0" w:color="DB536A" w:themeColor="accent4"/>
          <w:right w:val="single" w:sz="8" w:space="0" w:color="DB536A" w:themeColor="accent4"/>
          <w:insideH w:val="nil"/>
          <w:insideV w:val="single" w:sz="8" w:space="0" w:color="DB536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B536A" w:themeColor="accent4"/>
          <w:left w:val="single" w:sz="8" w:space="0" w:color="DB536A" w:themeColor="accent4"/>
          <w:bottom w:val="single" w:sz="8" w:space="0" w:color="DB536A" w:themeColor="accent4"/>
          <w:right w:val="single" w:sz="8" w:space="0" w:color="DB536A" w:themeColor="accent4"/>
          <w:insideH w:val="nil"/>
          <w:insideV w:val="single" w:sz="8" w:space="0" w:color="DB536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tcPr>
    </w:tblStylePr>
    <w:tblStylePr w:type="band1Vert">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shd w:val="clear" w:color="auto" w:fill="F6D4D9" w:themeFill="accent4" w:themeFillTint="3F"/>
      </w:tcPr>
    </w:tblStylePr>
    <w:tblStylePr w:type="band1Horz">
      <w:tblPr/>
      <w:tcPr>
        <w:tcBorders>
          <w:top w:val="single" w:sz="8" w:space="0" w:color="DB536A" w:themeColor="accent4"/>
          <w:left w:val="single" w:sz="8" w:space="0" w:color="DB536A" w:themeColor="accent4"/>
          <w:bottom w:val="single" w:sz="8" w:space="0" w:color="DB536A" w:themeColor="accent4"/>
          <w:right w:val="single" w:sz="8" w:space="0" w:color="DB536A" w:themeColor="accent4"/>
          <w:insideV w:val="single" w:sz="8" w:space="0" w:color="DB536A" w:themeColor="accent4"/>
        </w:tcBorders>
        <w:shd w:val="clear" w:color="auto" w:fill="F6D4D9" w:themeFill="accent4" w:themeFillTint="3F"/>
      </w:tcPr>
    </w:tblStylePr>
    <w:tblStylePr w:type="band2Horz">
      <w:tblPr/>
      <w:tcPr>
        <w:tcBorders>
          <w:top w:val="single" w:sz="8" w:space="0" w:color="DB536A" w:themeColor="accent4"/>
          <w:left w:val="single" w:sz="8" w:space="0" w:color="DB536A" w:themeColor="accent4"/>
          <w:bottom w:val="single" w:sz="8" w:space="0" w:color="DB536A" w:themeColor="accent4"/>
          <w:right w:val="single" w:sz="8" w:space="0" w:color="DB536A" w:themeColor="accent4"/>
          <w:insideV w:val="single" w:sz="8" w:space="0" w:color="DB536A" w:themeColor="accent4"/>
        </w:tcBorders>
      </w:tcPr>
    </w:tblStylePr>
  </w:style>
  <w:style w:type="table" w:styleId="LightGrid-Accent5">
    <w:name w:val="Light Grid Accent 5"/>
    <w:basedOn w:val="TableNormal"/>
    <w:uiPriority w:val="62"/>
    <w:semiHidden/>
    <w:locked/>
    <w:rsid w:val="00E77948"/>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insideH w:val="single" w:sz="8" w:space="0" w:color="DC6900" w:themeColor="accent5"/>
        <w:insideV w:val="single" w:sz="8" w:space="0" w:color="DC690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DC6900" w:themeColor="accent5"/>
          <w:left w:val="single" w:sz="8" w:space="0" w:color="DC6900" w:themeColor="accent5"/>
          <w:bottom w:val="single" w:sz="18" w:space="0" w:color="DC6900" w:themeColor="accent5"/>
          <w:right w:val="single" w:sz="8" w:space="0" w:color="DC6900" w:themeColor="accent5"/>
          <w:insideH w:val="nil"/>
          <w:insideV w:val="single" w:sz="8" w:space="0" w:color="DC690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C6900" w:themeColor="accent5"/>
          <w:left w:val="single" w:sz="8" w:space="0" w:color="DC6900" w:themeColor="accent5"/>
          <w:bottom w:val="single" w:sz="8" w:space="0" w:color="DC6900" w:themeColor="accent5"/>
          <w:right w:val="single" w:sz="8" w:space="0" w:color="DC6900" w:themeColor="accent5"/>
          <w:insideH w:val="nil"/>
          <w:insideV w:val="single" w:sz="8" w:space="0" w:color="DC690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tcPr>
    </w:tblStylePr>
    <w:tblStylePr w:type="band1Vert">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shd w:val="clear" w:color="auto" w:fill="FFD9B7" w:themeFill="accent5" w:themeFillTint="3F"/>
      </w:tcPr>
    </w:tblStylePr>
    <w:tblStylePr w:type="band1Horz">
      <w:tblPr/>
      <w:tcPr>
        <w:tcBorders>
          <w:top w:val="single" w:sz="8" w:space="0" w:color="DC6900" w:themeColor="accent5"/>
          <w:left w:val="single" w:sz="8" w:space="0" w:color="DC6900" w:themeColor="accent5"/>
          <w:bottom w:val="single" w:sz="8" w:space="0" w:color="DC6900" w:themeColor="accent5"/>
          <w:right w:val="single" w:sz="8" w:space="0" w:color="DC6900" w:themeColor="accent5"/>
          <w:insideV w:val="single" w:sz="8" w:space="0" w:color="DC6900" w:themeColor="accent5"/>
        </w:tcBorders>
        <w:shd w:val="clear" w:color="auto" w:fill="FFD9B7" w:themeFill="accent5" w:themeFillTint="3F"/>
      </w:tcPr>
    </w:tblStylePr>
    <w:tblStylePr w:type="band2Horz">
      <w:tblPr/>
      <w:tcPr>
        <w:tcBorders>
          <w:top w:val="single" w:sz="8" w:space="0" w:color="DC6900" w:themeColor="accent5"/>
          <w:left w:val="single" w:sz="8" w:space="0" w:color="DC6900" w:themeColor="accent5"/>
          <w:bottom w:val="single" w:sz="8" w:space="0" w:color="DC6900" w:themeColor="accent5"/>
          <w:right w:val="single" w:sz="8" w:space="0" w:color="DC6900" w:themeColor="accent5"/>
          <w:insideV w:val="single" w:sz="8" w:space="0" w:color="DC6900" w:themeColor="accent5"/>
        </w:tcBorders>
      </w:tcPr>
    </w:tblStylePr>
  </w:style>
  <w:style w:type="table" w:styleId="LightGrid-Accent6">
    <w:name w:val="Light Grid Accent 6"/>
    <w:basedOn w:val="TableNormal"/>
    <w:uiPriority w:val="62"/>
    <w:semiHidden/>
    <w:locked/>
    <w:rsid w:val="00E77948"/>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insideH w:val="single" w:sz="8" w:space="0" w:color="FFB600" w:themeColor="accent6"/>
        <w:insideV w:val="single" w:sz="8" w:space="0" w:color="FFB600"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FB600" w:themeColor="accent6"/>
          <w:left w:val="single" w:sz="8" w:space="0" w:color="FFB600" w:themeColor="accent6"/>
          <w:bottom w:val="single" w:sz="18" w:space="0" w:color="FFB600" w:themeColor="accent6"/>
          <w:right w:val="single" w:sz="8" w:space="0" w:color="FFB600" w:themeColor="accent6"/>
          <w:insideH w:val="nil"/>
          <w:insideV w:val="single" w:sz="8" w:space="0" w:color="FFB600"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B600" w:themeColor="accent6"/>
          <w:left w:val="single" w:sz="8" w:space="0" w:color="FFB600" w:themeColor="accent6"/>
          <w:bottom w:val="single" w:sz="8" w:space="0" w:color="FFB600" w:themeColor="accent6"/>
          <w:right w:val="single" w:sz="8" w:space="0" w:color="FFB600" w:themeColor="accent6"/>
          <w:insideH w:val="nil"/>
          <w:insideV w:val="single" w:sz="8" w:space="0" w:color="FFB600"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tcPr>
    </w:tblStylePr>
    <w:tblStylePr w:type="band1Vert">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shd w:val="clear" w:color="auto" w:fill="FFECC0" w:themeFill="accent6" w:themeFillTint="3F"/>
      </w:tcPr>
    </w:tblStylePr>
    <w:tblStylePr w:type="band1Horz">
      <w:tblPr/>
      <w:tcPr>
        <w:tcBorders>
          <w:top w:val="single" w:sz="8" w:space="0" w:color="FFB600" w:themeColor="accent6"/>
          <w:left w:val="single" w:sz="8" w:space="0" w:color="FFB600" w:themeColor="accent6"/>
          <w:bottom w:val="single" w:sz="8" w:space="0" w:color="FFB600" w:themeColor="accent6"/>
          <w:right w:val="single" w:sz="8" w:space="0" w:color="FFB600" w:themeColor="accent6"/>
          <w:insideV w:val="single" w:sz="8" w:space="0" w:color="FFB600" w:themeColor="accent6"/>
        </w:tcBorders>
        <w:shd w:val="clear" w:color="auto" w:fill="FFECC0" w:themeFill="accent6" w:themeFillTint="3F"/>
      </w:tcPr>
    </w:tblStylePr>
    <w:tblStylePr w:type="band2Horz">
      <w:tblPr/>
      <w:tcPr>
        <w:tcBorders>
          <w:top w:val="single" w:sz="8" w:space="0" w:color="FFB600" w:themeColor="accent6"/>
          <w:left w:val="single" w:sz="8" w:space="0" w:color="FFB600" w:themeColor="accent6"/>
          <w:bottom w:val="single" w:sz="8" w:space="0" w:color="FFB600" w:themeColor="accent6"/>
          <w:right w:val="single" w:sz="8" w:space="0" w:color="FFB600" w:themeColor="accent6"/>
          <w:insideV w:val="single" w:sz="8" w:space="0" w:color="FFB600" w:themeColor="accent6"/>
        </w:tcBorders>
      </w:tcPr>
    </w:tblStylePr>
  </w:style>
  <w:style w:type="table" w:customStyle="1" w:styleId="LightList1">
    <w:name w:val="Light List1"/>
    <w:basedOn w:val="TableNormal"/>
    <w:uiPriority w:val="61"/>
    <w:semiHidden/>
    <w:locked/>
    <w:rsid w:val="00E77948"/>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semiHidden/>
    <w:locked/>
    <w:rsid w:val="00E77948"/>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A32020" w:themeFill="accent1"/>
      </w:tcPr>
    </w:tblStylePr>
    <w:tblStylePr w:type="lastRow">
      <w:pPr>
        <w:spacing w:before="0" w:after="0" w:line="240" w:lineRule="auto"/>
      </w:pPr>
      <w:rPr>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tcBorders>
      </w:tcPr>
    </w:tblStylePr>
    <w:tblStylePr w:type="firstCol">
      <w:rPr>
        <w:b/>
        <w:bCs/>
      </w:rPr>
    </w:tblStylePr>
    <w:tblStylePr w:type="lastCol">
      <w:rPr>
        <w:b/>
        <w:bCs/>
      </w:r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style>
  <w:style w:type="table" w:styleId="LightList-Accent2">
    <w:name w:val="Light List Accent 2"/>
    <w:basedOn w:val="TableNormal"/>
    <w:uiPriority w:val="61"/>
    <w:semiHidden/>
    <w:locked/>
    <w:rsid w:val="00E77948"/>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E0301E" w:themeFill="accent2"/>
      </w:tcPr>
    </w:tblStylePr>
    <w:tblStylePr w:type="lastRow">
      <w:pPr>
        <w:spacing w:before="0" w:after="0" w:line="240" w:lineRule="auto"/>
      </w:pPr>
      <w:rPr>
        <w:b/>
        <w:bCs/>
      </w:rPr>
      <w:tblPr/>
      <w:tcPr>
        <w:tcBorders>
          <w:top w:val="double" w:sz="6" w:space="0" w:color="E0301E" w:themeColor="accent2"/>
          <w:left w:val="single" w:sz="8" w:space="0" w:color="E0301E" w:themeColor="accent2"/>
          <w:bottom w:val="single" w:sz="8" w:space="0" w:color="E0301E" w:themeColor="accent2"/>
          <w:right w:val="single" w:sz="8" w:space="0" w:color="E0301E" w:themeColor="accent2"/>
        </w:tcBorders>
      </w:tcPr>
    </w:tblStylePr>
    <w:tblStylePr w:type="firstCol">
      <w:rPr>
        <w:b/>
        <w:bCs/>
      </w:rPr>
    </w:tblStylePr>
    <w:tblStylePr w:type="lastCol">
      <w:rPr>
        <w:b/>
        <w:bCs/>
      </w:rPr>
    </w:tblStylePr>
    <w:tblStylePr w:type="band1Vert">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tcPr>
    </w:tblStylePr>
    <w:tblStylePr w:type="band1Horz">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tcPr>
    </w:tblStylePr>
  </w:style>
  <w:style w:type="table" w:styleId="LightList-Accent3">
    <w:name w:val="Light List Accent 3"/>
    <w:basedOn w:val="TableNormal"/>
    <w:uiPriority w:val="61"/>
    <w:semiHidden/>
    <w:locked/>
    <w:rsid w:val="00E77948"/>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02320" w:themeFill="accent3"/>
      </w:tcPr>
    </w:tblStylePr>
    <w:tblStylePr w:type="lastRow">
      <w:pPr>
        <w:spacing w:before="0" w:after="0" w:line="240" w:lineRule="auto"/>
      </w:pPr>
      <w:rPr>
        <w:b/>
        <w:bCs/>
      </w:rPr>
      <w:tblPr/>
      <w:tcPr>
        <w:tcBorders>
          <w:top w:val="double" w:sz="6" w:space="0" w:color="602320" w:themeColor="accent3"/>
          <w:left w:val="single" w:sz="8" w:space="0" w:color="602320" w:themeColor="accent3"/>
          <w:bottom w:val="single" w:sz="8" w:space="0" w:color="602320" w:themeColor="accent3"/>
          <w:right w:val="single" w:sz="8" w:space="0" w:color="602320" w:themeColor="accent3"/>
        </w:tcBorders>
      </w:tcPr>
    </w:tblStylePr>
    <w:tblStylePr w:type="firstCol">
      <w:rPr>
        <w:b/>
        <w:bCs/>
      </w:rPr>
    </w:tblStylePr>
    <w:tblStylePr w:type="lastCol">
      <w:rPr>
        <w:b/>
        <w:bCs/>
      </w:rPr>
    </w:tblStylePr>
    <w:tblStylePr w:type="band1Vert">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tcPr>
    </w:tblStylePr>
    <w:tblStylePr w:type="band1Horz">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tcPr>
    </w:tblStylePr>
  </w:style>
  <w:style w:type="table" w:styleId="LightList-Accent4">
    <w:name w:val="Light List Accent 4"/>
    <w:basedOn w:val="TableNormal"/>
    <w:uiPriority w:val="61"/>
    <w:semiHidden/>
    <w:locked/>
    <w:rsid w:val="00E77948"/>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DB536A" w:themeFill="accent4"/>
      </w:tcPr>
    </w:tblStylePr>
    <w:tblStylePr w:type="lastRow">
      <w:pPr>
        <w:spacing w:before="0" w:after="0" w:line="240" w:lineRule="auto"/>
      </w:pPr>
      <w:rPr>
        <w:b/>
        <w:bCs/>
      </w:rPr>
      <w:tblPr/>
      <w:tcPr>
        <w:tcBorders>
          <w:top w:val="double" w:sz="6" w:space="0" w:color="DB536A" w:themeColor="accent4"/>
          <w:left w:val="single" w:sz="8" w:space="0" w:color="DB536A" w:themeColor="accent4"/>
          <w:bottom w:val="single" w:sz="8" w:space="0" w:color="DB536A" w:themeColor="accent4"/>
          <w:right w:val="single" w:sz="8" w:space="0" w:color="DB536A" w:themeColor="accent4"/>
        </w:tcBorders>
      </w:tcPr>
    </w:tblStylePr>
    <w:tblStylePr w:type="firstCol">
      <w:rPr>
        <w:b/>
        <w:bCs/>
      </w:rPr>
    </w:tblStylePr>
    <w:tblStylePr w:type="lastCol">
      <w:rPr>
        <w:b/>
        <w:bCs/>
      </w:rPr>
    </w:tblStylePr>
    <w:tblStylePr w:type="band1Vert">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tcPr>
    </w:tblStylePr>
    <w:tblStylePr w:type="band1Horz">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tcPr>
    </w:tblStylePr>
  </w:style>
  <w:style w:type="table" w:styleId="LightList-Accent5">
    <w:name w:val="Light List Accent 5"/>
    <w:basedOn w:val="TableNormal"/>
    <w:uiPriority w:val="61"/>
    <w:semiHidden/>
    <w:locked/>
    <w:rsid w:val="00E77948"/>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DC6900" w:themeFill="accent5"/>
      </w:tcPr>
    </w:tblStylePr>
    <w:tblStylePr w:type="lastRow">
      <w:pPr>
        <w:spacing w:before="0" w:after="0" w:line="240" w:lineRule="auto"/>
      </w:pPr>
      <w:rPr>
        <w:b/>
        <w:bCs/>
      </w:rPr>
      <w:tblPr/>
      <w:tcPr>
        <w:tcBorders>
          <w:top w:val="double" w:sz="6" w:space="0" w:color="DC6900" w:themeColor="accent5"/>
          <w:left w:val="single" w:sz="8" w:space="0" w:color="DC6900" w:themeColor="accent5"/>
          <w:bottom w:val="single" w:sz="8" w:space="0" w:color="DC6900" w:themeColor="accent5"/>
          <w:right w:val="single" w:sz="8" w:space="0" w:color="DC6900" w:themeColor="accent5"/>
        </w:tcBorders>
      </w:tcPr>
    </w:tblStylePr>
    <w:tblStylePr w:type="firstCol">
      <w:rPr>
        <w:b/>
        <w:bCs/>
      </w:rPr>
    </w:tblStylePr>
    <w:tblStylePr w:type="lastCol">
      <w:rPr>
        <w:b/>
        <w:bCs/>
      </w:rPr>
    </w:tblStylePr>
    <w:tblStylePr w:type="band1Vert">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tcPr>
    </w:tblStylePr>
    <w:tblStylePr w:type="band1Horz">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tcPr>
    </w:tblStylePr>
  </w:style>
  <w:style w:type="table" w:styleId="LightList-Accent6">
    <w:name w:val="Light List Accent 6"/>
    <w:basedOn w:val="TableNormal"/>
    <w:uiPriority w:val="61"/>
    <w:semiHidden/>
    <w:locked/>
    <w:rsid w:val="00E77948"/>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FB600" w:themeFill="accent6"/>
      </w:tcPr>
    </w:tblStylePr>
    <w:tblStylePr w:type="lastRow">
      <w:pPr>
        <w:spacing w:before="0" w:after="0" w:line="240" w:lineRule="auto"/>
      </w:pPr>
      <w:rPr>
        <w:b/>
        <w:bCs/>
      </w:rPr>
      <w:tblPr/>
      <w:tcPr>
        <w:tcBorders>
          <w:top w:val="double" w:sz="6" w:space="0" w:color="FFB600" w:themeColor="accent6"/>
          <w:left w:val="single" w:sz="8" w:space="0" w:color="FFB600" w:themeColor="accent6"/>
          <w:bottom w:val="single" w:sz="8" w:space="0" w:color="FFB600" w:themeColor="accent6"/>
          <w:right w:val="single" w:sz="8" w:space="0" w:color="FFB600" w:themeColor="accent6"/>
        </w:tcBorders>
      </w:tcPr>
    </w:tblStylePr>
    <w:tblStylePr w:type="firstCol">
      <w:rPr>
        <w:b/>
        <w:bCs/>
      </w:rPr>
    </w:tblStylePr>
    <w:tblStylePr w:type="lastCol">
      <w:rPr>
        <w:b/>
        <w:bCs/>
      </w:rPr>
    </w:tblStylePr>
    <w:tblStylePr w:type="band1Vert">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tcPr>
    </w:tblStylePr>
    <w:tblStylePr w:type="band1Horz">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tcPr>
    </w:tblStylePr>
  </w:style>
  <w:style w:type="table" w:customStyle="1" w:styleId="LightShading1">
    <w:name w:val="Light Shading1"/>
    <w:basedOn w:val="TableNormal"/>
    <w:uiPriority w:val="60"/>
    <w:semiHidden/>
    <w:locked/>
    <w:rsid w:val="00E77948"/>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semiHidden/>
    <w:locked/>
    <w:rsid w:val="00E77948"/>
    <w:rPr>
      <w:color w:val="7A1818" w:themeColor="accent1" w:themeShade="BF"/>
    </w:rPr>
    <w:tblPr>
      <w:tblStyleRowBandSize w:val="1"/>
      <w:tblStyleColBandSize w:val="1"/>
      <w:tblInd w:w="0" w:type="dxa"/>
      <w:tblBorders>
        <w:top w:val="single" w:sz="8" w:space="0" w:color="A32020" w:themeColor="accent1"/>
        <w:bottom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A32020" w:themeColor="accent1"/>
          <w:left w:val="nil"/>
          <w:bottom w:val="single" w:sz="8" w:space="0" w:color="A32020" w:themeColor="accent1"/>
          <w:right w:val="nil"/>
          <w:insideH w:val="nil"/>
          <w:insideV w:val="nil"/>
        </w:tcBorders>
      </w:tcPr>
    </w:tblStylePr>
    <w:tblStylePr w:type="lastRow">
      <w:pPr>
        <w:spacing w:before="0" w:after="0" w:line="240" w:lineRule="auto"/>
      </w:pPr>
      <w:rPr>
        <w:b/>
        <w:bCs/>
      </w:rPr>
      <w:tblPr/>
      <w:tcPr>
        <w:tcBorders>
          <w:top w:val="single" w:sz="8" w:space="0" w:color="A32020" w:themeColor="accent1"/>
          <w:left w:val="nil"/>
          <w:bottom w:val="single" w:sz="8" w:space="0" w:color="A3202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BDBD" w:themeFill="accent1" w:themeFillTint="3F"/>
      </w:tcPr>
    </w:tblStylePr>
    <w:tblStylePr w:type="band1Horz">
      <w:tblPr/>
      <w:tcPr>
        <w:tcBorders>
          <w:left w:val="nil"/>
          <w:right w:val="nil"/>
          <w:insideH w:val="nil"/>
          <w:insideV w:val="nil"/>
        </w:tcBorders>
        <w:shd w:val="clear" w:color="auto" w:fill="F2BDBD" w:themeFill="accent1" w:themeFillTint="3F"/>
      </w:tcPr>
    </w:tblStylePr>
  </w:style>
  <w:style w:type="table" w:styleId="LightShading-Accent2">
    <w:name w:val="Light Shading Accent 2"/>
    <w:basedOn w:val="TableNormal"/>
    <w:uiPriority w:val="60"/>
    <w:semiHidden/>
    <w:locked/>
    <w:rsid w:val="00E77948"/>
    <w:rPr>
      <w:color w:val="A72316" w:themeColor="accent2" w:themeShade="BF"/>
    </w:rPr>
    <w:tblPr>
      <w:tblStyleRowBandSize w:val="1"/>
      <w:tblStyleColBandSize w:val="1"/>
      <w:tblInd w:w="0" w:type="dxa"/>
      <w:tblBorders>
        <w:top w:val="single" w:sz="8" w:space="0" w:color="E0301E" w:themeColor="accent2"/>
        <w:bottom w:val="single" w:sz="8" w:space="0" w:color="E0301E"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E0301E" w:themeColor="accent2"/>
          <w:left w:val="nil"/>
          <w:bottom w:val="single" w:sz="8" w:space="0" w:color="E0301E" w:themeColor="accent2"/>
          <w:right w:val="nil"/>
          <w:insideH w:val="nil"/>
          <w:insideV w:val="nil"/>
        </w:tcBorders>
      </w:tcPr>
    </w:tblStylePr>
    <w:tblStylePr w:type="lastRow">
      <w:pPr>
        <w:spacing w:before="0" w:after="0" w:line="240" w:lineRule="auto"/>
      </w:pPr>
      <w:rPr>
        <w:b/>
        <w:bCs/>
      </w:rPr>
      <w:tblPr/>
      <w:tcPr>
        <w:tcBorders>
          <w:top w:val="single" w:sz="8" w:space="0" w:color="E0301E" w:themeColor="accent2"/>
          <w:left w:val="nil"/>
          <w:bottom w:val="single" w:sz="8" w:space="0" w:color="E0301E"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7CBC7" w:themeFill="accent2" w:themeFillTint="3F"/>
      </w:tcPr>
    </w:tblStylePr>
    <w:tblStylePr w:type="band1Horz">
      <w:tblPr/>
      <w:tcPr>
        <w:tcBorders>
          <w:left w:val="nil"/>
          <w:right w:val="nil"/>
          <w:insideH w:val="nil"/>
          <w:insideV w:val="nil"/>
        </w:tcBorders>
        <w:shd w:val="clear" w:color="auto" w:fill="F7CBC7" w:themeFill="accent2" w:themeFillTint="3F"/>
      </w:tcPr>
    </w:tblStylePr>
  </w:style>
  <w:style w:type="table" w:styleId="LightShading-Accent3">
    <w:name w:val="Light Shading Accent 3"/>
    <w:basedOn w:val="TableNormal"/>
    <w:uiPriority w:val="60"/>
    <w:semiHidden/>
    <w:locked/>
    <w:rsid w:val="00E77948"/>
    <w:rPr>
      <w:color w:val="471A18" w:themeColor="accent3" w:themeShade="BF"/>
    </w:rPr>
    <w:tblPr>
      <w:tblStyleRowBandSize w:val="1"/>
      <w:tblStyleColBandSize w:val="1"/>
      <w:tblInd w:w="0" w:type="dxa"/>
      <w:tblBorders>
        <w:top w:val="single" w:sz="8" w:space="0" w:color="602320" w:themeColor="accent3"/>
        <w:bottom w:val="single" w:sz="8" w:space="0" w:color="602320"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02320" w:themeColor="accent3"/>
          <w:left w:val="nil"/>
          <w:bottom w:val="single" w:sz="8" w:space="0" w:color="602320" w:themeColor="accent3"/>
          <w:right w:val="nil"/>
          <w:insideH w:val="nil"/>
          <w:insideV w:val="nil"/>
        </w:tcBorders>
      </w:tcPr>
    </w:tblStylePr>
    <w:tblStylePr w:type="lastRow">
      <w:pPr>
        <w:spacing w:before="0" w:after="0" w:line="240" w:lineRule="auto"/>
      </w:pPr>
      <w:rPr>
        <w:b/>
        <w:bCs/>
      </w:rPr>
      <w:tblPr/>
      <w:tcPr>
        <w:tcBorders>
          <w:top w:val="single" w:sz="8" w:space="0" w:color="602320" w:themeColor="accent3"/>
          <w:left w:val="nil"/>
          <w:bottom w:val="single" w:sz="8" w:space="0" w:color="60232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BAB8" w:themeFill="accent3" w:themeFillTint="3F"/>
      </w:tcPr>
    </w:tblStylePr>
    <w:tblStylePr w:type="band1Horz">
      <w:tblPr/>
      <w:tcPr>
        <w:tcBorders>
          <w:left w:val="nil"/>
          <w:right w:val="nil"/>
          <w:insideH w:val="nil"/>
          <w:insideV w:val="nil"/>
        </w:tcBorders>
        <w:shd w:val="clear" w:color="auto" w:fill="E7BAB8" w:themeFill="accent3" w:themeFillTint="3F"/>
      </w:tcPr>
    </w:tblStylePr>
  </w:style>
  <w:style w:type="table" w:styleId="LightShading-Accent4">
    <w:name w:val="Light Shading Accent 4"/>
    <w:basedOn w:val="TableNormal"/>
    <w:uiPriority w:val="60"/>
    <w:semiHidden/>
    <w:locked/>
    <w:rsid w:val="00E77948"/>
    <w:rPr>
      <w:color w:val="BA2740" w:themeColor="accent4" w:themeShade="BF"/>
    </w:rPr>
    <w:tblPr>
      <w:tblStyleRowBandSize w:val="1"/>
      <w:tblStyleColBandSize w:val="1"/>
      <w:tblInd w:w="0" w:type="dxa"/>
      <w:tblBorders>
        <w:top w:val="single" w:sz="8" w:space="0" w:color="DB536A" w:themeColor="accent4"/>
        <w:bottom w:val="single" w:sz="8" w:space="0" w:color="DB536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DB536A" w:themeColor="accent4"/>
          <w:left w:val="nil"/>
          <w:bottom w:val="single" w:sz="8" w:space="0" w:color="DB536A" w:themeColor="accent4"/>
          <w:right w:val="nil"/>
          <w:insideH w:val="nil"/>
          <w:insideV w:val="nil"/>
        </w:tcBorders>
      </w:tcPr>
    </w:tblStylePr>
    <w:tblStylePr w:type="lastRow">
      <w:pPr>
        <w:spacing w:before="0" w:after="0" w:line="240" w:lineRule="auto"/>
      </w:pPr>
      <w:rPr>
        <w:b/>
        <w:bCs/>
      </w:rPr>
      <w:tblPr/>
      <w:tcPr>
        <w:tcBorders>
          <w:top w:val="single" w:sz="8" w:space="0" w:color="DB536A" w:themeColor="accent4"/>
          <w:left w:val="nil"/>
          <w:bottom w:val="single" w:sz="8" w:space="0" w:color="DB536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6D4D9" w:themeFill="accent4" w:themeFillTint="3F"/>
      </w:tcPr>
    </w:tblStylePr>
    <w:tblStylePr w:type="band1Horz">
      <w:tblPr/>
      <w:tcPr>
        <w:tcBorders>
          <w:left w:val="nil"/>
          <w:right w:val="nil"/>
          <w:insideH w:val="nil"/>
          <w:insideV w:val="nil"/>
        </w:tcBorders>
        <w:shd w:val="clear" w:color="auto" w:fill="F6D4D9" w:themeFill="accent4" w:themeFillTint="3F"/>
      </w:tcPr>
    </w:tblStylePr>
  </w:style>
  <w:style w:type="table" w:styleId="LightShading-Accent5">
    <w:name w:val="Light Shading Accent 5"/>
    <w:basedOn w:val="TableNormal"/>
    <w:uiPriority w:val="60"/>
    <w:semiHidden/>
    <w:locked/>
    <w:rsid w:val="00E77948"/>
    <w:rPr>
      <w:color w:val="A44E00" w:themeColor="accent5" w:themeShade="BF"/>
    </w:rPr>
    <w:tblPr>
      <w:tblStyleRowBandSize w:val="1"/>
      <w:tblStyleColBandSize w:val="1"/>
      <w:tblInd w:w="0" w:type="dxa"/>
      <w:tblBorders>
        <w:top w:val="single" w:sz="8" w:space="0" w:color="DC6900" w:themeColor="accent5"/>
        <w:bottom w:val="single" w:sz="8" w:space="0" w:color="DC690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DC6900" w:themeColor="accent5"/>
          <w:left w:val="nil"/>
          <w:bottom w:val="single" w:sz="8" w:space="0" w:color="DC6900" w:themeColor="accent5"/>
          <w:right w:val="nil"/>
          <w:insideH w:val="nil"/>
          <w:insideV w:val="nil"/>
        </w:tcBorders>
      </w:tcPr>
    </w:tblStylePr>
    <w:tblStylePr w:type="lastRow">
      <w:pPr>
        <w:spacing w:before="0" w:after="0" w:line="240" w:lineRule="auto"/>
      </w:pPr>
      <w:rPr>
        <w:b/>
        <w:bCs/>
      </w:rPr>
      <w:tblPr/>
      <w:tcPr>
        <w:tcBorders>
          <w:top w:val="single" w:sz="8" w:space="0" w:color="DC6900" w:themeColor="accent5"/>
          <w:left w:val="nil"/>
          <w:bottom w:val="single" w:sz="8" w:space="0" w:color="DC690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D9B7" w:themeFill="accent5" w:themeFillTint="3F"/>
      </w:tcPr>
    </w:tblStylePr>
    <w:tblStylePr w:type="band1Horz">
      <w:tblPr/>
      <w:tcPr>
        <w:tcBorders>
          <w:left w:val="nil"/>
          <w:right w:val="nil"/>
          <w:insideH w:val="nil"/>
          <w:insideV w:val="nil"/>
        </w:tcBorders>
        <w:shd w:val="clear" w:color="auto" w:fill="FFD9B7" w:themeFill="accent5" w:themeFillTint="3F"/>
      </w:tcPr>
    </w:tblStylePr>
  </w:style>
  <w:style w:type="table" w:styleId="LightShading-Accent6">
    <w:name w:val="Light Shading Accent 6"/>
    <w:basedOn w:val="TableNormal"/>
    <w:uiPriority w:val="60"/>
    <w:semiHidden/>
    <w:locked/>
    <w:rsid w:val="00E77948"/>
    <w:rPr>
      <w:color w:val="BF8800" w:themeColor="accent6" w:themeShade="BF"/>
    </w:rPr>
    <w:tblPr>
      <w:tblStyleRowBandSize w:val="1"/>
      <w:tblStyleColBandSize w:val="1"/>
      <w:tblInd w:w="0" w:type="dxa"/>
      <w:tblBorders>
        <w:top w:val="single" w:sz="8" w:space="0" w:color="FFB600" w:themeColor="accent6"/>
        <w:bottom w:val="single" w:sz="8" w:space="0" w:color="FFB600"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FB600" w:themeColor="accent6"/>
          <w:left w:val="nil"/>
          <w:bottom w:val="single" w:sz="8" w:space="0" w:color="FFB600" w:themeColor="accent6"/>
          <w:right w:val="nil"/>
          <w:insideH w:val="nil"/>
          <w:insideV w:val="nil"/>
        </w:tcBorders>
      </w:tcPr>
    </w:tblStylePr>
    <w:tblStylePr w:type="lastRow">
      <w:pPr>
        <w:spacing w:before="0" w:after="0" w:line="240" w:lineRule="auto"/>
      </w:pPr>
      <w:rPr>
        <w:b/>
        <w:bCs/>
      </w:rPr>
      <w:tblPr/>
      <w:tcPr>
        <w:tcBorders>
          <w:top w:val="single" w:sz="8" w:space="0" w:color="FFB600" w:themeColor="accent6"/>
          <w:left w:val="nil"/>
          <w:bottom w:val="single" w:sz="8" w:space="0" w:color="FFB600"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CC0" w:themeFill="accent6" w:themeFillTint="3F"/>
      </w:tcPr>
    </w:tblStylePr>
    <w:tblStylePr w:type="band1Horz">
      <w:tblPr/>
      <w:tcPr>
        <w:tcBorders>
          <w:left w:val="nil"/>
          <w:right w:val="nil"/>
          <w:insideH w:val="nil"/>
          <w:insideV w:val="nil"/>
        </w:tcBorders>
        <w:shd w:val="clear" w:color="auto" w:fill="FFECC0" w:themeFill="accent6" w:themeFillTint="3F"/>
      </w:tcPr>
    </w:tblStylePr>
  </w:style>
  <w:style w:type="table" w:customStyle="1" w:styleId="MediumGrid11">
    <w:name w:val="Medium Grid 11"/>
    <w:basedOn w:val="TableNormal"/>
    <w:uiPriority w:val="67"/>
    <w:semiHidden/>
    <w:locked/>
    <w:rsid w:val="00E77948"/>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locked/>
    <w:rsid w:val="00E77948"/>
    <w:tblPr>
      <w:tblStyleRowBandSize w:val="1"/>
      <w:tblStyleColBandSize w:val="1"/>
      <w:tblInd w:w="0" w:type="dxa"/>
      <w:tblBorders>
        <w:top w:val="single" w:sz="8"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single" w:sz="8" w:space="0" w:color="D83939" w:themeColor="accent1" w:themeTint="BF"/>
        <w:insideV w:val="single" w:sz="8" w:space="0" w:color="D83939" w:themeColor="accent1" w:themeTint="BF"/>
      </w:tblBorders>
      <w:tblCellMar>
        <w:top w:w="0" w:type="dxa"/>
        <w:left w:w="108" w:type="dxa"/>
        <w:bottom w:w="0" w:type="dxa"/>
        <w:right w:w="108" w:type="dxa"/>
      </w:tblCellMar>
    </w:tblPr>
    <w:tcPr>
      <w:shd w:val="clear" w:color="auto" w:fill="F2BDBD" w:themeFill="accent1" w:themeFillTint="3F"/>
    </w:tcPr>
    <w:tblStylePr w:type="firstRow">
      <w:rPr>
        <w:b/>
        <w:bCs/>
      </w:rPr>
    </w:tblStylePr>
    <w:tblStylePr w:type="lastRow">
      <w:rPr>
        <w:b/>
        <w:bCs/>
      </w:rPr>
      <w:tblPr/>
      <w:tcPr>
        <w:tcBorders>
          <w:top w:val="single" w:sz="18" w:space="0" w:color="D83939" w:themeColor="accent1" w:themeTint="BF"/>
        </w:tcBorders>
      </w:tcPr>
    </w:tblStylePr>
    <w:tblStylePr w:type="firstCol">
      <w:rPr>
        <w:b/>
        <w:bCs/>
      </w:rPr>
    </w:tblStylePr>
    <w:tblStylePr w:type="lastCol">
      <w:rPr>
        <w:b/>
        <w:bCs/>
      </w:rPr>
    </w:tblStylePr>
    <w:tblStylePr w:type="band1Vert">
      <w:tblPr/>
      <w:tcPr>
        <w:shd w:val="clear" w:color="auto" w:fill="E57B7B" w:themeFill="accent1" w:themeFillTint="7F"/>
      </w:tcPr>
    </w:tblStylePr>
    <w:tblStylePr w:type="band1Horz">
      <w:tblPr/>
      <w:tcPr>
        <w:shd w:val="clear" w:color="auto" w:fill="E57B7B" w:themeFill="accent1" w:themeFillTint="7F"/>
      </w:tcPr>
    </w:tblStylePr>
  </w:style>
  <w:style w:type="table" w:styleId="MediumGrid1-Accent2">
    <w:name w:val="Medium Grid 1 Accent 2"/>
    <w:basedOn w:val="TableNormal"/>
    <w:uiPriority w:val="67"/>
    <w:semiHidden/>
    <w:locked/>
    <w:rsid w:val="00E77948"/>
    <w:tblPr>
      <w:tblStyleRowBandSize w:val="1"/>
      <w:tblStyleColBandSize w:val="1"/>
      <w:tblInd w:w="0" w:type="dxa"/>
      <w:tblBorders>
        <w:top w:val="single" w:sz="8"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single" w:sz="8" w:space="0" w:color="E86255" w:themeColor="accent2" w:themeTint="BF"/>
        <w:insideV w:val="single" w:sz="8" w:space="0" w:color="E86255" w:themeColor="accent2" w:themeTint="BF"/>
      </w:tblBorders>
      <w:tblCellMar>
        <w:top w:w="0" w:type="dxa"/>
        <w:left w:w="108" w:type="dxa"/>
        <w:bottom w:w="0" w:type="dxa"/>
        <w:right w:w="108" w:type="dxa"/>
      </w:tblCellMar>
    </w:tblPr>
    <w:tcPr>
      <w:shd w:val="clear" w:color="auto" w:fill="F7CBC7" w:themeFill="accent2" w:themeFillTint="3F"/>
    </w:tcPr>
    <w:tblStylePr w:type="firstRow">
      <w:rPr>
        <w:b/>
        <w:bCs/>
      </w:rPr>
    </w:tblStylePr>
    <w:tblStylePr w:type="lastRow">
      <w:rPr>
        <w:b/>
        <w:bCs/>
      </w:rPr>
      <w:tblPr/>
      <w:tcPr>
        <w:tcBorders>
          <w:top w:val="single" w:sz="18" w:space="0" w:color="E86255" w:themeColor="accent2" w:themeTint="BF"/>
        </w:tcBorders>
      </w:tcPr>
    </w:tblStylePr>
    <w:tblStylePr w:type="firstCol">
      <w:rPr>
        <w:b/>
        <w:bCs/>
      </w:rPr>
    </w:tblStylePr>
    <w:tblStylePr w:type="lastCol">
      <w:rPr>
        <w:b/>
        <w:bCs/>
      </w:rPr>
    </w:tblStylePr>
    <w:tblStylePr w:type="band1Vert">
      <w:tblPr/>
      <w:tcPr>
        <w:shd w:val="clear" w:color="auto" w:fill="F0978E" w:themeFill="accent2" w:themeFillTint="7F"/>
      </w:tcPr>
    </w:tblStylePr>
    <w:tblStylePr w:type="band1Horz">
      <w:tblPr/>
      <w:tcPr>
        <w:shd w:val="clear" w:color="auto" w:fill="F0978E" w:themeFill="accent2" w:themeFillTint="7F"/>
      </w:tcPr>
    </w:tblStylePr>
  </w:style>
  <w:style w:type="table" w:styleId="MediumGrid1-Accent3">
    <w:name w:val="Medium Grid 1 Accent 3"/>
    <w:basedOn w:val="TableNormal"/>
    <w:uiPriority w:val="67"/>
    <w:semiHidden/>
    <w:locked/>
    <w:rsid w:val="00E77948"/>
    <w:tblPr>
      <w:tblStyleRowBandSize w:val="1"/>
      <w:tblStyleColBandSize w:val="1"/>
      <w:tblInd w:w="0" w:type="dxa"/>
      <w:tblBorders>
        <w:top w:val="single" w:sz="8"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single" w:sz="8" w:space="0" w:color="A73C38" w:themeColor="accent3" w:themeTint="BF"/>
        <w:insideV w:val="single" w:sz="8" w:space="0" w:color="A73C38" w:themeColor="accent3" w:themeTint="BF"/>
      </w:tblBorders>
      <w:tblCellMar>
        <w:top w:w="0" w:type="dxa"/>
        <w:left w:w="108" w:type="dxa"/>
        <w:bottom w:w="0" w:type="dxa"/>
        <w:right w:w="108" w:type="dxa"/>
      </w:tblCellMar>
    </w:tblPr>
    <w:tcPr>
      <w:shd w:val="clear" w:color="auto" w:fill="E7BAB8" w:themeFill="accent3" w:themeFillTint="3F"/>
    </w:tcPr>
    <w:tblStylePr w:type="firstRow">
      <w:rPr>
        <w:b/>
        <w:bCs/>
      </w:rPr>
    </w:tblStylePr>
    <w:tblStylePr w:type="lastRow">
      <w:rPr>
        <w:b/>
        <w:bCs/>
      </w:rPr>
      <w:tblPr/>
      <w:tcPr>
        <w:tcBorders>
          <w:top w:val="single" w:sz="18" w:space="0" w:color="A73C38" w:themeColor="accent3" w:themeTint="BF"/>
        </w:tcBorders>
      </w:tcPr>
    </w:tblStylePr>
    <w:tblStylePr w:type="firstCol">
      <w:rPr>
        <w:b/>
        <w:bCs/>
      </w:rPr>
    </w:tblStylePr>
    <w:tblStylePr w:type="lastCol">
      <w:rPr>
        <w:b/>
        <w:bCs/>
      </w:rPr>
    </w:tblStylePr>
    <w:tblStylePr w:type="band1Vert">
      <w:tblPr/>
      <w:tcPr>
        <w:shd w:val="clear" w:color="auto" w:fill="CF7470" w:themeFill="accent3" w:themeFillTint="7F"/>
      </w:tcPr>
    </w:tblStylePr>
    <w:tblStylePr w:type="band1Horz">
      <w:tblPr/>
      <w:tcPr>
        <w:shd w:val="clear" w:color="auto" w:fill="CF7470" w:themeFill="accent3" w:themeFillTint="7F"/>
      </w:tcPr>
    </w:tblStylePr>
  </w:style>
  <w:style w:type="table" w:styleId="MediumGrid1-Accent4">
    <w:name w:val="Medium Grid 1 Accent 4"/>
    <w:basedOn w:val="TableNormal"/>
    <w:uiPriority w:val="67"/>
    <w:semiHidden/>
    <w:locked/>
    <w:rsid w:val="00E77948"/>
    <w:tblPr>
      <w:tblStyleRowBandSize w:val="1"/>
      <w:tblStyleColBandSize w:val="1"/>
      <w:tblInd w:w="0" w:type="dxa"/>
      <w:tblBorders>
        <w:top w:val="single" w:sz="8"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single" w:sz="8" w:space="0" w:color="E47E8F" w:themeColor="accent4" w:themeTint="BF"/>
        <w:insideV w:val="single" w:sz="8" w:space="0" w:color="E47E8F" w:themeColor="accent4" w:themeTint="BF"/>
      </w:tblBorders>
      <w:tblCellMar>
        <w:top w:w="0" w:type="dxa"/>
        <w:left w:w="108" w:type="dxa"/>
        <w:bottom w:w="0" w:type="dxa"/>
        <w:right w:w="108" w:type="dxa"/>
      </w:tblCellMar>
    </w:tblPr>
    <w:tcPr>
      <w:shd w:val="clear" w:color="auto" w:fill="F6D4D9" w:themeFill="accent4" w:themeFillTint="3F"/>
    </w:tcPr>
    <w:tblStylePr w:type="firstRow">
      <w:rPr>
        <w:b/>
        <w:bCs/>
      </w:rPr>
    </w:tblStylePr>
    <w:tblStylePr w:type="lastRow">
      <w:rPr>
        <w:b/>
        <w:bCs/>
      </w:rPr>
      <w:tblPr/>
      <w:tcPr>
        <w:tcBorders>
          <w:top w:val="single" w:sz="18" w:space="0" w:color="E47E8F" w:themeColor="accent4" w:themeTint="BF"/>
        </w:tcBorders>
      </w:tcPr>
    </w:tblStylePr>
    <w:tblStylePr w:type="firstCol">
      <w:rPr>
        <w:b/>
        <w:bCs/>
      </w:rPr>
    </w:tblStylePr>
    <w:tblStylePr w:type="lastCol">
      <w:rPr>
        <w:b/>
        <w:bCs/>
      </w:rPr>
    </w:tblStylePr>
    <w:tblStylePr w:type="band1Vert">
      <w:tblPr/>
      <w:tcPr>
        <w:shd w:val="clear" w:color="auto" w:fill="EDA9B4" w:themeFill="accent4" w:themeFillTint="7F"/>
      </w:tcPr>
    </w:tblStylePr>
    <w:tblStylePr w:type="band1Horz">
      <w:tblPr/>
      <w:tcPr>
        <w:shd w:val="clear" w:color="auto" w:fill="EDA9B4" w:themeFill="accent4" w:themeFillTint="7F"/>
      </w:tcPr>
    </w:tblStylePr>
  </w:style>
  <w:style w:type="table" w:styleId="MediumGrid1-Accent5">
    <w:name w:val="Medium Grid 1 Accent 5"/>
    <w:basedOn w:val="TableNormal"/>
    <w:uiPriority w:val="67"/>
    <w:semiHidden/>
    <w:locked/>
    <w:rsid w:val="00E77948"/>
    <w:tblPr>
      <w:tblStyleRowBandSize w:val="1"/>
      <w:tblStyleColBandSize w:val="1"/>
      <w:tblInd w:w="0" w:type="dxa"/>
      <w:tblBorders>
        <w:top w:val="single" w:sz="8"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single" w:sz="8" w:space="0" w:color="FF8C25" w:themeColor="accent5" w:themeTint="BF"/>
        <w:insideV w:val="single" w:sz="8" w:space="0" w:color="FF8C25" w:themeColor="accent5" w:themeTint="BF"/>
      </w:tblBorders>
      <w:tblCellMar>
        <w:top w:w="0" w:type="dxa"/>
        <w:left w:w="108" w:type="dxa"/>
        <w:bottom w:w="0" w:type="dxa"/>
        <w:right w:w="108" w:type="dxa"/>
      </w:tblCellMar>
    </w:tblPr>
    <w:tcPr>
      <w:shd w:val="clear" w:color="auto" w:fill="FFD9B7" w:themeFill="accent5" w:themeFillTint="3F"/>
    </w:tcPr>
    <w:tblStylePr w:type="firstRow">
      <w:rPr>
        <w:b/>
        <w:bCs/>
      </w:rPr>
    </w:tblStylePr>
    <w:tblStylePr w:type="lastRow">
      <w:rPr>
        <w:b/>
        <w:bCs/>
      </w:rPr>
      <w:tblPr/>
      <w:tcPr>
        <w:tcBorders>
          <w:top w:val="single" w:sz="18" w:space="0" w:color="FF8C25" w:themeColor="accent5" w:themeTint="BF"/>
        </w:tcBorders>
      </w:tcPr>
    </w:tblStylePr>
    <w:tblStylePr w:type="firstCol">
      <w:rPr>
        <w:b/>
        <w:bCs/>
      </w:rPr>
    </w:tblStylePr>
    <w:tblStylePr w:type="lastCol">
      <w:rPr>
        <w:b/>
        <w:bCs/>
      </w:rPr>
    </w:tblStylePr>
    <w:tblStylePr w:type="band1Vert">
      <w:tblPr/>
      <w:tcPr>
        <w:shd w:val="clear" w:color="auto" w:fill="FFB26E" w:themeFill="accent5" w:themeFillTint="7F"/>
      </w:tcPr>
    </w:tblStylePr>
    <w:tblStylePr w:type="band1Horz">
      <w:tblPr/>
      <w:tcPr>
        <w:shd w:val="clear" w:color="auto" w:fill="FFB26E" w:themeFill="accent5" w:themeFillTint="7F"/>
      </w:tcPr>
    </w:tblStylePr>
  </w:style>
  <w:style w:type="table" w:styleId="MediumGrid1-Accent6">
    <w:name w:val="Medium Grid 1 Accent 6"/>
    <w:basedOn w:val="TableNormal"/>
    <w:uiPriority w:val="67"/>
    <w:semiHidden/>
    <w:locked/>
    <w:rsid w:val="00E77948"/>
    <w:tblPr>
      <w:tblStyleRowBandSize w:val="1"/>
      <w:tblStyleColBandSize w:val="1"/>
      <w:tblInd w:w="0" w:type="dxa"/>
      <w:tblBorders>
        <w:top w:val="single" w:sz="8"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single" w:sz="8" w:space="0" w:color="FFC840" w:themeColor="accent6" w:themeTint="BF"/>
        <w:insideV w:val="single" w:sz="8" w:space="0" w:color="FFC840" w:themeColor="accent6" w:themeTint="BF"/>
      </w:tblBorders>
      <w:tblCellMar>
        <w:top w:w="0" w:type="dxa"/>
        <w:left w:w="108" w:type="dxa"/>
        <w:bottom w:w="0" w:type="dxa"/>
        <w:right w:w="108" w:type="dxa"/>
      </w:tblCellMar>
    </w:tblPr>
    <w:tcPr>
      <w:shd w:val="clear" w:color="auto" w:fill="FFECC0" w:themeFill="accent6" w:themeFillTint="3F"/>
    </w:tcPr>
    <w:tblStylePr w:type="firstRow">
      <w:rPr>
        <w:b/>
        <w:bCs/>
      </w:rPr>
    </w:tblStylePr>
    <w:tblStylePr w:type="lastRow">
      <w:rPr>
        <w:b/>
        <w:bCs/>
      </w:rPr>
      <w:tblPr/>
      <w:tcPr>
        <w:tcBorders>
          <w:top w:val="single" w:sz="18" w:space="0" w:color="FFC840" w:themeColor="accent6" w:themeTint="BF"/>
        </w:tcBorders>
      </w:tcPr>
    </w:tblStylePr>
    <w:tblStylePr w:type="firstCol">
      <w:rPr>
        <w:b/>
        <w:bCs/>
      </w:rPr>
    </w:tblStylePr>
    <w:tblStylePr w:type="lastCol">
      <w:rPr>
        <w:b/>
        <w:bCs/>
      </w:rPr>
    </w:tblStylePr>
    <w:tblStylePr w:type="band1Vert">
      <w:tblPr/>
      <w:tcPr>
        <w:shd w:val="clear" w:color="auto" w:fill="FFDA80" w:themeFill="accent6" w:themeFillTint="7F"/>
      </w:tcPr>
    </w:tblStylePr>
    <w:tblStylePr w:type="band1Horz">
      <w:tblPr/>
      <w:tcPr>
        <w:shd w:val="clear" w:color="auto" w:fill="FFDA80" w:themeFill="accent6" w:themeFillTint="7F"/>
      </w:tcPr>
    </w:tblStylePr>
  </w:style>
  <w:style w:type="table" w:customStyle="1" w:styleId="MediumGrid21">
    <w:name w:val="Medium Grid 21"/>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insideH w:val="single" w:sz="8" w:space="0" w:color="A32020" w:themeColor="accent1"/>
        <w:insideV w:val="single" w:sz="8" w:space="0" w:color="A32020" w:themeColor="accent1"/>
      </w:tblBorders>
      <w:tblCellMar>
        <w:top w:w="0" w:type="dxa"/>
        <w:left w:w="108" w:type="dxa"/>
        <w:bottom w:w="0" w:type="dxa"/>
        <w:right w:w="108" w:type="dxa"/>
      </w:tblCellMar>
    </w:tblPr>
    <w:tcPr>
      <w:shd w:val="clear" w:color="auto" w:fill="F2BDBD" w:themeFill="accent1" w:themeFillTint="3F"/>
    </w:tcPr>
    <w:tblStylePr w:type="firstRow">
      <w:rPr>
        <w:b/>
        <w:bCs/>
        <w:color w:val="000000" w:themeColor="text1"/>
      </w:rPr>
      <w:tblPr/>
      <w:tcPr>
        <w:shd w:val="clear" w:color="auto" w:fill="FAE5E5"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CACA" w:themeFill="accent1" w:themeFillTint="33"/>
      </w:tcPr>
    </w:tblStylePr>
    <w:tblStylePr w:type="band1Vert">
      <w:tblPr/>
      <w:tcPr>
        <w:shd w:val="clear" w:color="auto" w:fill="E57B7B" w:themeFill="accent1" w:themeFillTint="7F"/>
      </w:tcPr>
    </w:tblStylePr>
    <w:tblStylePr w:type="band1Horz">
      <w:tblPr/>
      <w:tcPr>
        <w:tcBorders>
          <w:insideH w:val="single" w:sz="6" w:space="0" w:color="A32020" w:themeColor="accent1"/>
          <w:insideV w:val="single" w:sz="6" w:space="0" w:color="A32020" w:themeColor="accent1"/>
        </w:tcBorders>
        <w:shd w:val="clear" w:color="auto" w:fill="E57B7B"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insideH w:val="single" w:sz="8" w:space="0" w:color="E0301E" w:themeColor="accent2"/>
        <w:insideV w:val="single" w:sz="8" w:space="0" w:color="E0301E" w:themeColor="accent2"/>
      </w:tblBorders>
      <w:tblCellMar>
        <w:top w:w="0" w:type="dxa"/>
        <w:left w:w="108" w:type="dxa"/>
        <w:bottom w:w="0" w:type="dxa"/>
        <w:right w:w="108" w:type="dxa"/>
      </w:tblCellMar>
    </w:tblPr>
    <w:tcPr>
      <w:shd w:val="clear" w:color="auto" w:fill="F7CBC7" w:themeFill="accent2" w:themeFillTint="3F"/>
    </w:tcPr>
    <w:tblStylePr w:type="firstRow">
      <w:rPr>
        <w:b/>
        <w:bCs/>
        <w:color w:val="000000" w:themeColor="text1"/>
      </w:rPr>
      <w:tblPr/>
      <w:tcPr>
        <w:shd w:val="clear" w:color="auto" w:fill="FCEAE8"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D5D1" w:themeFill="accent2" w:themeFillTint="33"/>
      </w:tcPr>
    </w:tblStylePr>
    <w:tblStylePr w:type="band1Vert">
      <w:tblPr/>
      <w:tcPr>
        <w:shd w:val="clear" w:color="auto" w:fill="F0978E" w:themeFill="accent2" w:themeFillTint="7F"/>
      </w:tcPr>
    </w:tblStylePr>
    <w:tblStylePr w:type="band1Horz">
      <w:tblPr/>
      <w:tcPr>
        <w:tcBorders>
          <w:insideH w:val="single" w:sz="6" w:space="0" w:color="E0301E" w:themeColor="accent2"/>
          <w:insideV w:val="single" w:sz="6" w:space="0" w:color="E0301E" w:themeColor="accent2"/>
        </w:tcBorders>
        <w:shd w:val="clear" w:color="auto" w:fill="F0978E"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insideH w:val="single" w:sz="8" w:space="0" w:color="602320" w:themeColor="accent3"/>
        <w:insideV w:val="single" w:sz="8" w:space="0" w:color="602320" w:themeColor="accent3"/>
      </w:tblBorders>
      <w:tblCellMar>
        <w:top w:w="0" w:type="dxa"/>
        <w:left w:w="108" w:type="dxa"/>
        <w:bottom w:w="0" w:type="dxa"/>
        <w:right w:w="108" w:type="dxa"/>
      </w:tblCellMar>
    </w:tblPr>
    <w:tcPr>
      <w:shd w:val="clear" w:color="auto" w:fill="E7BAB8" w:themeFill="accent3" w:themeFillTint="3F"/>
    </w:tcPr>
    <w:tblStylePr w:type="firstRow">
      <w:rPr>
        <w:b/>
        <w:bCs/>
        <w:color w:val="000000" w:themeColor="text1"/>
      </w:rPr>
      <w:tblPr/>
      <w:tcPr>
        <w:shd w:val="clear" w:color="auto" w:fill="F5E3E2"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C7C5" w:themeFill="accent3" w:themeFillTint="33"/>
      </w:tcPr>
    </w:tblStylePr>
    <w:tblStylePr w:type="band1Vert">
      <w:tblPr/>
      <w:tcPr>
        <w:shd w:val="clear" w:color="auto" w:fill="CF7470" w:themeFill="accent3" w:themeFillTint="7F"/>
      </w:tcPr>
    </w:tblStylePr>
    <w:tblStylePr w:type="band1Horz">
      <w:tblPr/>
      <w:tcPr>
        <w:tcBorders>
          <w:insideH w:val="single" w:sz="6" w:space="0" w:color="602320" w:themeColor="accent3"/>
          <w:insideV w:val="single" w:sz="6" w:space="0" w:color="602320" w:themeColor="accent3"/>
        </w:tcBorders>
        <w:shd w:val="clear" w:color="auto" w:fill="CF7470"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insideH w:val="single" w:sz="8" w:space="0" w:color="DB536A" w:themeColor="accent4"/>
        <w:insideV w:val="single" w:sz="8" w:space="0" w:color="DB536A" w:themeColor="accent4"/>
      </w:tblBorders>
      <w:tblCellMar>
        <w:top w:w="0" w:type="dxa"/>
        <w:left w:w="108" w:type="dxa"/>
        <w:bottom w:w="0" w:type="dxa"/>
        <w:right w:w="108" w:type="dxa"/>
      </w:tblCellMar>
    </w:tblPr>
    <w:tcPr>
      <w:shd w:val="clear" w:color="auto" w:fill="F6D4D9" w:themeFill="accent4" w:themeFillTint="3F"/>
    </w:tcPr>
    <w:tblStylePr w:type="firstRow">
      <w:rPr>
        <w:b/>
        <w:bCs/>
        <w:color w:val="000000" w:themeColor="text1"/>
      </w:rPr>
      <w:tblPr/>
      <w:tcPr>
        <w:shd w:val="clear" w:color="auto" w:fill="FBEDF0"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7DCE1" w:themeFill="accent4" w:themeFillTint="33"/>
      </w:tcPr>
    </w:tblStylePr>
    <w:tblStylePr w:type="band1Vert">
      <w:tblPr/>
      <w:tcPr>
        <w:shd w:val="clear" w:color="auto" w:fill="EDA9B4" w:themeFill="accent4" w:themeFillTint="7F"/>
      </w:tcPr>
    </w:tblStylePr>
    <w:tblStylePr w:type="band1Horz">
      <w:tblPr/>
      <w:tcPr>
        <w:tcBorders>
          <w:insideH w:val="single" w:sz="6" w:space="0" w:color="DB536A" w:themeColor="accent4"/>
          <w:insideV w:val="single" w:sz="6" w:space="0" w:color="DB536A" w:themeColor="accent4"/>
        </w:tcBorders>
        <w:shd w:val="clear" w:color="auto" w:fill="EDA9B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insideH w:val="single" w:sz="8" w:space="0" w:color="DC6900" w:themeColor="accent5"/>
        <w:insideV w:val="single" w:sz="8" w:space="0" w:color="DC6900" w:themeColor="accent5"/>
      </w:tblBorders>
      <w:tblCellMar>
        <w:top w:w="0" w:type="dxa"/>
        <w:left w:w="108" w:type="dxa"/>
        <w:bottom w:w="0" w:type="dxa"/>
        <w:right w:w="108" w:type="dxa"/>
      </w:tblCellMar>
    </w:tblPr>
    <w:tcPr>
      <w:shd w:val="clear" w:color="auto" w:fill="FFD9B7" w:themeFill="accent5" w:themeFillTint="3F"/>
    </w:tcPr>
    <w:tblStylePr w:type="firstRow">
      <w:rPr>
        <w:b/>
        <w:bCs/>
        <w:color w:val="000000" w:themeColor="text1"/>
      </w:rPr>
      <w:tblPr/>
      <w:tcPr>
        <w:shd w:val="clear" w:color="auto" w:fill="FFEFE2"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E0C5" w:themeFill="accent5" w:themeFillTint="33"/>
      </w:tcPr>
    </w:tblStylePr>
    <w:tblStylePr w:type="band1Vert">
      <w:tblPr/>
      <w:tcPr>
        <w:shd w:val="clear" w:color="auto" w:fill="FFB26E" w:themeFill="accent5" w:themeFillTint="7F"/>
      </w:tcPr>
    </w:tblStylePr>
    <w:tblStylePr w:type="band1Horz">
      <w:tblPr/>
      <w:tcPr>
        <w:tcBorders>
          <w:insideH w:val="single" w:sz="6" w:space="0" w:color="DC6900" w:themeColor="accent5"/>
          <w:insideV w:val="single" w:sz="6" w:space="0" w:color="DC6900" w:themeColor="accent5"/>
        </w:tcBorders>
        <w:shd w:val="clear" w:color="auto" w:fill="FFB26E"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insideH w:val="single" w:sz="8" w:space="0" w:color="FFB600" w:themeColor="accent6"/>
        <w:insideV w:val="single" w:sz="8" w:space="0" w:color="FFB600" w:themeColor="accent6"/>
      </w:tblBorders>
      <w:tblCellMar>
        <w:top w:w="0" w:type="dxa"/>
        <w:left w:w="108" w:type="dxa"/>
        <w:bottom w:w="0" w:type="dxa"/>
        <w:right w:w="108" w:type="dxa"/>
      </w:tblCellMar>
    </w:tblPr>
    <w:tcPr>
      <w:shd w:val="clear" w:color="auto" w:fill="FFECC0" w:themeFill="accent6" w:themeFillTint="3F"/>
    </w:tcPr>
    <w:tblStylePr w:type="firstRow">
      <w:rPr>
        <w:b/>
        <w:bCs/>
        <w:color w:val="000000" w:themeColor="text1"/>
      </w:rPr>
      <w:tblPr/>
      <w:tcPr>
        <w:shd w:val="clear" w:color="auto" w:fill="FFF7E6"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0CC" w:themeFill="accent6" w:themeFillTint="33"/>
      </w:tcPr>
    </w:tblStylePr>
    <w:tblStylePr w:type="band1Vert">
      <w:tblPr/>
      <w:tcPr>
        <w:shd w:val="clear" w:color="auto" w:fill="FFDA80" w:themeFill="accent6" w:themeFillTint="7F"/>
      </w:tcPr>
    </w:tblStylePr>
    <w:tblStylePr w:type="band1Horz">
      <w:tblPr/>
      <w:tcPr>
        <w:tcBorders>
          <w:insideH w:val="single" w:sz="6" w:space="0" w:color="FFB600" w:themeColor="accent6"/>
          <w:insideV w:val="single" w:sz="6" w:space="0" w:color="FFB600" w:themeColor="accent6"/>
        </w:tcBorders>
        <w:shd w:val="clear" w:color="auto" w:fill="FFDA80"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2BDBD"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32020"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32020"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32020"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32020"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7B7B"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7B7B" w:themeFill="accent1" w:themeFillTint="7F"/>
      </w:tcPr>
    </w:tblStylePr>
  </w:style>
  <w:style w:type="table" w:styleId="MediumGrid3-Accent2">
    <w:name w:val="Medium Grid 3 Accent 2"/>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7CBC7"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0301E"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0301E"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0301E"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0301E"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0978E"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0978E" w:themeFill="accent2" w:themeFillTint="7F"/>
      </w:tcPr>
    </w:tblStylePr>
  </w:style>
  <w:style w:type="table" w:styleId="MediumGrid3-Accent3">
    <w:name w:val="Medium Grid 3 Accent 3"/>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7BAB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0232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0232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0232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0232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F7470"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F7470" w:themeFill="accent3" w:themeFillTint="7F"/>
      </w:tcPr>
    </w:tblStylePr>
  </w:style>
  <w:style w:type="table" w:styleId="MediumGrid3-Accent4">
    <w:name w:val="Medium Grid 3 Accent 4"/>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6D4D9"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B536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B536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B536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B536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DA9B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DA9B4" w:themeFill="accent4" w:themeFillTint="7F"/>
      </w:tcPr>
    </w:tblStylePr>
  </w:style>
  <w:style w:type="table" w:styleId="MediumGrid3-Accent5">
    <w:name w:val="Medium Grid 3 Accent 5"/>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FD9B7"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C690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C690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C690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C690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B26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B26E" w:themeFill="accent5" w:themeFillTint="7F"/>
      </w:tcPr>
    </w:tblStylePr>
  </w:style>
  <w:style w:type="table" w:styleId="MediumGrid3-Accent6">
    <w:name w:val="Medium Grid 3 Accent 6"/>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FECC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B600"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B600"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B600"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B600"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A8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A80" w:themeFill="accent6" w:themeFillTint="7F"/>
      </w:tcPr>
    </w:tblStylePr>
  </w:style>
  <w:style w:type="table" w:customStyle="1" w:styleId="MediumList11">
    <w:name w:val="Medium List 11"/>
    <w:basedOn w:val="TableNormal"/>
    <w:uiPriority w:val="65"/>
    <w:semiHidden/>
    <w:locked/>
    <w:rsid w:val="00E77948"/>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A32020"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semiHidden/>
    <w:locked/>
    <w:rsid w:val="00E77948"/>
    <w:rPr>
      <w:color w:val="000000" w:themeColor="text1"/>
    </w:rPr>
    <w:tblPr>
      <w:tblStyleRowBandSize w:val="1"/>
      <w:tblStyleColBandSize w:val="1"/>
      <w:tblInd w:w="0" w:type="dxa"/>
      <w:tblBorders>
        <w:top w:val="single" w:sz="8" w:space="0" w:color="A32020" w:themeColor="accent1"/>
        <w:bottom w:val="single" w:sz="8" w:space="0" w:color="A32020"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A32020" w:themeColor="accent1"/>
        </w:tcBorders>
      </w:tcPr>
    </w:tblStylePr>
    <w:tblStylePr w:type="lastRow">
      <w:rPr>
        <w:b/>
        <w:bCs/>
        <w:color w:val="A32020" w:themeColor="text2"/>
      </w:rPr>
      <w:tblPr/>
      <w:tcPr>
        <w:tcBorders>
          <w:top w:val="single" w:sz="8" w:space="0" w:color="A32020" w:themeColor="accent1"/>
          <w:bottom w:val="single" w:sz="8" w:space="0" w:color="A32020" w:themeColor="accent1"/>
        </w:tcBorders>
      </w:tcPr>
    </w:tblStylePr>
    <w:tblStylePr w:type="firstCol">
      <w:rPr>
        <w:b/>
        <w:bCs/>
      </w:rPr>
    </w:tblStylePr>
    <w:tblStylePr w:type="lastCol">
      <w:rPr>
        <w:b/>
        <w:bCs/>
      </w:rPr>
      <w:tblPr/>
      <w:tcPr>
        <w:tcBorders>
          <w:top w:val="single" w:sz="8" w:space="0" w:color="A32020" w:themeColor="accent1"/>
          <w:bottom w:val="single" w:sz="8" w:space="0" w:color="A32020" w:themeColor="accent1"/>
        </w:tcBorders>
      </w:tcPr>
    </w:tblStylePr>
    <w:tblStylePr w:type="band1Vert">
      <w:tblPr/>
      <w:tcPr>
        <w:shd w:val="clear" w:color="auto" w:fill="F2BDBD" w:themeFill="accent1" w:themeFillTint="3F"/>
      </w:tcPr>
    </w:tblStylePr>
    <w:tblStylePr w:type="band1Horz">
      <w:tblPr/>
      <w:tcPr>
        <w:shd w:val="clear" w:color="auto" w:fill="F2BDBD" w:themeFill="accent1" w:themeFillTint="3F"/>
      </w:tcPr>
    </w:tblStylePr>
  </w:style>
  <w:style w:type="table" w:styleId="MediumList1-Accent2">
    <w:name w:val="Medium List 1 Accent 2"/>
    <w:basedOn w:val="TableNormal"/>
    <w:uiPriority w:val="65"/>
    <w:semiHidden/>
    <w:locked/>
    <w:rsid w:val="00E77948"/>
    <w:rPr>
      <w:color w:val="000000" w:themeColor="text1"/>
    </w:rPr>
    <w:tblPr>
      <w:tblStyleRowBandSize w:val="1"/>
      <w:tblStyleColBandSize w:val="1"/>
      <w:tblInd w:w="0" w:type="dxa"/>
      <w:tblBorders>
        <w:top w:val="single" w:sz="8" w:space="0" w:color="E0301E" w:themeColor="accent2"/>
        <w:bottom w:val="single" w:sz="8" w:space="0" w:color="E0301E"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E0301E" w:themeColor="accent2"/>
        </w:tcBorders>
      </w:tcPr>
    </w:tblStylePr>
    <w:tblStylePr w:type="lastRow">
      <w:rPr>
        <w:b/>
        <w:bCs/>
        <w:color w:val="A32020" w:themeColor="text2"/>
      </w:rPr>
      <w:tblPr/>
      <w:tcPr>
        <w:tcBorders>
          <w:top w:val="single" w:sz="8" w:space="0" w:color="E0301E" w:themeColor="accent2"/>
          <w:bottom w:val="single" w:sz="8" w:space="0" w:color="E0301E" w:themeColor="accent2"/>
        </w:tcBorders>
      </w:tcPr>
    </w:tblStylePr>
    <w:tblStylePr w:type="firstCol">
      <w:rPr>
        <w:b/>
        <w:bCs/>
      </w:rPr>
    </w:tblStylePr>
    <w:tblStylePr w:type="lastCol">
      <w:rPr>
        <w:b/>
        <w:bCs/>
      </w:rPr>
      <w:tblPr/>
      <w:tcPr>
        <w:tcBorders>
          <w:top w:val="single" w:sz="8" w:space="0" w:color="E0301E" w:themeColor="accent2"/>
          <w:bottom w:val="single" w:sz="8" w:space="0" w:color="E0301E" w:themeColor="accent2"/>
        </w:tcBorders>
      </w:tcPr>
    </w:tblStylePr>
    <w:tblStylePr w:type="band1Vert">
      <w:tblPr/>
      <w:tcPr>
        <w:shd w:val="clear" w:color="auto" w:fill="F7CBC7" w:themeFill="accent2" w:themeFillTint="3F"/>
      </w:tcPr>
    </w:tblStylePr>
    <w:tblStylePr w:type="band1Horz">
      <w:tblPr/>
      <w:tcPr>
        <w:shd w:val="clear" w:color="auto" w:fill="F7CBC7" w:themeFill="accent2" w:themeFillTint="3F"/>
      </w:tcPr>
    </w:tblStylePr>
  </w:style>
  <w:style w:type="table" w:styleId="MediumList1-Accent3">
    <w:name w:val="Medium List 1 Accent 3"/>
    <w:basedOn w:val="TableNormal"/>
    <w:uiPriority w:val="65"/>
    <w:semiHidden/>
    <w:locked/>
    <w:rsid w:val="00E77948"/>
    <w:rPr>
      <w:color w:val="000000" w:themeColor="text1"/>
    </w:rPr>
    <w:tblPr>
      <w:tblStyleRowBandSize w:val="1"/>
      <w:tblStyleColBandSize w:val="1"/>
      <w:tblInd w:w="0" w:type="dxa"/>
      <w:tblBorders>
        <w:top w:val="single" w:sz="8" w:space="0" w:color="602320" w:themeColor="accent3"/>
        <w:bottom w:val="single" w:sz="8" w:space="0" w:color="602320"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602320" w:themeColor="accent3"/>
        </w:tcBorders>
      </w:tcPr>
    </w:tblStylePr>
    <w:tblStylePr w:type="lastRow">
      <w:rPr>
        <w:b/>
        <w:bCs/>
        <w:color w:val="A32020" w:themeColor="text2"/>
      </w:rPr>
      <w:tblPr/>
      <w:tcPr>
        <w:tcBorders>
          <w:top w:val="single" w:sz="8" w:space="0" w:color="602320" w:themeColor="accent3"/>
          <w:bottom w:val="single" w:sz="8" w:space="0" w:color="602320" w:themeColor="accent3"/>
        </w:tcBorders>
      </w:tcPr>
    </w:tblStylePr>
    <w:tblStylePr w:type="firstCol">
      <w:rPr>
        <w:b/>
        <w:bCs/>
      </w:rPr>
    </w:tblStylePr>
    <w:tblStylePr w:type="lastCol">
      <w:rPr>
        <w:b/>
        <w:bCs/>
      </w:rPr>
      <w:tblPr/>
      <w:tcPr>
        <w:tcBorders>
          <w:top w:val="single" w:sz="8" w:space="0" w:color="602320" w:themeColor="accent3"/>
          <w:bottom w:val="single" w:sz="8" w:space="0" w:color="602320" w:themeColor="accent3"/>
        </w:tcBorders>
      </w:tcPr>
    </w:tblStylePr>
    <w:tblStylePr w:type="band1Vert">
      <w:tblPr/>
      <w:tcPr>
        <w:shd w:val="clear" w:color="auto" w:fill="E7BAB8" w:themeFill="accent3" w:themeFillTint="3F"/>
      </w:tcPr>
    </w:tblStylePr>
    <w:tblStylePr w:type="band1Horz">
      <w:tblPr/>
      <w:tcPr>
        <w:shd w:val="clear" w:color="auto" w:fill="E7BAB8" w:themeFill="accent3" w:themeFillTint="3F"/>
      </w:tcPr>
    </w:tblStylePr>
  </w:style>
  <w:style w:type="table" w:styleId="MediumList1-Accent4">
    <w:name w:val="Medium List 1 Accent 4"/>
    <w:basedOn w:val="TableNormal"/>
    <w:uiPriority w:val="65"/>
    <w:semiHidden/>
    <w:locked/>
    <w:rsid w:val="00E77948"/>
    <w:rPr>
      <w:color w:val="000000" w:themeColor="text1"/>
    </w:rPr>
    <w:tblPr>
      <w:tblStyleRowBandSize w:val="1"/>
      <w:tblStyleColBandSize w:val="1"/>
      <w:tblInd w:w="0" w:type="dxa"/>
      <w:tblBorders>
        <w:top w:val="single" w:sz="8" w:space="0" w:color="DB536A" w:themeColor="accent4"/>
        <w:bottom w:val="single" w:sz="8" w:space="0" w:color="DB536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DB536A" w:themeColor="accent4"/>
        </w:tcBorders>
      </w:tcPr>
    </w:tblStylePr>
    <w:tblStylePr w:type="lastRow">
      <w:rPr>
        <w:b/>
        <w:bCs/>
        <w:color w:val="A32020" w:themeColor="text2"/>
      </w:rPr>
      <w:tblPr/>
      <w:tcPr>
        <w:tcBorders>
          <w:top w:val="single" w:sz="8" w:space="0" w:color="DB536A" w:themeColor="accent4"/>
          <w:bottom w:val="single" w:sz="8" w:space="0" w:color="DB536A" w:themeColor="accent4"/>
        </w:tcBorders>
      </w:tcPr>
    </w:tblStylePr>
    <w:tblStylePr w:type="firstCol">
      <w:rPr>
        <w:b/>
        <w:bCs/>
      </w:rPr>
    </w:tblStylePr>
    <w:tblStylePr w:type="lastCol">
      <w:rPr>
        <w:b/>
        <w:bCs/>
      </w:rPr>
      <w:tblPr/>
      <w:tcPr>
        <w:tcBorders>
          <w:top w:val="single" w:sz="8" w:space="0" w:color="DB536A" w:themeColor="accent4"/>
          <w:bottom w:val="single" w:sz="8" w:space="0" w:color="DB536A" w:themeColor="accent4"/>
        </w:tcBorders>
      </w:tcPr>
    </w:tblStylePr>
    <w:tblStylePr w:type="band1Vert">
      <w:tblPr/>
      <w:tcPr>
        <w:shd w:val="clear" w:color="auto" w:fill="F6D4D9" w:themeFill="accent4" w:themeFillTint="3F"/>
      </w:tcPr>
    </w:tblStylePr>
    <w:tblStylePr w:type="band1Horz">
      <w:tblPr/>
      <w:tcPr>
        <w:shd w:val="clear" w:color="auto" w:fill="F6D4D9" w:themeFill="accent4" w:themeFillTint="3F"/>
      </w:tcPr>
    </w:tblStylePr>
  </w:style>
  <w:style w:type="table" w:styleId="MediumList1-Accent5">
    <w:name w:val="Medium List 1 Accent 5"/>
    <w:basedOn w:val="TableNormal"/>
    <w:uiPriority w:val="65"/>
    <w:semiHidden/>
    <w:locked/>
    <w:rsid w:val="00E77948"/>
    <w:rPr>
      <w:color w:val="000000" w:themeColor="text1"/>
    </w:rPr>
    <w:tblPr>
      <w:tblStyleRowBandSize w:val="1"/>
      <w:tblStyleColBandSize w:val="1"/>
      <w:tblInd w:w="0" w:type="dxa"/>
      <w:tblBorders>
        <w:top w:val="single" w:sz="8" w:space="0" w:color="DC6900" w:themeColor="accent5"/>
        <w:bottom w:val="single" w:sz="8" w:space="0" w:color="DC690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DC6900" w:themeColor="accent5"/>
        </w:tcBorders>
      </w:tcPr>
    </w:tblStylePr>
    <w:tblStylePr w:type="lastRow">
      <w:rPr>
        <w:b/>
        <w:bCs/>
        <w:color w:val="A32020" w:themeColor="text2"/>
      </w:rPr>
      <w:tblPr/>
      <w:tcPr>
        <w:tcBorders>
          <w:top w:val="single" w:sz="8" w:space="0" w:color="DC6900" w:themeColor="accent5"/>
          <w:bottom w:val="single" w:sz="8" w:space="0" w:color="DC6900" w:themeColor="accent5"/>
        </w:tcBorders>
      </w:tcPr>
    </w:tblStylePr>
    <w:tblStylePr w:type="firstCol">
      <w:rPr>
        <w:b/>
        <w:bCs/>
      </w:rPr>
    </w:tblStylePr>
    <w:tblStylePr w:type="lastCol">
      <w:rPr>
        <w:b/>
        <w:bCs/>
      </w:rPr>
      <w:tblPr/>
      <w:tcPr>
        <w:tcBorders>
          <w:top w:val="single" w:sz="8" w:space="0" w:color="DC6900" w:themeColor="accent5"/>
          <w:bottom w:val="single" w:sz="8" w:space="0" w:color="DC6900" w:themeColor="accent5"/>
        </w:tcBorders>
      </w:tcPr>
    </w:tblStylePr>
    <w:tblStylePr w:type="band1Vert">
      <w:tblPr/>
      <w:tcPr>
        <w:shd w:val="clear" w:color="auto" w:fill="FFD9B7" w:themeFill="accent5" w:themeFillTint="3F"/>
      </w:tcPr>
    </w:tblStylePr>
    <w:tblStylePr w:type="band1Horz">
      <w:tblPr/>
      <w:tcPr>
        <w:shd w:val="clear" w:color="auto" w:fill="FFD9B7" w:themeFill="accent5" w:themeFillTint="3F"/>
      </w:tcPr>
    </w:tblStylePr>
  </w:style>
  <w:style w:type="table" w:styleId="MediumList1-Accent6">
    <w:name w:val="Medium List 1 Accent 6"/>
    <w:basedOn w:val="TableNormal"/>
    <w:uiPriority w:val="65"/>
    <w:semiHidden/>
    <w:locked/>
    <w:rsid w:val="00E77948"/>
    <w:rPr>
      <w:color w:val="000000" w:themeColor="text1"/>
    </w:rPr>
    <w:tblPr>
      <w:tblStyleRowBandSize w:val="1"/>
      <w:tblStyleColBandSize w:val="1"/>
      <w:tblInd w:w="0" w:type="dxa"/>
      <w:tblBorders>
        <w:top w:val="single" w:sz="8" w:space="0" w:color="FFB600" w:themeColor="accent6"/>
        <w:bottom w:val="single" w:sz="8" w:space="0" w:color="FFB600"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FB600" w:themeColor="accent6"/>
        </w:tcBorders>
      </w:tcPr>
    </w:tblStylePr>
    <w:tblStylePr w:type="lastRow">
      <w:rPr>
        <w:b/>
        <w:bCs/>
        <w:color w:val="A32020" w:themeColor="text2"/>
      </w:rPr>
      <w:tblPr/>
      <w:tcPr>
        <w:tcBorders>
          <w:top w:val="single" w:sz="8" w:space="0" w:color="FFB600" w:themeColor="accent6"/>
          <w:bottom w:val="single" w:sz="8" w:space="0" w:color="FFB600" w:themeColor="accent6"/>
        </w:tcBorders>
      </w:tcPr>
    </w:tblStylePr>
    <w:tblStylePr w:type="firstCol">
      <w:rPr>
        <w:b/>
        <w:bCs/>
      </w:rPr>
    </w:tblStylePr>
    <w:tblStylePr w:type="lastCol">
      <w:rPr>
        <w:b/>
        <w:bCs/>
      </w:rPr>
      <w:tblPr/>
      <w:tcPr>
        <w:tcBorders>
          <w:top w:val="single" w:sz="8" w:space="0" w:color="FFB600" w:themeColor="accent6"/>
          <w:bottom w:val="single" w:sz="8" w:space="0" w:color="FFB600" w:themeColor="accent6"/>
        </w:tcBorders>
      </w:tcPr>
    </w:tblStylePr>
    <w:tblStylePr w:type="band1Vert">
      <w:tblPr/>
      <w:tcPr>
        <w:shd w:val="clear" w:color="auto" w:fill="FFECC0" w:themeFill="accent6" w:themeFillTint="3F"/>
      </w:tcPr>
    </w:tblStylePr>
    <w:tblStylePr w:type="band1Horz">
      <w:tblPr/>
      <w:tcPr>
        <w:shd w:val="clear" w:color="auto" w:fill="FFECC0" w:themeFill="accent6" w:themeFillTint="3F"/>
      </w:tcPr>
    </w:tblStylePr>
  </w:style>
  <w:style w:type="table" w:customStyle="1" w:styleId="MediumList21">
    <w:name w:val="Medium List 21"/>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A32020" w:themeColor="accent1"/>
          <w:right w:val="nil"/>
          <w:insideH w:val="nil"/>
          <w:insideV w:val="nil"/>
        </w:tcBorders>
        <w:shd w:val="clear" w:color="auto" w:fill="FFFFFF" w:themeFill="background1"/>
      </w:tcPr>
    </w:tblStylePr>
    <w:tblStylePr w:type="lastRow">
      <w:tblPr/>
      <w:tcPr>
        <w:tcBorders>
          <w:top w:val="single" w:sz="8" w:space="0" w:color="A32020"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32020" w:themeColor="accent1"/>
          <w:insideH w:val="nil"/>
          <w:insideV w:val="nil"/>
        </w:tcBorders>
        <w:shd w:val="clear" w:color="auto" w:fill="FFFFFF" w:themeFill="background1"/>
      </w:tcPr>
    </w:tblStylePr>
    <w:tblStylePr w:type="lastCol">
      <w:tblPr/>
      <w:tcPr>
        <w:tcBorders>
          <w:top w:val="nil"/>
          <w:left w:val="single" w:sz="8" w:space="0" w:color="A32020"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BDBD" w:themeFill="accent1" w:themeFillTint="3F"/>
      </w:tcPr>
    </w:tblStylePr>
    <w:tblStylePr w:type="band1Horz">
      <w:tblPr/>
      <w:tcPr>
        <w:tcBorders>
          <w:top w:val="nil"/>
          <w:bottom w:val="nil"/>
          <w:insideH w:val="nil"/>
          <w:insideV w:val="nil"/>
        </w:tcBorders>
        <w:shd w:val="clear" w:color="auto" w:fill="F2BDBD"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tblPr/>
      <w:tcPr>
        <w:tcBorders>
          <w:top w:val="single" w:sz="8" w:space="0" w:color="E0301E"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0301E" w:themeColor="accent2"/>
          <w:insideH w:val="nil"/>
          <w:insideV w:val="nil"/>
        </w:tcBorders>
        <w:shd w:val="clear" w:color="auto" w:fill="FFFFFF" w:themeFill="background1"/>
      </w:tcPr>
    </w:tblStylePr>
    <w:tblStylePr w:type="lastCol">
      <w:tblPr/>
      <w:tcPr>
        <w:tcBorders>
          <w:top w:val="nil"/>
          <w:left w:val="single" w:sz="8" w:space="0" w:color="E0301E"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7CBC7" w:themeFill="accent2" w:themeFillTint="3F"/>
      </w:tcPr>
    </w:tblStylePr>
    <w:tblStylePr w:type="band1Horz">
      <w:tblPr/>
      <w:tcPr>
        <w:tcBorders>
          <w:top w:val="nil"/>
          <w:bottom w:val="nil"/>
          <w:insideH w:val="nil"/>
          <w:insideV w:val="nil"/>
        </w:tcBorders>
        <w:shd w:val="clear" w:color="auto" w:fill="F7CBC7"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602320" w:themeColor="accent3"/>
          <w:right w:val="nil"/>
          <w:insideH w:val="nil"/>
          <w:insideV w:val="nil"/>
        </w:tcBorders>
        <w:shd w:val="clear" w:color="auto" w:fill="FFFFFF" w:themeFill="background1"/>
      </w:tcPr>
    </w:tblStylePr>
    <w:tblStylePr w:type="lastRow">
      <w:tblPr/>
      <w:tcPr>
        <w:tcBorders>
          <w:top w:val="single" w:sz="8" w:space="0" w:color="60232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02320" w:themeColor="accent3"/>
          <w:insideH w:val="nil"/>
          <w:insideV w:val="nil"/>
        </w:tcBorders>
        <w:shd w:val="clear" w:color="auto" w:fill="FFFFFF" w:themeFill="background1"/>
      </w:tcPr>
    </w:tblStylePr>
    <w:tblStylePr w:type="lastCol">
      <w:tblPr/>
      <w:tcPr>
        <w:tcBorders>
          <w:top w:val="nil"/>
          <w:left w:val="single" w:sz="8" w:space="0" w:color="60232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BAB8" w:themeFill="accent3" w:themeFillTint="3F"/>
      </w:tcPr>
    </w:tblStylePr>
    <w:tblStylePr w:type="band1Horz">
      <w:tblPr/>
      <w:tcPr>
        <w:tcBorders>
          <w:top w:val="nil"/>
          <w:bottom w:val="nil"/>
          <w:insideH w:val="nil"/>
          <w:insideV w:val="nil"/>
        </w:tcBorders>
        <w:shd w:val="clear" w:color="auto" w:fill="E7BAB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DB536A" w:themeColor="accent4"/>
          <w:right w:val="nil"/>
          <w:insideH w:val="nil"/>
          <w:insideV w:val="nil"/>
        </w:tcBorders>
        <w:shd w:val="clear" w:color="auto" w:fill="FFFFFF" w:themeFill="background1"/>
      </w:tcPr>
    </w:tblStylePr>
    <w:tblStylePr w:type="lastRow">
      <w:tblPr/>
      <w:tcPr>
        <w:tcBorders>
          <w:top w:val="single" w:sz="8" w:space="0" w:color="DB536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B536A" w:themeColor="accent4"/>
          <w:insideH w:val="nil"/>
          <w:insideV w:val="nil"/>
        </w:tcBorders>
        <w:shd w:val="clear" w:color="auto" w:fill="FFFFFF" w:themeFill="background1"/>
      </w:tcPr>
    </w:tblStylePr>
    <w:tblStylePr w:type="lastCol">
      <w:tblPr/>
      <w:tcPr>
        <w:tcBorders>
          <w:top w:val="nil"/>
          <w:left w:val="single" w:sz="8" w:space="0" w:color="DB536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6D4D9" w:themeFill="accent4" w:themeFillTint="3F"/>
      </w:tcPr>
    </w:tblStylePr>
    <w:tblStylePr w:type="band1Horz">
      <w:tblPr/>
      <w:tcPr>
        <w:tcBorders>
          <w:top w:val="nil"/>
          <w:bottom w:val="nil"/>
          <w:insideH w:val="nil"/>
          <w:insideV w:val="nil"/>
        </w:tcBorders>
        <w:shd w:val="clear" w:color="auto" w:fill="F6D4D9"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DC6900" w:themeColor="accent5"/>
          <w:right w:val="nil"/>
          <w:insideH w:val="nil"/>
          <w:insideV w:val="nil"/>
        </w:tcBorders>
        <w:shd w:val="clear" w:color="auto" w:fill="FFFFFF" w:themeFill="background1"/>
      </w:tcPr>
    </w:tblStylePr>
    <w:tblStylePr w:type="lastRow">
      <w:tblPr/>
      <w:tcPr>
        <w:tcBorders>
          <w:top w:val="single" w:sz="8" w:space="0" w:color="DC690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C6900" w:themeColor="accent5"/>
          <w:insideH w:val="nil"/>
          <w:insideV w:val="nil"/>
        </w:tcBorders>
        <w:shd w:val="clear" w:color="auto" w:fill="FFFFFF" w:themeFill="background1"/>
      </w:tcPr>
    </w:tblStylePr>
    <w:tblStylePr w:type="lastCol">
      <w:tblPr/>
      <w:tcPr>
        <w:tcBorders>
          <w:top w:val="nil"/>
          <w:left w:val="single" w:sz="8" w:space="0" w:color="DC690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D9B7" w:themeFill="accent5" w:themeFillTint="3F"/>
      </w:tcPr>
    </w:tblStylePr>
    <w:tblStylePr w:type="band1Horz">
      <w:tblPr/>
      <w:tcPr>
        <w:tcBorders>
          <w:top w:val="nil"/>
          <w:bottom w:val="nil"/>
          <w:insideH w:val="nil"/>
          <w:insideV w:val="nil"/>
        </w:tcBorders>
        <w:shd w:val="clear" w:color="auto" w:fill="FFD9B7"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FB600" w:themeColor="accent6"/>
          <w:right w:val="nil"/>
          <w:insideH w:val="nil"/>
          <w:insideV w:val="nil"/>
        </w:tcBorders>
        <w:shd w:val="clear" w:color="auto" w:fill="FFFFFF" w:themeFill="background1"/>
      </w:tcPr>
    </w:tblStylePr>
    <w:tblStylePr w:type="lastRow">
      <w:tblPr/>
      <w:tcPr>
        <w:tcBorders>
          <w:top w:val="single" w:sz="8" w:space="0" w:color="FFB600"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B600" w:themeColor="accent6"/>
          <w:insideH w:val="nil"/>
          <w:insideV w:val="nil"/>
        </w:tcBorders>
        <w:shd w:val="clear" w:color="auto" w:fill="FFFFFF" w:themeFill="background1"/>
      </w:tcPr>
    </w:tblStylePr>
    <w:tblStylePr w:type="lastCol">
      <w:tblPr/>
      <w:tcPr>
        <w:tcBorders>
          <w:top w:val="nil"/>
          <w:left w:val="single" w:sz="8" w:space="0" w:color="FFB600"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CC0" w:themeFill="accent6" w:themeFillTint="3F"/>
      </w:tcPr>
    </w:tblStylePr>
    <w:tblStylePr w:type="band1Horz">
      <w:tblPr/>
      <w:tcPr>
        <w:tcBorders>
          <w:top w:val="nil"/>
          <w:bottom w:val="nil"/>
          <w:insideH w:val="nil"/>
          <w:insideV w:val="nil"/>
        </w:tcBorders>
        <w:shd w:val="clear" w:color="auto" w:fill="FFECC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semiHidden/>
    <w:locked/>
    <w:rsid w:val="00E77948"/>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semiHidden/>
    <w:locked/>
    <w:rsid w:val="00E77948"/>
    <w:tblPr>
      <w:tblStyleRowBandSize w:val="1"/>
      <w:tblStyleColBandSize w:val="1"/>
      <w:tblInd w:w="0" w:type="dxa"/>
      <w:tblBorders>
        <w:top w:val="single" w:sz="8"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single" w:sz="8" w:space="0" w:color="D8393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nil"/>
          <w:insideV w:val="nil"/>
        </w:tcBorders>
        <w:shd w:val="clear" w:color="auto" w:fill="A32020" w:themeFill="accent1"/>
      </w:tcPr>
    </w:tblStylePr>
    <w:tblStylePr w:type="lastRow">
      <w:pPr>
        <w:spacing w:before="0" w:after="0" w:line="240" w:lineRule="auto"/>
      </w:pPr>
      <w:rPr>
        <w:b/>
        <w:bCs/>
      </w:rPr>
      <w:tblPr/>
      <w:tcPr>
        <w:tcBorders>
          <w:top w:val="double" w:sz="6"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nil"/>
          <w:insideV w:val="nil"/>
        </w:tcBorders>
      </w:tcPr>
    </w:tblStylePr>
    <w:tblStylePr w:type="firstCol">
      <w:rPr>
        <w:b/>
        <w:bCs/>
      </w:rPr>
    </w:tblStylePr>
    <w:tblStylePr w:type="lastCol">
      <w:rPr>
        <w:b/>
        <w:bCs/>
      </w:rPr>
    </w:tblStylePr>
    <w:tblStylePr w:type="band1Vert">
      <w:tblPr/>
      <w:tcPr>
        <w:shd w:val="clear" w:color="auto" w:fill="F2BDBD" w:themeFill="accent1" w:themeFillTint="3F"/>
      </w:tcPr>
    </w:tblStylePr>
    <w:tblStylePr w:type="band1Horz">
      <w:tblPr/>
      <w:tcPr>
        <w:tcBorders>
          <w:insideH w:val="nil"/>
          <w:insideV w:val="nil"/>
        </w:tcBorders>
        <w:shd w:val="clear" w:color="auto" w:fill="F2BDBD"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locked/>
    <w:rsid w:val="00E77948"/>
    <w:tblPr>
      <w:tblStyleRowBandSize w:val="1"/>
      <w:tblStyleColBandSize w:val="1"/>
      <w:tblInd w:w="0" w:type="dxa"/>
      <w:tblBorders>
        <w:top w:val="single" w:sz="8"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single" w:sz="8" w:space="0" w:color="E86255"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nil"/>
          <w:insideV w:val="nil"/>
        </w:tcBorders>
        <w:shd w:val="clear" w:color="auto" w:fill="E0301E" w:themeFill="accent2"/>
      </w:tcPr>
    </w:tblStylePr>
    <w:tblStylePr w:type="lastRow">
      <w:pPr>
        <w:spacing w:before="0" w:after="0" w:line="240" w:lineRule="auto"/>
      </w:pPr>
      <w:rPr>
        <w:b/>
        <w:bCs/>
      </w:rPr>
      <w:tblPr/>
      <w:tcPr>
        <w:tcBorders>
          <w:top w:val="double" w:sz="6"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7CBC7" w:themeFill="accent2" w:themeFillTint="3F"/>
      </w:tcPr>
    </w:tblStylePr>
    <w:tblStylePr w:type="band1Horz">
      <w:tblPr/>
      <w:tcPr>
        <w:tcBorders>
          <w:insideH w:val="nil"/>
          <w:insideV w:val="nil"/>
        </w:tcBorders>
        <w:shd w:val="clear" w:color="auto" w:fill="F7CBC7"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locked/>
    <w:rsid w:val="00E77948"/>
    <w:tblPr>
      <w:tblStyleRowBandSize w:val="1"/>
      <w:tblStyleColBandSize w:val="1"/>
      <w:tblInd w:w="0" w:type="dxa"/>
      <w:tblBorders>
        <w:top w:val="single" w:sz="8"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single" w:sz="8" w:space="0" w:color="A73C38"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nil"/>
          <w:insideV w:val="nil"/>
        </w:tcBorders>
        <w:shd w:val="clear" w:color="auto" w:fill="602320" w:themeFill="accent3"/>
      </w:tcPr>
    </w:tblStylePr>
    <w:tblStylePr w:type="lastRow">
      <w:pPr>
        <w:spacing w:before="0" w:after="0" w:line="240" w:lineRule="auto"/>
      </w:pPr>
      <w:rPr>
        <w:b/>
        <w:bCs/>
      </w:rPr>
      <w:tblPr/>
      <w:tcPr>
        <w:tcBorders>
          <w:top w:val="double" w:sz="6"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nil"/>
          <w:insideV w:val="nil"/>
        </w:tcBorders>
      </w:tcPr>
    </w:tblStylePr>
    <w:tblStylePr w:type="firstCol">
      <w:rPr>
        <w:b/>
        <w:bCs/>
      </w:rPr>
    </w:tblStylePr>
    <w:tblStylePr w:type="lastCol">
      <w:rPr>
        <w:b/>
        <w:bCs/>
      </w:rPr>
    </w:tblStylePr>
    <w:tblStylePr w:type="band1Vert">
      <w:tblPr/>
      <w:tcPr>
        <w:shd w:val="clear" w:color="auto" w:fill="E7BAB8" w:themeFill="accent3" w:themeFillTint="3F"/>
      </w:tcPr>
    </w:tblStylePr>
    <w:tblStylePr w:type="band1Horz">
      <w:tblPr/>
      <w:tcPr>
        <w:tcBorders>
          <w:insideH w:val="nil"/>
          <w:insideV w:val="nil"/>
        </w:tcBorders>
        <w:shd w:val="clear" w:color="auto" w:fill="E7BAB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locked/>
    <w:rsid w:val="00E77948"/>
    <w:tblPr>
      <w:tblStyleRowBandSize w:val="1"/>
      <w:tblStyleColBandSize w:val="1"/>
      <w:tblInd w:w="0" w:type="dxa"/>
      <w:tblBorders>
        <w:top w:val="single" w:sz="8"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single" w:sz="8" w:space="0" w:color="E47E8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nil"/>
          <w:insideV w:val="nil"/>
        </w:tcBorders>
        <w:shd w:val="clear" w:color="auto" w:fill="DB536A" w:themeFill="accent4"/>
      </w:tcPr>
    </w:tblStylePr>
    <w:tblStylePr w:type="lastRow">
      <w:pPr>
        <w:spacing w:before="0" w:after="0" w:line="240" w:lineRule="auto"/>
      </w:pPr>
      <w:rPr>
        <w:b/>
        <w:bCs/>
      </w:rPr>
      <w:tblPr/>
      <w:tcPr>
        <w:tcBorders>
          <w:top w:val="double" w:sz="6"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nil"/>
          <w:insideV w:val="nil"/>
        </w:tcBorders>
      </w:tcPr>
    </w:tblStylePr>
    <w:tblStylePr w:type="firstCol">
      <w:rPr>
        <w:b/>
        <w:bCs/>
      </w:rPr>
    </w:tblStylePr>
    <w:tblStylePr w:type="lastCol">
      <w:rPr>
        <w:b/>
        <w:bCs/>
      </w:rPr>
    </w:tblStylePr>
    <w:tblStylePr w:type="band1Vert">
      <w:tblPr/>
      <w:tcPr>
        <w:shd w:val="clear" w:color="auto" w:fill="F6D4D9" w:themeFill="accent4" w:themeFillTint="3F"/>
      </w:tcPr>
    </w:tblStylePr>
    <w:tblStylePr w:type="band1Horz">
      <w:tblPr/>
      <w:tcPr>
        <w:tcBorders>
          <w:insideH w:val="nil"/>
          <w:insideV w:val="nil"/>
        </w:tcBorders>
        <w:shd w:val="clear" w:color="auto" w:fill="F6D4D9"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locked/>
    <w:rsid w:val="00E77948"/>
    <w:tblPr>
      <w:tblStyleRowBandSize w:val="1"/>
      <w:tblStyleColBandSize w:val="1"/>
      <w:tblInd w:w="0" w:type="dxa"/>
      <w:tblBorders>
        <w:top w:val="single" w:sz="8"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single" w:sz="8" w:space="0" w:color="FF8C25"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nil"/>
          <w:insideV w:val="nil"/>
        </w:tcBorders>
        <w:shd w:val="clear" w:color="auto" w:fill="DC6900" w:themeFill="accent5"/>
      </w:tcPr>
    </w:tblStylePr>
    <w:tblStylePr w:type="lastRow">
      <w:pPr>
        <w:spacing w:before="0" w:after="0" w:line="240" w:lineRule="auto"/>
      </w:pPr>
      <w:rPr>
        <w:b/>
        <w:bCs/>
      </w:rPr>
      <w:tblPr/>
      <w:tcPr>
        <w:tcBorders>
          <w:top w:val="double" w:sz="6"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nil"/>
          <w:insideV w:val="nil"/>
        </w:tcBorders>
      </w:tcPr>
    </w:tblStylePr>
    <w:tblStylePr w:type="firstCol">
      <w:rPr>
        <w:b/>
        <w:bCs/>
      </w:rPr>
    </w:tblStylePr>
    <w:tblStylePr w:type="lastCol">
      <w:rPr>
        <w:b/>
        <w:bCs/>
      </w:rPr>
    </w:tblStylePr>
    <w:tblStylePr w:type="band1Vert">
      <w:tblPr/>
      <w:tcPr>
        <w:shd w:val="clear" w:color="auto" w:fill="FFD9B7" w:themeFill="accent5" w:themeFillTint="3F"/>
      </w:tcPr>
    </w:tblStylePr>
    <w:tblStylePr w:type="band1Horz">
      <w:tblPr/>
      <w:tcPr>
        <w:tcBorders>
          <w:insideH w:val="nil"/>
          <w:insideV w:val="nil"/>
        </w:tcBorders>
        <w:shd w:val="clear" w:color="auto" w:fill="FFD9B7"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locked/>
    <w:rsid w:val="00E77948"/>
    <w:tblPr>
      <w:tblStyleRowBandSize w:val="1"/>
      <w:tblStyleColBandSize w:val="1"/>
      <w:tblInd w:w="0" w:type="dxa"/>
      <w:tblBorders>
        <w:top w:val="single" w:sz="8"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single" w:sz="8" w:space="0" w:color="FFC840"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nil"/>
          <w:insideV w:val="nil"/>
        </w:tcBorders>
        <w:shd w:val="clear" w:color="auto" w:fill="FFB600" w:themeFill="accent6"/>
      </w:tcPr>
    </w:tblStylePr>
    <w:tblStylePr w:type="lastRow">
      <w:pPr>
        <w:spacing w:before="0" w:after="0" w:line="240" w:lineRule="auto"/>
      </w:pPr>
      <w:rPr>
        <w:b/>
        <w:bCs/>
      </w:rPr>
      <w:tblPr/>
      <w:tcPr>
        <w:tcBorders>
          <w:top w:val="double" w:sz="6"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nil"/>
          <w:insideV w:val="nil"/>
        </w:tcBorders>
      </w:tcPr>
    </w:tblStylePr>
    <w:tblStylePr w:type="firstCol">
      <w:rPr>
        <w:b/>
        <w:bCs/>
      </w:rPr>
    </w:tblStylePr>
    <w:tblStylePr w:type="lastCol">
      <w:rPr>
        <w:b/>
        <w:bCs/>
      </w:rPr>
    </w:tblStylePr>
    <w:tblStylePr w:type="band1Vert">
      <w:tblPr/>
      <w:tcPr>
        <w:shd w:val="clear" w:color="auto" w:fill="FFECC0" w:themeFill="accent6" w:themeFillTint="3F"/>
      </w:tcPr>
    </w:tblStylePr>
    <w:tblStylePr w:type="band1Horz">
      <w:tblPr/>
      <w:tcPr>
        <w:tcBorders>
          <w:insideH w:val="nil"/>
          <w:insideV w:val="nil"/>
        </w:tcBorders>
        <w:shd w:val="clear" w:color="auto" w:fill="FFECC0"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3202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32020" w:themeFill="accent1"/>
      </w:tcPr>
    </w:tblStylePr>
    <w:tblStylePr w:type="lastCol">
      <w:rPr>
        <w:b/>
        <w:bCs/>
        <w:color w:val="FFFFFF" w:themeColor="background1"/>
      </w:rPr>
      <w:tblPr/>
      <w:tcPr>
        <w:tcBorders>
          <w:left w:val="nil"/>
          <w:right w:val="nil"/>
          <w:insideH w:val="nil"/>
          <w:insideV w:val="nil"/>
        </w:tcBorders>
        <w:shd w:val="clear" w:color="auto" w:fill="A32020"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0301E"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0301E" w:themeFill="accent2"/>
      </w:tcPr>
    </w:tblStylePr>
    <w:tblStylePr w:type="lastCol">
      <w:rPr>
        <w:b/>
        <w:bCs/>
        <w:color w:val="FFFFFF" w:themeColor="background1"/>
      </w:rPr>
      <w:tblPr/>
      <w:tcPr>
        <w:tcBorders>
          <w:left w:val="nil"/>
          <w:right w:val="nil"/>
          <w:insideH w:val="nil"/>
          <w:insideV w:val="nil"/>
        </w:tcBorders>
        <w:shd w:val="clear" w:color="auto" w:fill="E0301E"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0232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02320" w:themeFill="accent3"/>
      </w:tcPr>
    </w:tblStylePr>
    <w:tblStylePr w:type="lastCol">
      <w:rPr>
        <w:b/>
        <w:bCs/>
        <w:color w:val="FFFFFF" w:themeColor="background1"/>
      </w:rPr>
      <w:tblPr/>
      <w:tcPr>
        <w:tcBorders>
          <w:left w:val="nil"/>
          <w:right w:val="nil"/>
          <w:insideH w:val="nil"/>
          <w:insideV w:val="nil"/>
        </w:tcBorders>
        <w:shd w:val="clear" w:color="auto" w:fill="60232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B536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DB536A" w:themeFill="accent4"/>
      </w:tcPr>
    </w:tblStylePr>
    <w:tblStylePr w:type="lastCol">
      <w:rPr>
        <w:b/>
        <w:bCs/>
        <w:color w:val="FFFFFF" w:themeColor="background1"/>
      </w:rPr>
      <w:tblPr/>
      <w:tcPr>
        <w:tcBorders>
          <w:left w:val="nil"/>
          <w:right w:val="nil"/>
          <w:insideH w:val="nil"/>
          <w:insideV w:val="nil"/>
        </w:tcBorders>
        <w:shd w:val="clear" w:color="auto" w:fill="DB536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C690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DC6900" w:themeFill="accent5"/>
      </w:tcPr>
    </w:tblStylePr>
    <w:tblStylePr w:type="lastCol">
      <w:rPr>
        <w:b/>
        <w:bCs/>
        <w:color w:val="FFFFFF" w:themeColor="background1"/>
      </w:rPr>
      <w:tblPr/>
      <w:tcPr>
        <w:tcBorders>
          <w:left w:val="nil"/>
          <w:right w:val="nil"/>
          <w:insideH w:val="nil"/>
          <w:insideV w:val="nil"/>
        </w:tcBorders>
        <w:shd w:val="clear" w:color="auto" w:fill="DC690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B600"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B600" w:themeFill="accent6"/>
      </w:tcPr>
    </w:tblStylePr>
    <w:tblStylePr w:type="lastCol">
      <w:rPr>
        <w:b/>
        <w:bCs/>
        <w:color w:val="FFFFFF" w:themeColor="background1"/>
      </w:rPr>
      <w:tblPr/>
      <w:tcPr>
        <w:tcBorders>
          <w:left w:val="nil"/>
          <w:right w:val="nil"/>
          <w:insideH w:val="nil"/>
          <w:insideV w:val="nil"/>
        </w:tcBorders>
        <w:shd w:val="clear" w:color="auto" w:fill="FFB600"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Table3Deffects1">
    <w:name w:val="Table 3D effects 1"/>
    <w:basedOn w:val="TableNormal"/>
    <w:semiHidden/>
    <w:locked/>
    <w:rsid w:val="00E77948"/>
    <w:pPr>
      <w:kinsoku w:val="0"/>
      <w:overflowPunct w:val="0"/>
      <w:autoSpaceDE w:val="0"/>
      <w:autoSpaceDN w:val="0"/>
      <w:adjustRightInd w:val="0"/>
      <w:snapToGrid w:val="0"/>
    </w:p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locked/>
    <w:rsid w:val="00E77948"/>
    <w:pPr>
      <w:kinsoku w:val="0"/>
      <w:overflowPunct w:val="0"/>
      <w:autoSpaceDE w:val="0"/>
      <w:autoSpaceDN w:val="0"/>
      <w:adjustRightInd w:val="0"/>
      <w:snapToGrid w:val="0"/>
    </w:p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locked/>
    <w:rsid w:val="00E77948"/>
    <w:pPr>
      <w:kinsoku w:val="0"/>
      <w:overflowPunct w:val="0"/>
      <w:autoSpaceDE w:val="0"/>
      <w:autoSpaceDN w:val="0"/>
      <w:adjustRightInd w:val="0"/>
      <w:snapToGrid w:val="0"/>
    </w:p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locked/>
    <w:rsid w:val="00E77948"/>
    <w:pPr>
      <w:kinsoku w:val="0"/>
      <w:overflowPunct w:val="0"/>
      <w:autoSpaceDE w:val="0"/>
      <w:autoSpaceDN w:val="0"/>
      <w:adjustRightInd w:val="0"/>
      <w:snapToGrid w:val="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locked/>
    <w:rsid w:val="00E77948"/>
    <w:pPr>
      <w:kinsoku w:val="0"/>
      <w:overflowPunct w:val="0"/>
      <w:autoSpaceDE w:val="0"/>
      <w:autoSpaceDN w:val="0"/>
      <w:adjustRightInd w:val="0"/>
      <w:snapToGrid w:val="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locked/>
    <w:rsid w:val="00E77948"/>
    <w:pPr>
      <w:kinsoku w:val="0"/>
      <w:overflowPunct w:val="0"/>
      <w:autoSpaceDE w:val="0"/>
      <w:autoSpaceDN w:val="0"/>
      <w:adjustRightInd w:val="0"/>
      <w:snapToGrid w:val="0"/>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locked/>
    <w:rsid w:val="00E77948"/>
    <w:pPr>
      <w:kinsoku w:val="0"/>
      <w:overflowPunct w:val="0"/>
      <w:autoSpaceDE w:val="0"/>
      <w:autoSpaceDN w:val="0"/>
      <w:adjustRightInd w:val="0"/>
      <w:snapToGrid w:val="0"/>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locked/>
    <w:rsid w:val="00E77948"/>
    <w:pPr>
      <w:kinsoku w:val="0"/>
      <w:overflowPunct w:val="0"/>
      <w:autoSpaceDE w:val="0"/>
      <w:autoSpaceDN w:val="0"/>
      <w:adjustRightInd w:val="0"/>
      <w:snapToGrid w:val="0"/>
    </w:p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locked/>
    <w:rsid w:val="00E77948"/>
    <w:pPr>
      <w:kinsoku w:val="0"/>
      <w:overflowPunct w:val="0"/>
      <w:autoSpaceDE w:val="0"/>
      <w:autoSpaceDN w:val="0"/>
      <w:adjustRightInd w:val="0"/>
      <w:snapToGrid w:val="0"/>
    </w:p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locked/>
    <w:rsid w:val="00E77948"/>
    <w:pPr>
      <w:kinsoku w:val="0"/>
      <w:overflowPunct w:val="0"/>
      <w:autoSpaceDE w:val="0"/>
      <w:autoSpaceDN w:val="0"/>
      <w:adjustRightInd w:val="0"/>
      <w:snapToGrid w:val="0"/>
    </w:pPr>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locked/>
    <w:rsid w:val="00E77948"/>
    <w:pPr>
      <w:kinsoku w:val="0"/>
      <w:overflowPunct w:val="0"/>
      <w:autoSpaceDE w:val="0"/>
      <w:autoSpaceDN w:val="0"/>
      <w:adjustRightInd w:val="0"/>
      <w:snapToGrid w:val="0"/>
    </w:pPr>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locked/>
    <w:rsid w:val="00E77948"/>
    <w:pPr>
      <w:kinsoku w:val="0"/>
      <w:overflowPunct w:val="0"/>
      <w:autoSpaceDE w:val="0"/>
      <w:autoSpaceDN w:val="0"/>
      <w:adjustRightInd w:val="0"/>
      <w:snapToGrid w:val="0"/>
    </w:pPr>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locked/>
    <w:rsid w:val="00E77948"/>
    <w:pPr>
      <w:kinsoku w:val="0"/>
      <w:overflowPunct w:val="0"/>
      <w:autoSpaceDE w:val="0"/>
      <w:autoSpaceDN w:val="0"/>
      <w:adjustRightInd w:val="0"/>
      <w:snapToGrid w:val="0"/>
    </w:p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locked/>
    <w:rsid w:val="00E77948"/>
    <w:pPr>
      <w:kinsoku w:val="0"/>
      <w:overflowPunct w:val="0"/>
      <w:autoSpaceDE w:val="0"/>
      <w:autoSpaceDN w:val="0"/>
      <w:adjustRightInd w:val="0"/>
      <w:snapToGrid w:val="0"/>
    </w:p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locked/>
    <w:rsid w:val="00E77948"/>
    <w:pPr>
      <w:kinsoku w:val="0"/>
      <w:overflowPunct w:val="0"/>
      <w:autoSpaceDE w:val="0"/>
      <w:autoSpaceDN w:val="0"/>
      <w:adjustRightInd w:val="0"/>
      <w:snapToGrid w:val="0"/>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locked/>
    <w:rsid w:val="00E77948"/>
    <w:pPr>
      <w:kinsoku w:val="0"/>
      <w:overflowPunct w:val="0"/>
      <w:autoSpaceDE w:val="0"/>
      <w:autoSpaceDN w:val="0"/>
      <w:adjustRightInd w:val="0"/>
      <w:snapToGrid w:val="0"/>
    </w:p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locked/>
    <w:rsid w:val="00E77948"/>
    <w:pPr>
      <w:kinsoku w:val="0"/>
      <w:overflowPunct w:val="0"/>
      <w:autoSpaceDE w:val="0"/>
      <w:autoSpaceDN w:val="0"/>
      <w:adjustRightInd w:val="0"/>
      <w:snapToGrid w:val="0"/>
    </w:p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locked/>
    <w:rsid w:val="00E77948"/>
    <w:pPr>
      <w:kinsoku w:val="0"/>
      <w:overflowPunct w:val="0"/>
      <w:autoSpaceDE w:val="0"/>
      <w:autoSpaceDN w:val="0"/>
      <w:adjustRightInd w:val="0"/>
      <w:snapToGrid w:val="0"/>
    </w:p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locked/>
    <w:rsid w:val="00E77948"/>
    <w:pPr>
      <w:kinsoku w:val="0"/>
      <w:overflowPunct w:val="0"/>
      <w:autoSpaceDE w:val="0"/>
      <w:autoSpaceDN w:val="0"/>
      <w:adjustRightInd w:val="0"/>
      <w:snapToGrid w:val="0"/>
    </w:pPr>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locked/>
    <w:rsid w:val="00E77948"/>
    <w:pPr>
      <w:kinsoku w:val="0"/>
      <w:overflowPunct w:val="0"/>
      <w:autoSpaceDE w:val="0"/>
      <w:autoSpaceDN w:val="0"/>
      <w:adjustRightInd w:val="0"/>
      <w:snapToGrid w:val="0"/>
    </w:p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locked/>
    <w:rsid w:val="00E77948"/>
    <w:pPr>
      <w:kinsoku w:val="0"/>
      <w:overflowPunct w:val="0"/>
      <w:autoSpaceDE w:val="0"/>
      <w:autoSpaceDN w:val="0"/>
      <w:adjustRightInd w:val="0"/>
      <w:snapToGrid w:val="0"/>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locked/>
    <w:rsid w:val="00E77948"/>
    <w:pPr>
      <w:kinsoku w:val="0"/>
      <w:overflowPunct w:val="0"/>
      <w:autoSpaceDE w:val="0"/>
      <w:autoSpaceDN w:val="0"/>
      <w:adjustRightInd w:val="0"/>
      <w:snapToGrid w:val="0"/>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locked/>
    <w:rsid w:val="00E77948"/>
    <w:pPr>
      <w:kinsoku w:val="0"/>
      <w:overflowPunct w:val="0"/>
      <w:autoSpaceDE w:val="0"/>
      <w:autoSpaceDN w:val="0"/>
      <w:adjustRightInd w:val="0"/>
      <w:snapToGrid w:val="0"/>
    </w:p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locked/>
    <w:rsid w:val="00E77948"/>
    <w:pPr>
      <w:kinsoku w:val="0"/>
      <w:overflowPunct w:val="0"/>
      <w:autoSpaceDE w:val="0"/>
      <w:autoSpaceDN w:val="0"/>
      <w:adjustRightInd w:val="0"/>
      <w:snapToGrid w:val="0"/>
    </w:p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locked/>
    <w:rsid w:val="00E77948"/>
    <w:pPr>
      <w:kinsoku w:val="0"/>
      <w:overflowPunct w:val="0"/>
      <w:autoSpaceDE w:val="0"/>
      <w:autoSpaceDN w:val="0"/>
      <w:adjustRightInd w:val="0"/>
      <w:snapToGrid w:val="0"/>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locked/>
    <w:rsid w:val="00E77948"/>
    <w:pPr>
      <w:kinsoku w:val="0"/>
      <w:overflowPunct w:val="0"/>
      <w:autoSpaceDE w:val="0"/>
      <w:autoSpaceDN w:val="0"/>
      <w:adjustRightInd w:val="0"/>
      <w:snapToGrid w:val="0"/>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locked/>
    <w:rsid w:val="00E77948"/>
    <w:pPr>
      <w:kinsoku w:val="0"/>
      <w:overflowPunct w:val="0"/>
      <w:autoSpaceDE w:val="0"/>
      <w:autoSpaceDN w:val="0"/>
      <w:adjustRightInd w:val="0"/>
      <w:snapToGrid w:val="0"/>
    </w:p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locked/>
    <w:rsid w:val="00E77948"/>
    <w:pPr>
      <w:kinsoku w:val="0"/>
      <w:overflowPunct w:val="0"/>
      <w:autoSpaceDE w:val="0"/>
      <w:autoSpaceDN w:val="0"/>
      <w:adjustRightInd w:val="0"/>
      <w:snapToGrid w:val="0"/>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locked/>
    <w:rsid w:val="00E77948"/>
    <w:pPr>
      <w:kinsoku w:val="0"/>
      <w:overflowPunct w:val="0"/>
      <w:autoSpaceDE w:val="0"/>
      <w:autoSpaceDN w:val="0"/>
      <w:adjustRightInd w:val="0"/>
      <w:snapToGrid w:val="0"/>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locked/>
    <w:rsid w:val="00E77948"/>
    <w:pPr>
      <w:kinsoku w:val="0"/>
      <w:overflowPunct w:val="0"/>
      <w:autoSpaceDE w:val="0"/>
      <w:autoSpaceDN w:val="0"/>
      <w:adjustRightInd w:val="0"/>
      <w:snapToGrid w:val="0"/>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E77948"/>
    <w:pPr>
      <w:kinsoku w:val="0"/>
      <w:overflowPunct w:val="0"/>
      <w:autoSpaceDE w:val="0"/>
      <w:autoSpaceDN w:val="0"/>
      <w:adjustRightInd w:val="0"/>
      <w:snapToGrid w:val="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semiHidden/>
    <w:locked/>
    <w:rsid w:val="00E77948"/>
    <w:pPr>
      <w:kinsoku w:val="0"/>
      <w:overflowPunct w:val="0"/>
      <w:autoSpaceDE w:val="0"/>
      <w:autoSpaceDN w:val="0"/>
      <w:adjustRightInd w:val="0"/>
      <w:snapToGrid w:val="0"/>
    </w:p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locked/>
    <w:rsid w:val="00E77948"/>
    <w:pPr>
      <w:kinsoku w:val="0"/>
      <w:overflowPunct w:val="0"/>
      <w:autoSpaceDE w:val="0"/>
      <w:autoSpaceDN w:val="0"/>
      <w:adjustRightInd w:val="0"/>
      <w:snapToGrid w:val="0"/>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locked/>
    <w:rsid w:val="00E77948"/>
    <w:pPr>
      <w:kinsoku w:val="0"/>
      <w:overflowPunct w:val="0"/>
      <w:autoSpaceDE w:val="0"/>
      <w:autoSpaceDN w:val="0"/>
      <w:adjustRightInd w:val="0"/>
      <w:snapToGrid w:val="0"/>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MacroText">
    <w:name w:val="macro"/>
    <w:link w:val="MacroTextChar"/>
    <w:unhideWhenUsed/>
    <w:locked/>
    <w:rsid w:val="00E77948"/>
    <w:pPr>
      <w:tabs>
        <w:tab w:val="left" w:pos="567"/>
        <w:tab w:val="left" w:pos="1134"/>
        <w:tab w:val="left" w:pos="1701"/>
        <w:tab w:val="left" w:pos="2268"/>
        <w:tab w:val="left" w:pos="2835"/>
        <w:tab w:val="left" w:pos="3402"/>
        <w:tab w:val="left" w:pos="3969"/>
      </w:tabs>
      <w:kinsoku w:val="0"/>
      <w:overflowPunct w:val="0"/>
      <w:autoSpaceDE w:val="0"/>
      <w:autoSpaceDN w:val="0"/>
      <w:adjustRightInd w:val="0"/>
      <w:snapToGrid w:val="0"/>
    </w:pPr>
    <w:rPr>
      <w:rFonts w:ascii="Consolas" w:hAnsi="Consolas" w:cs="Arial"/>
      <w:snapToGrid w:val="0"/>
      <w:sz w:val="20"/>
      <w:szCs w:val="20"/>
      <w:lang w:eastAsia="en-US"/>
    </w:rPr>
  </w:style>
  <w:style w:type="character" w:customStyle="1" w:styleId="MacroTextChar">
    <w:name w:val="Macro Text Char"/>
    <w:basedOn w:val="DefaultParagraphFont"/>
    <w:link w:val="MacroText"/>
    <w:rsid w:val="001E6A5E"/>
    <w:rPr>
      <w:rFonts w:ascii="Consolas" w:hAnsi="Consolas" w:cs="Arial"/>
      <w:snapToGrid w:val="0"/>
      <w:sz w:val="20"/>
      <w:szCs w:val="20"/>
      <w:lang w:eastAsia="en-US"/>
    </w:rPr>
  </w:style>
  <w:style w:type="paragraph" w:styleId="Bibliography">
    <w:name w:val="Bibliography"/>
    <w:basedOn w:val="Normal"/>
    <w:next w:val="Normal"/>
    <w:uiPriority w:val="37"/>
    <w:semiHidden/>
    <w:locked/>
    <w:rsid w:val="00E77948"/>
  </w:style>
  <w:style w:type="paragraph" w:styleId="BlockText">
    <w:name w:val="Block Text"/>
    <w:basedOn w:val="Normal"/>
    <w:semiHidden/>
    <w:locked/>
    <w:rsid w:val="00E77948"/>
    <w:pPr>
      <w:pBdr>
        <w:top w:val="single" w:sz="2" w:space="10" w:color="A32020" w:themeColor="accent1" w:shadow="1"/>
        <w:left w:val="single" w:sz="2" w:space="10" w:color="A32020" w:themeColor="accent1" w:shadow="1"/>
        <w:bottom w:val="single" w:sz="2" w:space="10" w:color="A32020" w:themeColor="accent1" w:shadow="1"/>
        <w:right w:val="single" w:sz="2" w:space="10" w:color="A32020" w:themeColor="accent1" w:shadow="1"/>
      </w:pBdr>
      <w:ind w:left="1152" w:right="1152"/>
    </w:pPr>
    <w:rPr>
      <w:rFonts w:eastAsiaTheme="minorEastAsia" w:cstheme="minorBidi"/>
      <w:i/>
      <w:iCs/>
      <w:color w:val="A32020" w:themeColor="accent1"/>
    </w:rPr>
  </w:style>
  <w:style w:type="paragraph" w:styleId="BodyText">
    <w:name w:val="Body Text"/>
    <w:basedOn w:val="Normal"/>
    <w:link w:val="BodyTextChar"/>
    <w:semiHidden/>
    <w:locked/>
    <w:rsid w:val="00E77948"/>
    <w:pPr>
      <w:spacing w:after="120"/>
    </w:pPr>
  </w:style>
  <w:style w:type="character" w:customStyle="1" w:styleId="BodyTextChar">
    <w:name w:val="Body Text Char"/>
    <w:basedOn w:val="DefaultParagraphFont"/>
    <w:link w:val="BodyText"/>
    <w:semiHidden/>
    <w:rsid w:val="007D1C0E"/>
    <w:rPr>
      <w:rFonts w:cs="Arial"/>
      <w:snapToGrid w:val="0"/>
      <w:sz w:val="18"/>
      <w:lang w:eastAsia="en-US"/>
    </w:rPr>
  </w:style>
  <w:style w:type="paragraph" w:styleId="BodyText2">
    <w:name w:val="Body Text 2"/>
    <w:basedOn w:val="Normal"/>
    <w:link w:val="BodyText2Char"/>
    <w:semiHidden/>
    <w:locked/>
    <w:rsid w:val="00E77948"/>
    <w:pPr>
      <w:spacing w:after="120" w:line="480" w:lineRule="auto"/>
    </w:pPr>
  </w:style>
  <w:style w:type="character" w:customStyle="1" w:styleId="BodyText2Char">
    <w:name w:val="Body Text 2 Char"/>
    <w:basedOn w:val="DefaultParagraphFont"/>
    <w:link w:val="BodyText2"/>
    <w:semiHidden/>
    <w:rsid w:val="007D1C0E"/>
    <w:rPr>
      <w:rFonts w:cs="Arial"/>
      <w:snapToGrid w:val="0"/>
      <w:sz w:val="18"/>
      <w:lang w:eastAsia="en-US"/>
    </w:rPr>
  </w:style>
  <w:style w:type="paragraph" w:styleId="BodyText3">
    <w:name w:val="Body Text 3"/>
    <w:basedOn w:val="Normal"/>
    <w:link w:val="BodyText3Char"/>
    <w:semiHidden/>
    <w:locked/>
    <w:rsid w:val="00E77948"/>
    <w:pPr>
      <w:spacing w:after="120"/>
    </w:pPr>
    <w:rPr>
      <w:sz w:val="16"/>
      <w:szCs w:val="16"/>
    </w:rPr>
  </w:style>
  <w:style w:type="character" w:customStyle="1" w:styleId="BodyText3Char">
    <w:name w:val="Body Text 3 Char"/>
    <w:basedOn w:val="DefaultParagraphFont"/>
    <w:link w:val="BodyText3"/>
    <w:semiHidden/>
    <w:rsid w:val="007D1C0E"/>
    <w:rPr>
      <w:rFonts w:cs="Arial"/>
      <w:snapToGrid w:val="0"/>
      <w:sz w:val="16"/>
      <w:szCs w:val="16"/>
      <w:lang w:eastAsia="en-US"/>
    </w:rPr>
  </w:style>
  <w:style w:type="paragraph" w:styleId="BodyTextFirstIndent">
    <w:name w:val="Body Text First Indent"/>
    <w:basedOn w:val="BodyText"/>
    <w:link w:val="BodyTextFirstIndentChar"/>
    <w:semiHidden/>
    <w:locked/>
    <w:rsid w:val="00E77948"/>
    <w:pPr>
      <w:spacing w:after="0"/>
      <w:ind w:firstLine="360"/>
    </w:pPr>
  </w:style>
  <w:style w:type="character" w:customStyle="1" w:styleId="BodyTextFirstIndentChar">
    <w:name w:val="Body Text First Indent Char"/>
    <w:basedOn w:val="BodyTextChar"/>
    <w:link w:val="BodyTextFirstIndent"/>
    <w:semiHidden/>
    <w:rsid w:val="007D1C0E"/>
    <w:rPr>
      <w:rFonts w:cs="Arial"/>
      <w:snapToGrid w:val="0"/>
      <w:sz w:val="18"/>
      <w:lang w:eastAsia="en-US"/>
    </w:rPr>
  </w:style>
  <w:style w:type="paragraph" w:styleId="BodyTextIndent">
    <w:name w:val="Body Text Indent"/>
    <w:basedOn w:val="Normal"/>
    <w:link w:val="BodyTextIndentChar"/>
    <w:semiHidden/>
    <w:locked/>
    <w:rsid w:val="00E77948"/>
    <w:pPr>
      <w:spacing w:after="120"/>
      <w:ind w:left="283"/>
    </w:pPr>
  </w:style>
  <w:style w:type="character" w:customStyle="1" w:styleId="BodyTextIndentChar">
    <w:name w:val="Body Text Indent Char"/>
    <w:basedOn w:val="DefaultParagraphFont"/>
    <w:link w:val="BodyTextIndent"/>
    <w:semiHidden/>
    <w:rsid w:val="007D1C0E"/>
    <w:rPr>
      <w:rFonts w:cs="Arial"/>
      <w:snapToGrid w:val="0"/>
      <w:sz w:val="18"/>
      <w:lang w:eastAsia="en-US"/>
    </w:rPr>
  </w:style>
  <w:style w:type="paragraph" w:styleId="BodyTextFirstIndent2">
    <w:name w:val="Body Text First Indent 2"/>
    <w:basedOn w:val="BodyTextIndent"/>
    <w:link w:val="BodyTextFirstIndent2Char"/>
    <w:semiHidden/>
    <w:locked/>
    <w:rsid w:val="00E77948"/>
    <w:pPr>
      <w:spacing w:after="0"/>
      <w:ind w:left="360" w:firstLine="360"/>
    </w:pPr>
  </w:style>
  <w:style w:type="character" w:customStyle="1" w:styleId="BodyTextFirstIndent2Char">
    <w:name w:val="Body Text First Indent 2 Char"/>
    <w:basedOn w:val="BodyTextIndentChar"/>
    <w:link w:val="BodyTextFirstIndent2"/>
    <w:semiHidden/>
    <w:rsid w:val="007D1C0E"/>
    <w:rPr>
      <w:rFonts w:cs="Arial"/>
      <w:snapToGrid w:val="0"/>
      <w:sz w:val="18"/>
      <w:lang w:eastAsia="en-US"/>
    </w:rPr>
  </w:style>
  <w:style w:type="paragraph" w:styleId="BodyTextIndent2">
    <w:name w:val="Body Text Indent 2"/>
    <w:basedOn w:val="Normal"/>
    <w:link w:val="BodyTextIndent2Char"/>
    <w:semiHidden/>
    <w:locked/>
    <w:rsid w:val="00E77948"/>
    <w:pPr>
      <w:spacing w:after="120" w:line="480" w:lineRule="auto"/>
      <w:ind w:left="283"/>
    </w:pPr>
  </w:style>
  <w:style w:type="character" w:customStyle="1" w:styleId="BodyTextIndent2Char">
    <w:name w:val="Body Text Indent 2 Char"/>
    <w:basedOn w:val="DefaultParagraphFont"/>
    <w:link w:val="BodyTextIndent2"/>
    <w:semiHidden/>
    <w:rsid w:val="007D1C0E"/>
    <w:rPr>
      <w:rFonts w:cs="Arial"/>
      <w:snapToGrid w:val="0"/>
      <w:sz w:val="18"/>
      <w:lang w:eastAsia="en-US"/>
    </w:rPr>
  </w:style>
  <w:style w:type="paragraph" w:styleId="BodyTextIndent3">
    <w:name w:val="Body Text Indent 3"/>
    <w:basedOn w:val="Normal"/>
    <w:link w:val="BodyTextIndent3Char"/>
    <w:semiHidden/>
    <w:locked/>
    <w:rsid w:val="00E77948"/>
    <w:pPr>
      <w:spacing w:after="120"/>
      <w:ind w:left="283"/>
    </w:pPr>
    <w:rPr>
      <w:sz w:val="16"/>
      <w:szCs w:val="16"/>
    </w:rPr>
  </w:style>
  <w:style w:type="character" w:customStyle="1" w:styleId="BodyTextIndent3Char">
    <w:name w:val="Body Text Indent 3 Char"/>
    <w:basedOn w:val="DefaultParagraphFont"/>
    <w:link w:val="BodyTextIndent3"/>
    <w:semiHidden/>
    <w:rsid w:val="007D1C0E"/>
    <w:rPr>
      <w:rFonts w:cs="Arial"/>
      <w:snapToGrid w:val="0"/>
      <w:sz w:val="16"/>
      <w:szCs w:val="16"/>
      <w:lang w:eastAsia="en-US"/>
    </w:rPr>
  </w:style>
  <w:style w:type="character" w:styleId="BookTitle">
    <w:name w:val="Book Title"/>
    <w:basedOn w:val="DefaultParagraphFont"/>
    <w:uiPriority w:val="33"/>
    <w:semiHidden/>
    <w:qFormat/>
    <w:locked/>
    <w:rsid w:val="00E77948"/>
    <w:rPr>
      <w:b/>
      <w:bCs/>
      <w:smallCaps/>
      <w:spacing w:val="5"/>
    </w:rPr>
  </w:style>
  <w:style w:type="paragraph" w:styleId="Closing">
    <w:name w:val="Closing"/>
    <w:basedOn w:val="Normal"/>
    <w:link w:val="ClosingChar"/>
    <w:semiHidden/>
    <w:unhideWhenUsed/>
    <w:rsid w:val="00E77948"/>
    <w:pPr>
      <w:ind w:left="4252"/>
    </w:pPr>
  </w:style>
  <w:style w:type="character" w:customStyle="1" w:styleId="ClosingChar">
    <w:name w:val="Closing Char"/>
    <w:basedOn w:val="DefaultParagraphFont"/>
    <w:link w:val="Closing"/>
    <w:semiHidden/>
    <w:rsid w:val="007D1C0E"/>
    <w:rPr>
      <w:rFonts w:cs="Arial"/>
      <w:snapToGrid w:val="0"/>
      <w:sz w:val="18"/>
      <w:lang w:eastAsia="en-US"/>
    </w:rPr>
  </w:style>
  <w:style w:type="character" w:styleId="CommentReference">
    <w:name w:val="annotation reference"/>
    <w:basedOn w:val="DefaultParagraphFont"/>
    <w:semiHidden/>
    <w:rsid w:val="00E77948"/>
    <w:rPr>
      <w:sz w:val="16"/>
      <w:szCs w:val="16"/>
    </w:rPr>
  </w:style>
  <w:style w:type="paragraph" w:styleId="CommentText">
    <w:name w:val="annotation text"/>
    <w:basedOn w:val="Normal"/>
    <w:link w:val="CommentTextChar"/>
    <w:semiHidden/>
    <w:rsid w:val="00E77948"/>
    <w:rPr>
      <w:sz w:val="20"/>
      <w:szCs w:val="20"/>
    </w:rPr>
  </w:style>
  <w:style w:type="character" w:customStyle="1" w:styleId="CommentTextChar">
    <w:name w:val="Comment Text Char"/>
    <w:basedOn w:val="DefaultParagraphFont"/>
    <w:link w:val="CommentText"/>
    <w:semiHidden/>
    <w:rsid w:val="007D1C0E"/>
    <w:rPr>
      <w:rFonts w:cs="Arial"/>
      <w:snapToGrid w:val="0"/>
      <w:sz w:val="20"/>
      <w:szCs w:val="20"/>
      <w:lang w:eastAsia="en-US"/>
    </w:rPr>
  </w:style>
  <w:style w:type="paragraph" w:styleId="CommentSubject">
    <w:name w:val="annotation subject"/>
    <w:basedOn w:val="CommentText"/>
    <w:next w:val="CommentText"/>
    <w:link w:val="CommentSubjectChar"/>
    <w:semiHidden/>
    <w:rsid w:val="00E77948"/>
    <w:rPr>
      <w:b/>
      <w:bCs/>
    </w:rPr>
  </w:style>
  <w:style w:type="character" w:customStyle="1" w:styleId="CommentSubjectChar">
    <w:name w:val="Comment Subject Char"/>
    <w:basedOn w:val="CommentTextChar"/>
    <w:link w:val="CommentSubject"/>
    <w:semiHidden/>
    <w:rsid w:val="007D1C0E"/>
    <w:rPr>
      <w:rFonts w:cs="Arial"/>
      <w:b/>
      <w:bCs/>
      <w:snapToGrid w:val="0"/>
      <w:sz w:val="20"/>
      <w:szCs w:val="20"/>
      <w:lang w:eastAsia="en-US"/>
    </w:rPr>
  </w:style>
  <w:style w:type="paragraph" w:styleId="E-mailSignature">
    <w:name w:val="E-mail Signature"/>
    <w:basedOn w:val="Normal"/>
    <w:link w:val="E-mailSignatureChar"/>
    <w:semiHidden/>
    <w:locked/>
    <w:rsid w:val="00E77948"/>
  </w:style>
  <w:style w:type="character" w:customStyle="1" w:styleId="E-mailSignatureChar">
    <w:name w:val="E-mail Signature Char"/>
    <w:basedOn w:val="DefaultParagraphFont"/>
    <w:link w:val="E-mailSignature"/>
    <w:semiHidden/>
    <w:rsid w:val="007D1C0E"/>
    <w:rPr>
      <w:rFonts w:cs="Arial"/>
      <w:snapToGrid w:val="0"/>
      <w:sz w:val="18"/>
      <w:lang w:eastAsia="en-US"/>
    </w:rPr>
  </w:style>
  <w:style w:type="character" w:styleId="Emphasis">
    <w:name w:val="Emphasis"/>
    <w:basedOn w:val="DefaultParagraphFont"/>
    <w:semiHidden/>
    <w:qFormat/>
    <w:rsid w:val="00E77948"/>
    <w:rPr>
      <w:i/>
      <w:iCs/>
    </w:rPr>
  </w:style>
  <w:style w:type="paragraph" w:styleId="EnvelopeAddress">
    <w:name w:val="envelope address"/>
    <w:basedOn w:val="Normal"/>
    <w:semiHidden/>
    <w:unhideWhenUsed/>
    <w:rsid w:val="00E77948"/>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rsid w:val="00E77948"/>
    <w:rPr>
      <w:rFonts w:asciiTheme="majorHAnsi" w:eastAsiaTheme="majorEastAsia" w:hAnsiTheme="majorHAnsi" w:cstheme="majorBidi"/>
      <w:sz w:val="20"/>
      <w:szCs w:val="20"/>
    </w:rPr>
  </w:style>
  <w:style w:type="character" w:styleId="FollowedHyperlink">
    <w:name w:val="FollowedHyperlink"/>
    <w:basedOn w:val="DefaultParagraphFont"/>
    <w:semiHidden/>
    <w:rsid w:val="00E77948"/>
    <w:rPr>
      <w:color w:val="A32020" w:themeColor="followedHyperlink"/>
      <w:u w:val="single"/>
    </w:rPr>
  </w:style>
  <w:style w:type="character" w:styleId="HTMLAcronym">
    <w:name w:val="HTML Acronym"/>
    <w:basedOn w:val="DefaultParagraphFont"/>
    <w:semiHidden/>
    <w:locked/>
    <w:rsid w:val="00E77948"/>
  </w:style>
  <w:style w:type="paragraph" w:styleId="HTMLAddress">
    <w:name w:val="HTML Address"/>
    <w:basedOn w:val="Normal"/>
    <w:link w:val="HTMLAddressChar"/>
    <w:semiHidden/>
    <w:locked/>
    <w:rsid w:val="00E77948"/>
    <w:rPr>
      <w:i/>
      <w:iCs/>
    </w:rPr>
  </w:style>
  <w:style w:type="character" w:customStyle="1" w:styleId="HTMLAddressChar">
    <w:name w:val="HTML Address Char"/>
    <w:basedOn w:val="DefaultParagraphFont"/>
    <w:link w:val="HTMLAddress"/>
    <w:semiHidden/>
    <w:rsid w:val="007D1C0E"/>
    <w:rPr>
      <w:rFonts w:cs="Arial"/>
      <w:i/>
      <w:iCs/>
      <w:snapToGrid w:val="0"/>
      <w:sz w:val="18"/>
      <w:lang w:eastAsia="en-US"/>
    </w:rPr>
  </w:style>
  <w:style w:type="character" w:styleId="HTMLCite">
    <w:name w:val="HTML Cite"/>
    <w:basedOn w:val="DefaultParagraphFont"/>
    <w:semiHidden/>
    <w:locked/>
    <w:rsid w:val="00E77948"/>
    <w:rPr>
      <w:i/>
      <w:iCs/>
    </w:rPr>
  </w:style>
  <w:style w:type="character" w:styleId="HTMLCode">
    <w:name w:val="HTML Code"/>
    <w:basedOn w:val="DefaultParagraphFont"/>
    <w:semiHidden/>
    <w:locked/>
    <w:rsid w:val="00E77948"/>
    <w:rPr>
      <w:rFonts w:ascii="Consolas" w:hAnsi="Consolas"/>
      <w:sz w:val="20"/>
      <w:szCs w:val="20"/>
    </w:rPr>
  </w:style>
  <w:style w:type="character" w:styleId="HTMLDefinition">
    <w:name w:val="HTML Definition"/>
    <w:basedOn w:val="DefaultParagraphFont"/>
    <w:semiHidden/>
    <w:locked/>
    <w:rsid w:val="00E77948"/>
    <w:rPr>
      <w:i/>
      <w:iCs/>
    </w:rPr>
  </w:style>
  <w:style w:type="character" w:styleId="HTMLKeyboard">
    <w:name w:val="HTML Keyboard"/>
    <w:basedOn w:val="DefaultParagraphFont"/>
    <w:semiHidden/>
    <w:locked/>
    <w:rsid w:val="00E77948"/>
    <w:rPr>
      <w:rFonts w:ascii="Consolas" w:hAnsi="Consolas"/>
      <w:sz w:val="20"/>
      <w:szCs w:val="20"/>
    </w:rPr>
  </w:style>
  <w:style w:type="paragraph" w:styleId="HTMLPreformatted">
    <w:name w:val="HTML Preformatted"/>
    <w:basedOn w:val="Normal"/>
    <w:link w:val="HTMLPreformattedChar"/>
    <w:semiHidden/>
    <w:locked/>
    <w:rsid w:val="00E77948"/>
    <w:rPr>
      <w:rFonts w:ascii="Consolas" w:hAnsi="Consolas"/>
      <w:sz w:val="20"/>
      <w:szCs w:val="20"/>
    </w:rPr>
  </w:style>
  <w:style w:type="character" w:customStyle="1" w:styleId="HTMLPreformattedChar">
    <w:name w:val="HTML Preformatted Char"/>
    <w:basedOn w:val="DefaultParagraphFont"/>
    <w:link w:val="HTMLPreformatted"/>
    <w:semiHidden/>
    <w:rsid w:val="007D1C0E"/>
    <w:rPr>
      <w:rFonts w:ascii="Consolas" w:hAnsi="Consolas" w:cs="Arial"/>
      <w:snapToGrid w:val="0"/>
      <w:sz w:val="20"/>
      <w:szCs w:val="20"/>
      <w:lang w:eastAsia="en-US"/>
    </w:rPr>
  </w:style>
  <w:style w:type="character" w:styleId="HTMLSample">
    <w:name w:val="HTML Sample"/>
    <w:basedOn w:val="DefaultParagraphFont"/>
    <w:semiHidden/>
    <w:locked/>
    <w:rsid w:val="00E77948"/>
    <w:rPr>
      <w:rFonts w:ascii="Consolas" w:hAnsi="Consolas"/>
      <w:sz w:val="24"/>
      <w:szCs w:val="24"/>
    </w:rPr>
  </w:style>
  <w:style w:type="character" w:styleId="HTMLTypewriter">
    <w:name w:val="HTML Typewriter"/>
    <w:basedOn w:val="DefaultParagraphFont"/>
    <w:semiHidden/>
    <w:locked/>
    <w:rsid w:val="00E77948"/>
    <w:rPr>
      <w:rFonts w:ascii="Consolas" w:hAnsi="Consolas"/>
      <w:sz w:val="20"/>
      <w:szCs w:val="20"/>
    </w:rPr>
  </w:style>
  <w:style w:type="character" w:styleId="HTMLVariable">
    <w:name w:val="HTML Variable"/>
    <w:basedOn w:val="DefaultParagraphFont"/>
    <w:semiHidden/>
    <w:locked/>
    <w:rsid w:val="00E77948"/>
    <w:rPr>
      <w:i/>
      <w:iCs/>
    </w:rPr>
  </w:style>
  <w:style w:type="character" w:styleId="Hyperlink">
    <w:name w:val="Hyperlink"/>
    <w:basedOn w:val="DefaultParagraphFont"/>
    <w:semiHidden/>
    <w:rsid w:val="00E77948"/>
    <w:rPr>
      <w:color w:val="A32020" w:themeColor="hyperlink"/>
      <w:u w:val="single"/>
    </w:rPr>
  </w:style>
  <w:style w:type="paragraph" w:styleId="Index1">
    <w:name w:val="index 1"/>
    <w:basedOn w:val="Normal"/>
    <w:next w:val="Normal"/>
    <w:autoRedefine/>
    <w:semiHidden/>
    <w:rsid w:val="00E77948"/>
    <w:pPr>
      <w:ind w:left="210" w:hanging="210"/>
    </w:pPr>
  </w:style>
  <w:style w:type="paragraph" w:styleId="Index2">
    <w:name w:val="index 2"/>
    <w:basedOn w:val="Normal"/>
    <w:next w:val="Normal"/>
    <w:autoRedefine/>
    <w:semiHidden/>
    <w:rsid w:val="00E77948"/>
    <w:pPr>
      <w:ind w:left="420" w:hanging="210"/>
    </w:pPr>
  </w:style>
  <w:style w:type="paragraph" w:styleId="Index3">
    <w:name w:val="index 3"/>
    <w:basedOn w:val="Normal"/>
    <w:next w:val="Normal"/>
    <w:autoRedefine/>
    <w:semiHidden/>
    <w:rsid w:val="00E77948"/>
    <w:pPr>
      <w:ind w:left="630" w:hanging="210"/>
    </w:pPr>
  </w:style>
  <w:style w:type="paragraph" w:styleId="Index4">
    <w:name w:val="index 4"/>
    <w:basedOn w:val="Normal"/>
    <w:next w:val="Normal"/>
    <w:autoRedefine/>
    <w:semiHidden/>
    <w:rsid w:val="00E77948"/>
    <w:pPr>
      <w:ind w:left="840" w:hanging="210"/>
    </w:pPr>
  </w:style>
  <w:style w:type="paragraph" w:styleId="Index5">
    <w:name w:val="index 5"/>
    <w:basedOn w:val="Normal"/>
    <w:next w:val="Normal"/>
    <w:autoRedefine/>
    <w:semiHidden/>
    <w:rsid w:val="00E77948"/>
    <w:pPr>
      <w:ind w:left="1050" w:hanging="210"/>
    </w:pPr>
  </w:style>
  <w:style w:type="paragraph" w:styleId="Index6">
    <w:name w:val="index 6"/>
    <w:basedOn w:val="Normal"/>
    <w:next w:val="Normal"/>
    <w:autoRedefine/>
    <w:semiHidden/>
    <w:rsid w:val="00E77948"/>
    <w:pPr>
      <w:ind w:left="1260" w:hanging="210"/>
    </w:pPr>
  </w:style>
  <w:style w:type="paragraph" w:styleId="Index7">
    <w:name w:val="index 7"/>
    <w:basedOn w:val="Normal"/>
    <w:next w:val="Normal"/>
    <w:autoRedefine/>
    <w:semiHidden/>
    <w:rsid w:val="00E77948"/>
    <w:pPr>
      <w:ind w:left="1470" w:hanging="210"/>
    </w:pPr>
  </w:style>
  <w:style w:type="paragraph" w:styleId="Index8">
    <w:name w:val="index 8"/>
    <w:basedOn w:val="Normal"/>
    <w:next w:val="Normal"/>
    <w:autoRedefine/>
    <w:semiHidden/>
    <w:rsid w:val="00E77948"/>
    <w:pPr>
      <w:ind w:left="1680" w:hanging="210"/>
    </w:pPr>
  </w:style>
  <w:style w:type="paragraph" w:styleId="Index9">
    <w:name w:val="index 9"/>
    <w:basedOn w:val="Normal"/>
    <w:next w:val="Normal"/>
    <w:autoRedefine/>
    <w:semiHidden/>
    <w:rsid w:val="00E77948"/>
    <w:pPr>
      <w:ind w:left="1890" w:hanging="210"/>
    </w:pPr>
  </w:style>
  <w:style w:type="paragraph" w:styleId="IndexHeading">
    <w:name w:val="index heading"/>
    <w:basedOn w:val="Normal"/>
    <w:next w:val="Index1"/>
    <w:semiHidden/>
    <w:rsid w:val="00E77948"/>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E77948"/>
    <w:rPr>
      <w:b/>
      <w:bCs/>
      <w:i/>
      <w:iCs/>
      <w:color w:val="A32020" w:themeColor="accent1"/>
    </w:rPr>
  </w:style>
  <w:style w:type="paragraph" w:styleId="IntenseQuote">
    <w:name w:val="Intense Quote"/>
    <w:basedOn w:val="Normal"/>
    <w:next w:val="Normal"/>
    <w:link w:val="IntenseQuoteChar"/>
    <w:uiPriority w:val="30"/>
    <w:semiHidden/>
    <w:qFormat/>
    <w:rsid w:val="00E77948"/>
    <w:pPr>
      <w:pBdr>
        <w:bottom w:val="single" w:sz="4" w:space="4" w:color="A32020" w:themeColor="accent1"/>
      </w:pBdr>
      <w:spacing w:before="200" w:after="280"/>
      <w:ind w:left="936" w:right="936"/>
    </w:pPr>
    <w:rPr>
      <w:b/>
      <w:bCs/>
      <w:i/>
      <w:iCs/>
      <w:color w:val="A32020" w:themeColor="accent1"/>
    </w:rPr>
  </w:style>
  <w:style w:type="character" w:customStyle="1" w:styleId="IntenseQuoteChar">
    <w:name w:val="Intense Quote Char"/>
    <w:basedOn w:val="DefaultParagraphFont"/>
    <w:link w:val="IntenseQuote"/>
    <w:uiPriority w:val="30"/>
    <w:semiHidden/>
    <w:rsid w:val="007D1C0E"/>
    <w:rPr>
      <w:rFonts w:cs="Arial"/>
      <w:b/>
      <w:bCs/>
      <w:i/>
      <w:iCs/>
      <w:snapToGrid w:val="0"/>
      <w:color w:val="A32020" w:themeColor="accent1"/>
      <w:sz w:val="18"/>
      <w:lang w:eastAsia="en-US"/>
    </w:rPr>
  </w:style>
  <w:style w:type="character" w:styleId="IntenseReference">
    <w:name w:val="Intense Reference"/>
    <w:basedOn w:val="DefaultParagraphFont"/>
    <w:uiPriority w:val="32"/>
    <w:semiHidden/>
    <w:qFormat/>
    <w:rsid w:val="00E77948"/>
    <w:rPr>
      <w:b/>
      <w:bCs/>
      <w:smallCaps/>
      <w:color w:val="E0301E" w:themeColor="accent2"/>
      <w:spacing w:val="5"/>
      <w:u w:val="single"/>
    </w:rPr>
  </w:style>
  <w:style w:type="character" w:styleId="LineNumber">
    <w:name w:val="line number"/>
    <w:basedOn w:val="DefaultParagraphFont"/>
    <w:semiHidden/>
    <w:rsid w:val="00E77948"/>
  </w:style>
  <w:style w:type="paragraph" w:styleId="List">
    <w:name w:val="List"/>
    <w:basedOn w:val="Normal"/>
    <w:semiHidden/>
    <w:locked/>
    <w:rsid w:val="00E77948"/>
    <w:pPr>
      <w:ind w:left="283" w:hanging="283"/>
      <w:contextualSpacing/>
    </w:pPr>
  </w:style>
  <w:style w:type="paragraph" w:styleId="List2">
    <w:name w:val="List 2"/>
    <w:basedOn w:val="Normal"/>
    <w:semiHidden/>
    <w:locked/>
    <w:rsid w:val="00E77948"/>
    <w:pPr>
      <w:ind w:left="566" w:hanging="283"/>
      <w:contextualSpacing/>
    </w:pPr>
  </w:style>
  <w:style w:type="paragraph" w:styleId="List3">
    <w:name w:val="List 3"/>
    <w:basedOn w:val="Normal"/>
    <w:semiHidden/>
    <w:locked/>
    <w:rsid w:val="00E77948"/>
    <w:pPr>
      <w:ind w:left="849" w:hanging="283"/>
      <w:contextualSpacing/>
    </w:pPr>
  </w:style>
  <w:style w:type="paragraph" w:styleId="List4">
    <w:name w:val="List 4"/>
    <w:basedOn w:val="Normal"/>
    <w:semiHidden/>
    <w:locked/>
    <w:rsid w:val="00E77948"/>
    <w:pPr>
      <w:ind w:left="1132" w:hanging="283"/>
      <w:contextualSpacing/>
    </w:pPr>
  </w:style>
  <w:style w:type="paragraph" w:styleId="List5">
    <w:name w:val="List 5"/>
    <w:basedOn w:val="Normal"/>
    <w:semiHidden/>
    <w:locked/>
    <w:rsid w:val="00E77948"/>
    <w:pPr>
      <w:ind w:left="1415" w:hanging="283"/>
      <w:contextualSpacing/>
    </w:pPr>
  </w:style>
  <w:style w:type="paragraph" w:styleId="ListBullet">
    <w:name w:val="List Bullet"/>
    <w:basedOn w:val="Normal"/>
    <w:semiHidden/>
    <w:locked/>
    <w:rsid w:val="00E77948"/>
    <w:pPr>
      <w:numPr>
        <w:numId w:val="7"/>
      </w:numPr>
      <w:contextualSpacing/>
    </w:pPr>
  </w:style>
  <w:style w:type="paragraph" w:styleId="ListBullet5">
    <w:name w:val="List Bullet 5"/>
    <w:basedOn w:val="Normal"/>
    <w:semiHidden/>
    <w:locked/>
    <w:rsid w:val="00E77948"/>
    <w:pPr>
      <w:numPr>
        <w:numId w:val="9"/>
      </w:numPr>
      <w:contextualSpacing/>
    </w:pPr>
  </w:style>
  <w:style w:type="paragraph" w:styleId="ListContinue">
    <w:name w:val="List Continue"/>
    <w:basedOn w:val="Normal"/>
    <w:semiHidden/>
    <w:locked/>
    <w:rsid w:val="00E77948"/>
    <w:pPr>
      <w:spacing w:after="120"/>
      <w:ind w:left="283"/>
      <w:contextualSpacing/>
    </w:pPr>
  </w:style>
  <w:style w:type="paragraph" w:styleId="ListContinue2">
    <w:name w:val="List Continue 2"/>
    <w:basedOn w:val="Normal"/>
    <w:semiHidden/>
    <w:locked/>
    <w:rsid w:val="00E77948"/>
    <w:pPr>
      <w:spacing w:after="120"/>
      <w:ind w:left="566"/>
      <w:contextualSpacing/>
    </w:pPr>
  </w:style>
  <w:style w:type="paragraph" w:styleId="ListContinue3">
    <w:name w:val="List Continue 3"/>
    <w:basedOn w:val="Normal"/>
    <w:semiHidden/>
    <w:locked/>
    <w:rsid w:val="00E77948"/>
    <w:pPr>
      <w:spacing w:after="120"/>
      <w:ind w:left="849"/>
      <w:contextualSpacing/>
    </w:pPr>
  </w:style>
  <w:style w:type="paragraph" w:styleId="ListContinue4">
    <w:name w:val="List Continue 4"/>
    <w:basedOn w:val="Normal"/>
    <w:semiHidden/>
    <w:locked/>
    <w:rsid w:val="00E77948"/>
    <w:pPr>
      <w:spacing w:after="120"/>
      <w:ind w:left="1132"/>
      <w:contextualSpacing/>
    </w:pPr>
  </w:style>
  <w:style w:type="paragraph" w:styleId="ListContinue5">
    <w:name w:val="List Continue 5"/>
    <w:basedOn w:val="Normal"/>
    <w:semiHidden/>
    <w:locked/>
    <w:rsid w:val="00E77948"/>
    <w:pPr>
      <w:spacing w:after="120"/>
      <w:ind w:left="1415"/>
      <w:contextualSpacing/>
    </w:pPr>
  </w:style>
  <w:style w:type="paragraph" w:styleId="ListNumber">
    <w:name w:val="List Number"/>
    <w:basedOn w:val="Normal"/>
    <w:semiHidden/>
    <w:locked/>
    <w:rsid w:val="00E77948"/>
    <w:pPr>
      <w:numPr>
        <w:numId w:val="10"/>
      </w:numPr>
      <w:contextualSpacing/>
    </w:pPr>
  </w:style>
  <w:style w:type="paragraph" w:styleId="ListNumber2">
    <w:name w:val="List Number 2"/>
    <w:basedOn w:val="Normal"/>
    <w:semiHidden/>
    <w:locked/>
    <w:rsid w:val="00E77948"/>
    <w:pPr>
      <w:numPr>
        <w:numId w:val="11"/>
      </w:numPr>
      <w:contextualSpacing/>
    </w:pPr>
  </w:style>
  <w:style w:type="paragraph" w:styleId="ListNumber3">
    <w:name w:val="List Number 3"/>
    <w:basedOn w:val="Normal"/>
    <w:semiHidden/>
    <w:locked/>
    <w:rsid w:val="00E77948"/>
    <w:pPr>
      <w:numPr>
        <w:numId w:val="12"/>
      </w:numPr>
      <w:contextualSpacing/>
    </w:pPr>
  </w:style>
  <w:style w:type="paragraph" w:styleId="ListNumber4">
    <w:name w:val="List Number 4"/>
    <w:basedOn w:val="Normal"/>
    <w:semiHidden/>
    <w:locked/>
    <w:rsid w:val="00E77948"/>
    <w:pPr>
      <w:numPr>
        <w:numId w:val="13"/>
      </w:numPr>
      <w:contextualSpacing/>
    </w:pPr>
  </w:style>
  <w:style w:type="paragraph" w:styleId="ListNumber5">
    <w:name w:val="List Number 5"/>
    <w:basedOn w:val="Normal"/>
    <w:semiHidden/>
    <w:locked/>
    <w:rsid w:val="00E77948"/>
    <w:pPr>
      <w:numPr>
        <w:numId w:val="14"/>
      </w:numPr>
      <w:contextualSpacing/>
    </w:pPr>
  </w:style>
  <w:style w:type="paragraph" w:styleId="ListParagraph">
    <w:name w:val="List Paragraph"/>
    <w:basedOn w:val="Normal"/>
    <w:uiPriority w:val="99"/>
    <w:qFormat/>
    <w:locked/>
    <w:rsid w:val="00E77948"/>
    <w:pPr>
      <w:ind w:left="720"/>
      <w:contextualSpacing/>
    </w:pPr>
  </w:style>
  <w:style w:type="paragraph" w:styleId="MessageHeader">
    <w:name w:val="Message Header"/>
    <w:basedOn w:val="Normal"/>
    <w:link w:val="MessageHeaderChar"/>
    <w:semiHidden/>
    <w:rsid w:val="00E77948"/>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D1C0E"/>
    <w:rPr>
      <w:rFonts w:asciiTheme="majorHAnsi" w:eastAsiaTheme="majorEastAsia" w:hAnsiTheme="majorHAnsi" w:cstheme="majorBidi"/>
      <w:snapToGrid w:val="0"/>
      <w:sz w:val="24"/>
      <w:szCs w:val="24"/>
      <w:shd w:val="pct20" w:color="auto" w:fill="auto"/>
      <w:lang w:eastAsia="en-US"/>
    </w:rPr>
  </w:style>
  <w:style w:type="paragraph" w:styleId="NoSpacing">
    <w:name w:val="No Spacing"/>
    <w:uiPriority w:val="1"/>
    <w:semiHidden/>
    <w:qFormat/>
    <w:rsid w:val="00E77948"/>
    <w:pPr>
      <w:kinsoku w:val="0"/>
      <w:overflowPunct w:val="0"/>
      <w:autoSpaceDE w:val="0"/>
      <w:autoSpaceDN w:val="0"/>
      <w:adjustRightInd w:val="0"/>
      <w:snapToGrid w:val="0"/>
    </w:pPr>
    <w:rPr>
      <w:rFonts w:cs="Arial"/>
      <w:snapToGrid w:val="0"/>
      <w:lang w:eastAsia="en-US"/>
    </w:rPr>
  </w:style>
  <w:style w:type="paragraph" w:styleId="NormalWeb">
    <w:name w:val="Normal (Web)"/>
    <w:basedOn w:val="Normal"/>
    <w:uiPriority w:val="99"/>
    <w:semiHidden/>
    <w:rsid w:val="00E77948"/>
    <w:rPr>
      <w:rFonts w:ascii="Times New Roman" w:hAnsi="Times New Roman" w:cs="Times New Roman"/>
      <w:sz w:val="24"/>
      <w:szCs w:val="24"/>
    </w:rPr>
  </w:style>
  <w:style w:type="paragraph" w:styleId="NormalIndent">
    <w:name w:val="Normal Indent"/>
    <w:basedOn w:val="Normal"/>
    <w:semiHidden/>
    <w:rsid w:val="00E77948"/>
    <w:pPr>
      <w:ind w:left="720"/>
    </w:pPr>
  </w:style>
  <w:style w:type="paragraph" w:styleId="NoteHeading">
    <w:name w:val="Note Heading"/>
    <w:basedOn w:val="Normal"/>
    <w:next w:val="Normal"/>
    <w:link w:val="NoteHeadingChar"/>
    <w:unhideWhenUsed/>
    <w:rsid w:val="00E77948"/>
  </w:style>
  <w:style w:type="character" w:customStyle="1" w:styleId="NoteHeadingChar">
    <w:name w:val="Note Heading Char"/>
    <w:basedOn w:val="DefaultParagraphFont"/>
    <w:link w:val="NoteHeading"/>
    <w:rsid w:val="007D1C0E"/>
    <w:rPr>
      <w:rFonts w:cs="Arial"/>
      <w:snapToGrid w:val="0"/>
      <w:sz w:val="18"/>
      <w:lang w:eastAsia="en-US"/>
    </w:rPr>
  </w:style>
  <w:style w:type="character" w:styleId="PlaceholderText">
    <w:name w:val="Placeholder Text"/>
    <w:basedOn w:val="DefaultParagraphFont"/>
    <w:uiPriority w:val="99"/>
    <w:semiHidden/>
    <w:rsid w:val="00E77948"/>
    <w:rPr>
      <w:color w:val="FFFFFF" w:themeColor="background1"/>
      <w:bdr w:val="single" w:sz="6" w:space="0" w:color="A6A6A6" w:themeColor="background1" w:themeShade="A6"/>
      <w:shd w:val="clear" w:color="auto" w:fill="A6A6A6" w:themeFill="background1" w:themeFillShade="A6"/>
    </w:rPr>
  </w:style>
  <w:style w:type="paragraph" w:styleId="PlainText">
    <w:name w:val="Plain Text"/>
    <w:basedOn w:val="Normal"/>
    <w:link w:val="PlainTextChar"/>
    <w:semiHidden/>
    <w:rsid w:val="00E77948"/>
    <w:rPr>
      <w:rFonts w:ascii="Consolas" w:hAnsi="Consolas"/>
    </w:rPr>
  </w:style>
  <w:style w:type="character" w:customStyle="1" w:styleId="PlainTextChar">
    <w:name w:val="Plain Text Char"/>
    <w:basedOn w:val="DefaultParagraphFont"/>
    <w:link w:val="PlainText"/>
    <w:semiHidden/>
    <w:rsid w:val="007D1C0E"/>
    <w:rPr>
      <w:rFonts w:ascii="Consolas" w:hAnsi="Consolas" w:cs="Arial"/>
      <w:snapToGrid w:val="0"/>
      <w:sz w:val="18"/>
      <w:lang w:eastAsia="en-US"/>
    </w:rPr>
  </w:style>
  <w:style w:type="paragraph" w:styleId="Quote">
    <w:name w:val="Quote"/>
    <w:basedOn w:val="Normal"/>
    <w:next w:val="Normal"/>
    <w:link w:val="QuoteChar"/>
    <w:uiPriority w:val="29"/>
    <w:semiHidden/>
    <w:qFormat/>
    <w:rsid w:val="00E77948"/>
    <w:rPr>
      <w:i/>
      <w:iCs/>
      <w:color w:val="000000" w:themeColor="text1"/>
    </w:rPr>
  </w:style>
  <w:style w:type="character" w:customStyle="1" w:styleId="QuoteChar">
    <w:name w:val="Quote Char"/>
    <w:basedOn w:val="DefaultParagraphFont"/>
    <w:link w:val="Quote"/>
    <w:uiPriority w:val="29"/>
    <w:semiHidden/>
    <w:rsid w:val="007D1C0E"/>
    <w:rPr>
      <w:rFonts w:cs="Arial"/>
      <w:i/>
      <w:iCs/>
      <w:snapToGrid w:val="0"/>
      <w:color w:val="000000" w:themeColor="text1"/>
      <w:sz w:val="18"/>
      <w:lang w:eastAsia="en-US"/>
    </w:rPr>
  </w:style>
  <w:style w:type="paragraph" w:styleId="Salutation">
    <w:name w:val="Salutation"/>
    <w:basedOn w:val="Normal"/>
    <w:next w:val="Normal"/>
    <w:link w:val="SalutationChar"/>
    <w:semiHidden/>
    <w:unhideWhenUsed/>
    <w:rsid w:val="00E77948"/>
  </w:style>
  <w:style w:type="character" w:customStyle="1" w:styleId="SalutationChar">
    <w:name w:val="Salutation Char"/>
    <w:basedOn w:val="DefaultParagraphFont"/>
    <w:link w:val="Salutation"/>
    <w:semiHidden/>
    <w:rsid w:val="007D1C0E"/>
    <w:rPr>
      <w:rFonts w:cs="Arial"/>
      <w:snapToGrid w:val="0"/>
      <w:sz w:val="18"/>
      <w:lang w:eastAsia="en-US"/>
    </w:rPr>
  </w:style>
  <w:style w:type="paragraph" w:styleId="Signature">
    <w:name w:val="Signature"/>
    <w:basedOn w:val="Normal"/>
    <w:link w:val="SignatureChar"/>
    <w:semiHidden/>
    <w:rsid w:val="00E77948"/>
    <w:pPr>
      <w:ind w:left="4252"/>
    </w:pPr>
  </w:style>
  <w:style w:type="character" w:customStyle="1" w:styleId="SignatureChar">
    <w:name w:val="Signature Char"/>
    <w:basedOn w:val="DefaultParagraphFont"/>
    <w:link w:val="Signature"/>
    <w:semiHidden/>
    <w:rsid w:val="007D1C0E"/>
    <w:rPr>
      <w:rFonts w:cs="Arial"/>
      <w:snapToGrid w:val="0"/>
      <w:sz w:val="18"/>
      <w:lang w:eastAsia="en-US"/>
    </w:rPr>
  </w:style>
  <w:style w:type="character" w:styleId="Strong">
    <w:name w:val="Strong"/>
    <w:basedOn w:val="DefaultParagraphFont"/>
    <w:semiHidden/>
    <w:qFormat/>
    <w:rsid w:val="00E77948"/>
    <w:rPr>
      <w:b/>
      <w:bCs/>
    </w:rPr>
  </w:style>
  <w:style w:type="paragraph" w:styleId="Subtitle">
    <w:name w:val="Subtitle"/>
    <w:basedOn w:val="Normal"/>
    <w:next w:val="Normal"/>
    <w:link w:val="SubtitleChar"/>
    <w:semiHidden/>
    <w:qFormat/>
    <w:rsid w:val="00E77948"/>
    <w:pPr>
      <w:numPr>
        <w:ilvl w:val="1"/>
      </w:numPr>
    </w:pPr>
    <w:rPr>
      <w:rFonts w:asciiTheme="majorHAnsi" w:eastAsiaTheme="majorEastAsia" w:hAnsiTheme="majorHAnsi" w:cstheme="majorBidi"/>
      <w:i/>
      <w:iCs/>
      <w:color w:val="A32020" w:themeColor="accent1"/>
      <w:spacing w:val="15"/>
      <w:sz w:val="24"/>
      <w:szCs w:val="24"/>
    </w:rPr>
  </w:style>
  <w:style w:type="character" w:customStyle="1" w:styleId="SubtitleChar">
    <w:name w:val="Subtitle Char"/>
    <w:basedOn w:val="DefaultParagraphFont"/>
    <w:link w:val="Subtitle"/>
    <w:semiHidden/>
    <w:rsid w:val="007D1C0E"/>
    <w:rPr>
      <w:rFonts w:asciiTheme="majorHAnsi" w:eastAsiaTheme="majorEastAsia" w:hAnsiTheme="majorHAnsi" w:cstheme="majorBidi"/>
      <w:i/>
      <w:iCs/>
      <w:snapToGrid w:val="0"/>
      <w:color w:val="A32020" w:themeColor="accent1"/>
      <w:spacing w:val="15"/>
      <w:sz w:val="24"/>
      <w:szCs w:val="24"/>
      <w:lang w:eastAsia="en-US"/>
    </w:rPr>
  </w:style>
  <w:style w:type="character" w:styleId="SubtleEmphasis">
    <w:name w:val="Subtle Emphasis"/>
    <w:basedOn w:val="DefaultParagraphFont"/>
    <w:uiPriority w:val="19"/>
    <w:semiHidden/>
    <w:qFormat/>
    <w:locked/>
    <w:rsid w:val="00E77948"/>
    <w:rPr>
      <w:i/>
      <w:iCs/>
      <w:color w:val="808080" w:themeColor="text1" w:themeTint="7F"/>
    </w:rPr>
  </w:style>
  <w:style w:type="character" w:styleId="SubtleReference">
    <w:name w:val="Subtle Reference"/>
    <w:basedOn w:val="DefaultParagraphFont"/>
    <w:uiPriority w:val="31"/>
    <w:semiHidden/>
    <w:qFormat/>
    <w:locked/>
    <w:rsid w:val="00E77948"/>
    <w:rPr>
      <w:smallCaps/>
      <w:color w:val="E0301E" w:themeColor="accent2"/>
      <w:u w:val="single"/>
    </w:rPr>
  </w:style>
  <w:style w:type="paragraph" w:styleId="TableofAuthorities">
    <w:name w:val="table of authorities"/>
    <w:basedOn w:val="Normal"/>
    <w:next w:val="Normal"/>
    <w:semiHidden/>
    <w:unhideWhenUsed/>
    <w:rsid w:val="00E77948"/>
    <w:pPr>
      <w:ind w:left="210" w:hanging="210"/>
    </w:pPr>
  </w:style>
  <w:style w:type="paragraph" w:styleId="TableofFigures">
    <w:name w:val="table of figures"/>
    <w:basedOn w:val="Normal"/>
    <w:next w:val="Normal"/>
    <w:semiHidden/>
    <w:unhideWhenUsed/>
    <w:rsid w:val="00E77948"/>
  </w:style>
  <w:style w:type="paragraph" w:styleId="TOAHeading">
    <w:name w:val="toa heading"/>
    <w:basedOn w:val="Normal"/>
    <w:next w:val="Normal"/>
    <w:semiHidden/>
    <w:unhideWhenUsed/>
    <w:rsid w:val="00E77948"/>
    <w:pPr>
      <w:spacing w:before="120"/>
    </w:pPr>
    <w:rPr>
      <w:rFonts w:asciiTheme="majorHAnsi" w:eastAsiaTheme="majorEastAsia" w:hAnsiTheme="majorHAnsi" w:cstheme="majorBidi"/>
      <w:b/>
      <w:bCs/>
      <w:sz w:val="24"/>
      <w:szCs w:val="24"/>
    </w:rPr>
  </w:style>
  <w:style w:type="paragraph" w:styleId="TOCHeading">
    <w:name w:val="TOC Heading"/>
    <w:basedOn w:val="Heading1"/>
    <w:next w:val="Normal"/>
    <w:uiPriority w:val="39"/>
    <w:semiHidden/>
    <w:unhideWhenUsed/>
    <w:qFormat/>
    <w:rsid w:val="00E77948"/>
    <w:pPr>
      <w:keepNext/>
      <w:keepLines/>
      <w:spacing w:before="480" w:line="240" w:lineRule="auto"/>
      <w:ind w:left="0" w:right="0"/>
      <w:outlineLvl w:val="9"/>
    </w:pPr>
    <w:rPr>
      <w:rFonts w:eastAsiaTheme="majorEastAsia" w:cstheme="majorBidi"/>
      <w:b/>
      <w:color w:val="7A1818" w:themeColor="accent1" w:themeShade="BF"/>
      <w:sz w:val="28"/>
      <w:szCs w:val="28"/>
    </w:rPr>
  </w:style>
  <w:style w:type="paragraph" w:customStyle="1" w:styleId="CoverPanelFrame">
    <w:name w:val="Cover Panel Frame"/>
    <w:basedOn w:val="Coverpulloutframe"/>
    <w:rsid w:val="00E86D2F"/>
    <w:pPr>
      <w:framePr w:w="7774" w:wrap="notBeside" w:vAnchor="margin" w:hAnchor="text" w:x="3426" w:y="1"/>
      <w:pBdr>
        <w:top w:val="single" w:sz="4" w:space="1" w:color="auto"/>
        <w:left w:val="single" w:sz="4" w:space="4" w:color="auto"/>
      </w:pBdr>
    </w:pPr>
    <w:rPr>
      <w:rFonts w:eastAsia="+mn-ea"/>
    </w:rPr>
  </w:style>
  <w:style w:type="paragraph" w:customStyle="1" w:styleId="CoverGrowFooter">
    <w:name w:val="Cover Grow Footer"/>
    <w:basedOn w:val="Footer"/>
    <w:rsid w:val="00E86D2F"/>
    <w:pPr>
      <w:framePr w:w="3209" w:wrap="around" w:vAnchor="page" w:hAnchor="page" w:x="12269" w:y="10249"/>
      <w:tabs>
        <w:tab w:val="right" w:pos="7682"/>
      </w:tabs>
      <w:ind w:left="-2637"/>
    </w:pPr>
    <w:rPr>
      <w:rFonts w:asciiTheme="majorHAnsi" w:hAnsiTheme="majorHAnsi"/>
      <w:b/>
      <w:i/>
      <w:noProof/>
      <w:snapToGrid/>
      <w:sz w:val="32"/>
      <w:szCs w:val="32"/>
      <w:lang w:eastAsia="en-AU"/>
    </w:rPr>
  </w:style>
  <w:style w:type="paragraph" w:customStyle="1" w:styleId="Logo">
    <w:name w:val="Logo"/>
    <w:basedOn w:val="CoverGrowFooter"/>
    <w:rsid w:val="00E77948"/>
    <w:pPr>
      <w:framePr w:w="3119" w:h="1412" w:hRule="exact" w:wrap="around" w:x="2581" w:y="9860"/>
    </w:pPr>
    <w:rPr>
      <w:b w:val="0"/>
      <w:i w:val="0"/>
      <w:color w:val="auto"/>
      <w:sz w:val="18"/>
    </w:rPr>
  </w:style>
  <w:style w:type="character" w:customStyle="1" w:styleId="FooterGrow">
    <w:name w:val="Footer Grow"/>
    <w:basedOn w:val="DefaultParagraphFont"/>
    <w:uiPriority w:val="1"/>
    <w:qFormat/>
    <w:rsid w:val="00E77948"/>
    <w:rPr>
      <w:rFonts w:asciiTheme="majorHAnsi" w:hAnsiTheme="majorHAnsi"/>
      <w:b/>
      <w:i/>
    </w:rPr>
  </w:style>
  <w:style w:type="paragraph" w:customStyle="1" w:styleId="FirstPagePanelFrame">
    <w:name w:val="First Page Panel Frame"/>
    <w:basedOn w:val="CoverPanelFrame"/>
    <w:rsid w:val="00262962"/>
    <w:pPr>
      <w:framePr w:w="15479" w:hSpace="170" w:wrap="notBeside" w:xAlign="left" w:y="-283"/>
      <w:pBdr>
        <w:top w:val="single" w:sz="4" w:space="1" w:color="A32020" w:themeColor="text2"/>
        <w:left w:val="single" w:sz="4" w:space="4" w:color="A32020" w:themeColor="text2"/>
      </w:pBdr>
      <w:spacing w:before="30"/>
      <w:ind w:left="-170"/>
    </w:pPr>
  </w:style>
  <w:style w:type="paragraph" w:customStyle="1" w:styleId="ChangeURL">
    <w:name w:val="Change URL"/>
    <w:basedOn w:val="Normal"/>
    <w:rsid w:val="00E77948"/>
    <w:rPr>
      <w:rFonts w:asciiTheme="majorHAnsi" w:eastAsia="+mn-ea" w:hAnsiTheme="majorHAnsi"/>
      <w:color w:val="A32020" w:themeColor="text2"/>
    </w:rPr>
  </w:style>
  <w:style w:type="paragraph" w:customStyle="1" w:styleId="Coverpulloutframe">
    <w:name w:val="Cover pull out frame"/>
    <w:basedOn w:val="KeySentenceInside"/>
    <w:rsid w:val="00E86D2F"/>
    <w:pPr>
      <w:framePr w:w="2296" w:h="227" w:hRule="exact" w:wrap="notBeside" w:vAnchor="page" w:hAnchor="page" w:x="698" w:y="5051"/>
      <w:pBdr>
        <w:top w:val="dotted" w:sz="8" w:space="1" w:color="A32020" w:themeColor="text2"/>
        <w:left w:val="dotted" w:sz="8" w:space="4" w:color="A32020" w:themeColor="text2"/>
      </w:pBdr>
      <w:spacing w:after="0" w:line="0" w:lineRule="atLeast"/>
      <w:ind w:left="0"/>
    </w:pPr>
    <w:rPr>
      <w:i/>
      <w:color w:val="auto"/>
      <w:sz w:val="8"/>
      <w:lang w:val="en-GB"/>
    </w:rPr>
  </w:style>
  <w:style w:type="paragraph" w:customStyle="1" w:styleId="CoverOutcomeHeadline">
    <w:name w:val="Cover Outcome Headline"/>
    <w:basedOn w:val="PwCNormal"/>
    <w:rsid w:val="00E86D2F"/>
    <w:pPr>
      <w:ind w:right="3005"/>
    </w:pPr>
    <w:rPr>
      <w:rFonts w:asciiTheme="majorHAnsi" w:hAnsiTheme="majorHAnsi"/>
      <w:b/>
      <w:i/>
      <w:color w:val="FFFFFF" w:themeColor="background1"/>
      <w:sz w:val="60"/>
      <w:szCs w:val="88"/>
      <w:lang w:val="en-GB"/>
    </w:rPr>
  </w:style>
  <w:style w:type="paragraph" w:customStyle="1" w:styleId="CoverOutcomeSubtitle">
    <w:name w:val="Cover Outcome Subtitle"/>
    <w:basedOn w:val="CoverOutcomeHeadline"/>
    <w:rsid w:val="00E86D2F"/>
    <w:rPr>
      <w:b w:val="0"/>
      <w:i w:val="0"/>
    </w:rPr>
  </w:style>
  <w:style w:type="character" w:customStyle="1" w:styleId="DisclaimerChar">
    <w:name w:val="Disclaimer Char"/>
    <w:basedOn w:val="DefaultParagraphFont"/>
    <w:link w:val="Disclaimer"/>
    <w:rsid w:val="00886E46"/>
    <w:rPr>
      <w:rFonts w:cs="Arial"/>
      <w:snapToGrid w:val="0"/>
      <w:sz w:val="14"/>
      <w:lang w:eastAsia="en-US"/>
    </w:rPr>
  </w:style>
  <w:style w:type="paragraph" w:customStyle="1" w:styleId="PwCAddress">
    <w:name w:val="PwC Address"/>
    <w:basedOn w:val="Normal"/>
    <w:link w:val="PwCAddressChar"/>
    <w:qFormat/>
    <w:rsid w:val="00E62539"/>
    <w:pPr>
      <w:kinsoku/>
      <w:overflowPunct/>
      <w:autoSpaceDE/>
      <w:autoSpaceDN/>
      <w:adjustRightInd/>
      <w:snapToGrid/>
      <w:spacing w:before="200" w:line="200" w:lineRule="atLeast"/>
      <w:contextualSpacing/>
    </w:pPr>
    <w:rPr>
      <w:rFonts w:eastAsiaTheme="minorHAnsi" w:cstheme="minorBidi"/>
      <w:i/>
      <w:noProof/>
      <w:snapToGrid/>
      <w:szCs w:val="22"/>
      <w:lang w:val="en-GB" w:eastAsia="en-GB"/>
    </w:rPr>
  </w:style>
  <w:style w:type="character" w:customStyle="1" w:styleId="PwCAddressChar">
    <w:name w:val="PwC Address Char"/>
    <w:basedOn w:val="DefaultParagraphFont"/>
    <w:link w:val="PwCAddress"/>
    <w:rsid w:val="00E62539"/>
    <w:rPr>
      <w:rFonts w:asciiTheme="minorHAnsi" w:eastAsiaTheme="minorHAnsi" w:hAnsiTheme="minorHAnsi" w:cstheme="minorBidi"/>
      <w:i/>
      <w:noProof/>
      <w:sz w:val="18"/>
      <w:szCs w:val="22"/>
      <w:lang w:val="en-GB" w:eastAsia="en-GB"/>
    </w:rPr>
  </w:style>
  <w:style w:type="table" w:customStyle="1" w:styleId="LightList-Accent12">
    <w:name w:val="Light List - Accent 12"/>
    <w:basedOn w:val="TableNormal"/>
    <w:uiPriority w:val="61"/>
    <w:locked/>
    <w:rsid w:val="00E77948"/>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A32020" w:themeFill="accent1"/>
      </w:tcPr>
    </w:tblStylePr>
    <w:tblStylePr w:type="lastRow">
      <w:pPr>
        <w:spacing w:before="0" w:after="0" w:line="240" w:lineRule="auto"/>
      </w:pPr>
      <w:rPr>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tcBorders>
      </w:tcPr>
    </w:tblStylePr>
    <w:tblStylePr w:type="firstCol">
      <w:rPr>
        <w:b/>
        <w:bCs/>
      </w:rPr>
    </w:tblStylePr>
    <w:tblStylePr w:type="lastCol">
      <w:rPr>
        <w:b/>
        <w:bCs/>
      </w:r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style>
  <w:style w:type="paragraph" w:customStyle="1" w:styleId="StyleCoverOutcomeHeadlineRight53cm">
    <w:name w:val="Style Cover Outcome Headline + Right:  5.3 cm"/>
    <w:basedOn w:val="CoverOutcomeHeadline"/>
    <w:rsid w:val="00E77948"/>
    <w:rPr>
      <w:rFonts w:cs="Times New Roman"/>
      <w:bCs/>
      <w:iCs/>
      <w:sz w:val="64"/>
      <w:szCs w:val="20"/>
    </w:rPr>
  </w:style>
  <w:style w:type="table" w:customStyle="1" w:styleId="Tables-APSkills">
    <w:name w:val="Tables - AP Skills"/>
    <w:basedOn w:val="Tables-APBase"/>
    <w:rsid w:val="00E77948"/>
    <w:rPr>
      <w:rFonts w:ascii="Times New Roman" w:hAnsi="Times New Roman"/>
      <w:sz w:val="20"/>
      <w:szCs w:val="20"/>
    </w:rPr>
    <w:tblPr>
      <w:tblStyleRowBandSize w:val="1"/>
      <w:tblStyleColBandSize w:val="1"/>
      <w:tblCellSpacing w:w="-20" w:type="dxa"/>
      <w:tblInd w:w="108"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rPr>
      <w:tblCellSpacing w:w="-20" w:type="dxa"/>
    </w:trPr>
    <w:tcPr>
      <w:shd w:val="clear" w:color="auto" w:fill="CCEDF7"/>
      <w:tcMar>
        <w:top w:w="0" w:type="dxa"/>
        <w:left w:w="108" w:type="dxa"/>
        <w:bottom w:w="0" w:type="dxa"/>
        <w:right w:w="108" w:type="dxa"/>
      </w:tcMar>
    </w:tcPr>
    <w:tblStylePr w:type="firstRow">
      <w:pPr>
        <w:jc w:val="center"/>
      </w:pPr>
      <w:rPr>
        <w:b/>
        <w:color w:val="FFFFFF"/>
      </w:rPr>
      <w:tblPr/>
      <w:trPr>
        <w:tblHeader/>
      </w:tr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457C"/>
      </w:tcPr>
    </w:tblStylePr>
    <w:tblStylePr w:type="lastRow">
      <w:rPr>
        <w:color w:val="FFFFFF" w:themeColor="background1"/>
      </w:rPr>
      <w:tblPr/>
      <w:tcPr>
        <w:shd w:val="clear" w:color="auto" w:fill="A32020" w:themeFill="text2"/>
      </w:tcPr>
    </w:tblStylePr>
    <w:tblStylePr w:type="firstCol">
      <w:rPr>
        <w:color w:val="FFFFFF"/>
      </w:rPr>
      <w:tbl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A5D9"/>
      </w:tcPr>
    </w:tblStylePr>
    <w:tblStylePr w:type="lastCol">
      <w:tblPr/>
      <w:tcPr>
        <w:shd w:val="clear" w:color="auto" w:fill="FFFFFF" w:themeFill="background2"/>
      </w:tcPr>
    </w:tblStylePr>
    <w:tblStylePr w:type="band2Vert">
      <w:tblPr/>
      <w:tcPr>
        <w:shd w:val="clear" w:color="auto" w:fill="FFFFFF" w:themeFill="background2"/>
      </w:tcPr>
    </w:tblStylePr>
    <w:tblStylePr w:type="band2Horz">
      <w:tblPr/>
      <w:tcPr>
        <w:shd w:val="clear" w:color="auto" w:fill="FFFFFF" w:themeFill="background2"/>
      </w:tcPr>
    </w:tblStylePr>
    <w:tblStylePr w:type="nwCell">
      <w:pPr>
        <w:jc w:val="left"/>
      </w:pPr>
      <w:tblPr/>
      <w:tcPr>
        <w:tcBorders>
          <w:top w:val="single" w:sz="4" w:space="0" w:color="FFFFFF"/>
          <w:left w:val="single" w:sz="4" w:space="0" w:color="FFFFFF"/>
          <w:bottom w:val="nil"/>
          <w:right w:val="single" w:sz="4" w:space="0" w:color="FFFFFF"/>
          <w:insideH w:val="nil"/>
          <w:insideV w:val="nil"/>
        </w:tcBorders>
        <w:shd w:val="clear" w:color="auto" w:fill="FFFFFF"/>
        <w:vAlign w:val="bottom"/>
      </w:tcPr>
    </w:tblStylePr>
  </w:style>
  <w:style w:type="table" w:customStyle="1" w:styleId="Tables-APSkills2">
    <w:name w:val="Tables - AP Skills 2"/>
    <w:basedOn w:val="Tables-APSkills"/>
    <w:rsid w:val="00E77948"/>
    <w:tblPr>
      <w:tblStyleRowBandSize w:val="1"/>
      <w:tblStyleColBandSize w:val="1"/>
      <w:tblCellSpacing w:w="-20" w:type="dxa"/>
      <w:tblInd w:w="108"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rPr>
      <w:tblCellSpacing w:w="-20" w:type="dxa"/>
    </w:trPr>
    <w:tcPr>
      <w:shd w:val="clear" w:color="auto" w:fill="CCEDF7"/>
      <w:tcMar>
        <w:top w:w="0" w:type="dxa"/>
        <w:left w:w="108" w:type="dxa"/>
        <w:bottom w:w="0" w:type="dxa"/>
        <w:right w:w="108" w:type="dxa"/>
      </w:tcMar>
    </w:tcPr>
    <w:tblStylePr w:type="firstRow">
      <w:pPr>
        <w:jc w:val="center"/>
      </w:pPr>
      <w:rPr>
        <w:b/>
        <w:color w:val="FFFFFF"/>
      </w:rPr>
      <w:tblPr/>
      <w:trPr>
        <w:tblHeader/>
      </w:tr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457C"/>
      </w:tcPr>
    </w:tblStylePr>
    <w:tblStylePr w:type="lastRow">
      <w:rPr>
        <w:color w:val="FFFFFF" w:themeColor="background1"/>
      </w:rPr>
      <w:tblPr/>
      <w:tcPr>
        <w:shd w:val="clear" w:color="auto" w:fill="A32020" w:themeFill="text2"/>
      </w:tcPr>
    </w:tblStylePr>
    <w:tblStylePr w:type="firstCol">
      <w:rPr>
        <w:color w:val="FFFFFF"/>
      </w:rPr>
      <w:tbl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A5D9"/>
      </w:tcPr>
    </w:tblStylePr>
    <w:tblStylePr w:type="lastCol">
      <w:tblPr/>
      <w:tcPr>
        <w:shd w:val="clear" w:color="auto" w:fill="FFFFFF" w:themeFill="background2"/>
      </w:tcPr>
    </w:tblStylePr>
    <w:tblStylePr w:type="band2Vert">
      <w:tblPr/>
      <w:tcPr>
        <w:shd w:val="clear" w:color="auto" w:fill="FFFFFF" w:themeFill="background2"/>
      </w:tcPr>
    </w:tblStylePr>
    <w:tblStylePr w:type="band2Horz">
      <w:tblPr/>
      <w:tcPr>
        <w:shd w:val="clear" w:color="auto" w:fill="FFFFFF" w:themeFill="background2"/>
      </w:tcPr>
    </w:tblStylePr>
    <w:tblStylePr w:type="nwCell">
      <w:pPr>
        <w:jc w:val="left"/>
      </w:pPr>
      <w:tblPr/>
      <w:tcPr>
        <w:tcBorders>
          <w:top w:val="single" w:sz="4" w:space="0" w:color="FFFFFF"/>
          <w:left w:val="single" w:sz="4" w:space="0" w:color="FFFFFF"/>
          <w:bottom w:val="nil"/>
          <w:right w:val="single" w:sz="4" w:space="0" w:color="FFFFFF"/>
          <w:insideH w:val="nil"/>
          <w:insideV w:val="nil"/>
        </w:tcBorders>
        <w:shd w:val="clear" w:color="auto" w:fill="00457C"/>
        <w:vAlign w:val="bottom"/>
      </w:tcPr>
    </w:tblStylePr>
  </w:style>
  <w:style w:type="paragraph" w:customStyle="1" w:styleId="TOBNormal">
    <w:name w:val="TOB_Normal"/>
    <w:link w:val="TOBNormalChar"/>
    <w:rsid w:val="00E77948"/>
    <w:pPr>
      <w:spacing w:before="120" w:after="120" w:line="200" w:lineRule="atLeast"/>
    </w:pPr>
    <w:rPr>
      <w:rFonts w:asciiTheme="minorHAnsi" w:hAnsiTheme="minorHAnsi"/>
      <w:sz w:val="18"/>
      <w:szCs w:val="24"/>
      <w:lang w:eastAsia="en-GB"/>
    </w:rPr>
  </w:style>
  <w:style w:type="paragraph" w:customStyle="1" w:styleId="TOBH1">
    <w:name w:val="TOB_H1"/>
    <w:basedOn w:val="TOBNormal"/>
    <w:rsid w:val="00E77948"/>
    <w:pPr>
      <w:keepNext/>
      <w:keepLines/>
      <w:numPr>
        <w:numId w:val="22"/>
      </w:numPr>
      <w:spacing w:line="240" w:lineRule="auto"/>
    </w:pPr>
    <w:rPr>
      <w:rFonts w:asciiTheme="majorHAnsi" w:hAnsiTheme="majorHAnsi"/>
      <w:b/>
      <w:sz w:val="24"/>
    </w:rPr>
  </w:style>
  <w:style w:type="paragraph" w:customStyle="1" w:styleId="TOBH2">
    <w:name w:val="TOB_H2"/>
    <w:basedOn w:val="TOBNormal"/>
    <w:link w:val="TOBH2Char"/>
    <w:rsid w:val="00E77948"/>
    <w:pPr>
      <w:numPr>
        <w:ilvl w:val="1"/>
        <w:numId w:val="22"/>
      </w:numPr>
    </w:pPr>
  </w:style>
  <w:style w:type="paragraph" w:customStyle="1" w:styleId="TOBH3">
    <w:name w:val="TOB_H3"/>
    <w:basedOn w:val="TOBNormal"/>
    <w:link w:val="TOBH3Char"/>
    <w:rsid w:val="00E77948"/>
    <w:pPr>
      <w:numPr>
        <w:ilvl w:val="2"/>
        <w:numId w:val="22"/>
      </w:numPr>
      <w:spacing w:before="80" w:after="80"/>
    </w:pPr>
  </w:style>
  <w:style w:type="numbering" w:customStyle="1" w:styleId="TOBL1">
    <w:name w:val="TOB_L1"/>
    <w:basedOn w:val="NoList"/>
    <w:rsid w:val="00E77948"/>
    <w:pPr>
      <w:numPr>
        <w:numId w:val="23"/>
      </w:numPr>
    </w:pPr>
  </w:style>
  <w:style w:type="character" w:customStyle="1" w:styleId="TOBNormalChar">
    <w:name w:val="TOB_Normal Char"/>
    <w:basedOn w:val="DefaultParagraphFont"/>
    <w:link w:val="TOBNormal"/>
    <w:rsid w:val="00DA0580"/>
    <w:rPr>
      <w:rFonts w:asciiTheme="minorHAnsi" w:hAnsiTheme="minorHAnsi"/>
      <w:sz w:val="18"/>
      <w:szCs w:val="24"/>
      <w:lang w:eastAsia="en-GB"/>
    </w:rPr>
  </w:style>
  <w:style w:type="paragraph" w:customStyle="1" w:styleId="TOBContentsTitle">
    <w:name w:val="TOB_ContentsTitle"/>
    <w:basedOn w:val="Normal"/>
    <w:rsid w:val="00E77948"/>
    <w:pPr>
      <w:kinsoku/>
      <w:overflowPunct/>
      <w:autoSpaceDE/>
      <w:autoSpaceDN/>
      <w:adjustRightInd/>
      <w:snapToGrid/>
      <w:spacing w:before="120" w:after="80"/>
      <w:ind w:left="454" w:hanging="454"/>
    </w:pPr>
    <w:rPr>
      <w:rFonts w:asciiTheme="majorHAnsi" w:hAnsiTheme="majorHAnsi" w:cs="Times New Roman"/>
      <w:b/>
      <w:snapToGrid/>
      <w:sz w:val="28"/>
      <w:szCs w:val="24"/>
      <w:lang w:eastAsia="en-GB"/>
    </w:rPr>
  </w:style>
  <w:style w:type="paragraph" w:customStyle="1" w:styleId="TOBI1">
    <w:name w:val="TOB_I1"/>
    <w:basedOn w:val="TOBNormal"/>
    <w:link w:val="TOBI1Char"/>
    <w:rsid w:val="00E77948"/>
    <w:pPr>
      <w:numPr>
        <w:ilvl w:val="3"/>
        <w:numId w:val="22"/>
      </w:numPr>
    </w:pPr>
  </w:style>
  <w:style w:type="paragraph" w:customStyle="1" w:styleId="TOBI2">
    <w:name w:val="TOB_I2"/>
    <w:basedOn w:val="TOBI1"/>
    <w:rsid w:val="00E77948"/>
    <w:pPr>
      <w:numPr>
        <w:ilvl w:val="0"/>
        <w:numId w:val="0"/>
      </w:numPr>
    </w:pPr>
  </w:style>
  <w:style w:type="paragraph" w:customStyle="1" w:styleId="TOBI3">
    <w:name w:val="TOB_I3"/>
    <w:basedOn w:val="TOBI2"/>
    <w:rsid w:val="00E77948"/>
  </w:style>
  <w:style w:type="paragraph" w:customStyle="1" w:styleId="TOBTableText">
    <w:name w:val="TOB_TableText"/>
    <w:basedOn w:val="TOBNormal"/>
    <w:rsid w:val="00E77948"/>
    <w:pPr>
      <w:spacing w:before="60" w:after="60" w:line="240" w:lineRule="auto"/>
      <w:ind w:left="454" w:hanging="454"/>
    </w:pPr>
    <w:rPr>
      <w:rFonts w:asciiTheme="majorHAnsi" w:hAnsiTheme="majorHAnsi"/>
      <w:color w:val="FFFFFF"/>
      <w:sz w:val="20"/>
    </w:rPr>
  </w:style>
  <w:style w:type="character" w:customStyle="1" w:styleId="TOBH3Char">
    <w:name w:val="TOB_H3 Char"/>
    <w:basedOn w:val="TOBNormalChar"/>
    <w:link w:val="TOBH3"/>
    <w:rsid w:val="00DA0580"/>
    <w:rPr>
      <w:rFonts w:asciiTheme="minorHAnsi" w:hAnsiTheme="minorHAnsi"/>
      <w:sz w:val="18"/>
      <w:szCs w:val="24"/>
      <w:lang w:eastAsia="en-GB"/>
    </w:rPr>
  </w:style>
  <w:style w:type="character" w:customStyle="1" w:styleId="TOBH2Char">
    <w:name w:val="TOB_H2 Char"/>
    <w:basedOn w:val="TOBNormalChar"/>
    <w:link w:val="TOBH2"/>
    <w:rsid w:val="00DA0580"/>
    <w:rPr>
      <w:rFonts w:asciiTheme="minorHAnsi" w:hAnsiTheme="minorHAnsi"/>
      <w:sz w:val="18"/>
      <w:szCs w:val="24"/>
      <w:lang w:eastAsia="en-GB"/>
    </w:rPr>
  </w:style>
  <w:style w:type="character" w:customStyle="1" w:styleId="TOBI1Char">
    <w:name w:val="TOB_I1 Char"/>
    <w:basedOn w:val="TOBNormalChar"/>
    <w:link w:val="TOBI1"/>
    <w:rsid w:val="00DA0580"/>
    <w:rPr>
      <w:rFonts w:asciiTheme="minorHAnsi" w:hAnsiTheme="minorHAnsi"/>
      <w:sz w:val="18"/>
      <w:szCs w:val="24"/>
      <w:lang w:eastAsia="en-GB"/>
    </w:rPr>
  </w:style>
  <w:style w:type="paragraph" w:customStyle="1" w:styleId="Italic">
    <w:name w:val="Italic"/>
    <w:basedOn w:val="PwCNormal"/>
    <w:qFormat/>
    <w:rsid w:val="00725FF6"/>
  </w:style>
  <w:style w:type="paragraph" w:customStyle="1" w:styleId="TableTextNormalHead">
    <w:name w:val="Table Text Normal Head"/>
    <w:basedOn w:val="TableTextNormal"/>
    <w:uiPriority w:val="99"/>
    <w:rsid w:val="00C7674A"/>
    <w:pPr>
      <w:kinsoku/>
      <w:overflowPunct/>
      <w:autoSpaceDE/>
      <w:autoSpaceDN/>
      <w:adjustRightInd/>
      <w:snapToGrid/>
      <w:spacing w:before="120" w:after="120" w:line="290" w:lineRule="atLeast"/>
    </w:pPr>
    <w:rPr>
      <w:snapToGrid/>
      <w:color w:val="FFFFFF"/>
      <w:sz w:val="20"/>
      <w:szCs w:val="20"/>
      <w:lang w:val="en-GB"/>
    </w:rPr>
  </w:style>
  <w:style w:type="table" w:customStyle="1" w:styleId="TableStyle">
    <w:name w:val="Table Style"/>
    <w:basedOn w:val="TableNormal"/>
    <w:uiPriority w:val="99"/>
    <w:qFormat/>
    <w:rsid w:val="00297F1C"/>
    <w:tblPr>
      <w:tblInd w:w="0" w:type="dxa"/>
      <w:tblBorders>
        <w:bottom w:val="single" w:sz="6" w:space="0" w:color="A32020" w:themeColor="text2"/>
        <w:insideH w:val="single" w:sz="6" w:space="0" w:color="A32020" w:themeColor="text2"/>
      </w:tblBorders>
      <w:tblCellMar>
        <w:top w:w="0" w:type="dxa"/>
        <w:left w:w="108" w:type="dxa"/>
        <w:bottom w:w="0" w:type="dxa"/>
        <w:right w:w="108" w:type="dxa"/>
      </w:tblCellMar>
    </w:tblPr>
  </w:style>
  <w:style w:type="table" w:customStyle="1" w:styleId="Tablestyle2">
    <w:name w:val="Table style 2"/>
    <w:basedOn w:val="TableNormal"/>
    <w:uiPriority w:val="99"/>
    <w:qFormat/>
    <w:rsid w:val="00996E83"/>
    <w:tblPr>
      <w:tblInd w:w="0" w:type="dxa"/>
      <w:tblBorders>
        <w:top w:val="single" w:sz="6" w:space="0" w:color="A32020" w:themeColor="text2"/>
        <w:bottom w:val="single" w:sz="6" w:space="0" w:color="A32020" w:themeColor="text2"/>
        <w:insideH w:val="single" w:sz="6" w:space="0" w:color="A32020" w:themeColor="text2"/>
      </w:tblBorders>
      <w:tblCellMar>
        <w:top w:w="0" w:type="dxa"/>
        <w:left w:w="108" w:type="dxa"/>
        <w:bottom w:w="0" w:type="dxa"/>
        <w:right w:w="108" w:type="dxa"/>
      </w:tblCellMar>
    </w:tblPr>
  </w:style>
  <w:style w:type="paragraph" w:customStyle="1" w:styleId="TableTextNormalCenter">
    <w:name w:val="Table Text Normal Center"/>
    <w:basedOn w:val="TableTextNormal"/>
    <w:qFormat/>
    <w:rsid w:val="00996E83"/>
    <w:pPr>
      <w:jc w:val="center"/>
    </w:pPr>
  </w:style>
  <w:style w:type="paragraph" w:customStyle="1" w:styleId="TableColumnHeadingNormalCenter">
    <w:name w:val="Table Column Heading Normal Center"/>
    <w:basedOn w:val="TableColumnHeadingNormal"/>
    <w:qFormat/>
    <w:rsid w:val="00996E83"/>
    <w:pPr>
      <w:jc w:val="center"/>
    </w:pPr>
  </w:style>
  <w:style w:type="paragraph" w:customStyle="1" w:styleId="MajorheadingNew">
    <w:name w:val="Major heading_New"/>
    <w:basedOn w:val="Majorheading"/>
    <w:qFormat/>
    <w:rsid w:val="00E77948"/>
    <w:pPr>
      <w:spacing w:before="100" w:after="100"/>
    </w:pPr>
    <w:rPr>
      <w:rFonts w:ascii="Georgia" w:hAnsi="Georgia"/>
    </w:rPr>
  </w:style>
  <w:style w:type="paragraph" w:customStyle="1" w:styleId="TOBH3a">
    <w:name w:val="TOB_H3a"/>
    <w:basedOn w:val="TOBH3"/>
    <w:qFormat/>
    <w:rsid w:val="00E77948"/>
    <w:pPr>
      <w:numPr>
        <w:ilvl w:val="0"/>
        <w:numId w:val="21"/>
      </w:numPr>
    </w:pPr>
  </w:style>
  <w:style w:type="paragraph" w:customStyle="1" w:styleId="TOBTitle">
    <w:name w:val="TOB_Title"/>
    <w:basedOn w:val="TOBNormal"/>
    <w:next w:val="TOBNormal"/>
    <w:rsid w:val="00E77948"/>
    <w:rPr>
      <w:rFonts w:ascii="Arial" w:hAnsi="Arial"/>
      <w:color w:val="FFFFFF"/>
      <w:sz w:val="36"/>
    </w:rPr>
  </w:style>
  <w:style w:type="character" w:customStyle="1" w:styleId="Heading2Char">
    <w:name w:val="Heading 2 Char"/>
    <w:aliases w:val="Chapter Heading (Short) Char"/>
    <w:basedOn w:val="DefaultParagraphFont"/>
    <w:link w:val="Heading2"/>
    <w:uiPriority w:val="99"/>
    <w:rsid w:val="00771026"/>
    <w:rPr>
      <w:rFonts w:asciiTheme="majorHAnsi" w:hAnsiTheme="majorHAnsi" w:cs="Arial"/>
      <w:bCs/>
      <w:iCs/>
      <w:snapToGrid w:val="0"/>
      <w:color w:val="A32020" w:themeColor="text2"/>
      <w:sz w:val="36"/>
      <w:szCs w:val="36"/>
      <w:lang w:eastAsia="en-US"/>
    </w:rPr>
  </w:style>
  <w:style w:type="paragraph" w:customStyle="1" w:styleId="URLCover">
    <w:name w:val="URL Cover"/>
    <w:basedOn w:val="Normal"/>
    <w:rsid w:val="009E6D65"/>
    <w:rPr>
      <w:rFonts w:ascii="Arial" w:hAnsi="Arial"/>
      <w:color w:val="FFFFFF" w:themeColor="background1"/>
      <w:sz w:val="20"/>
    </w:rPr>
  </w:style>
  <w:style w:type="table" w:customStyle="1" w:styleId="ColorfulGrid2">
    <w:name w:val="Colorful Grid2"/>
    <w:basedOn w:val="TableNormal"/>
    <w:uiPriority w:val="73"/>
    <w:locked/>
    <w:rsid w:val="00F81F4A"/>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customStyle="1" w:styleId="TableNumberedList1">
    <w:name w:val="Table Numbered List 1"/>
    <w:basedOn w:val="TableTextNormal"/>
    <w:rsid w:val="00B2133B"/>
    <w:pPr>
      <w:numPr>
        <w:ilvl w:val="1"/>
        <w:numId w:val="26"/>
      </w:numPr>
      <w:tabs>
        <w:tab w:val="clear" w:pos="283"/>
        <w:tab w:val="num" w:pos="0"/>
      </w:tabs>
      <w:ind w:left="567" w:hanging="567"/>
    </w:pPr>
    <w:rPr>
      <w:rFonts w:ascii="Georgia" w:hAnsi="Georgia"/>
    </w:rPr>
  </w:style>
  <w:style w:type="paragraph" w:customStyle="1" w:styleId="TableNumberedList2">
    <w:name w:val="Table Numbered List 2"/>
    <w:basedOn w:val="TableNumberedList1"/>
    <w:rsid w:val="00992CF9"/>
    <w:pPr>
      <w:numPr>
        <w:ilvl w:val="2"/>
      </w:numPr>
      <w:tabs>
        <w:tab w:val="clear" w:pos="567"/>
        <w:tab w:val="num" w:pos="283"/>
      </w:tabs>
      <w:spacing w:before="40" w:after="40"/>
      <w:ind w:left="851" w:hanging="568"/>
    </w:pPr>
  </w:style>
  <w:style w:type="paragraph" w:customStyle="1" w:styleId="TableNumberedList3">
    <w:name w:val="Table Numbered List 3"/>
    <w:basedOn w:val="TableNumberedList2"/>
    <w:rsid w:val="00992CF9"/>
    <w:pPr>
      <w:numPr>
        <w:ilvl w:val="3"/>
      </w:numPr>
      <w:tabs>
        <w:tab w:val="clear" w:pos="850"/>
        <w:tab w:val="num" w:pos="567"/>
      </w:tabs>
      <w:ind w:left="0" w:firstLine="567"/>
    </w:pPr>
  </w:style>
  <w:style w:type="paragraph" w:customStyle="1" w:styleId="TableTextHeading1">
    <w:name w:val="Table Text Heading 1"/>
    <w:basedOn w:val="TableTextNormal"/>
    <w:qFormat/>
    <w:rsid w:val="00F92E8D"/>
    <w:pPr>
      <w:keepNext/>
      <w:spacing w:before="120"/>
    </w:pPr>
    <w:rPr>
      <w:b/>
      <w:color w:val="A32020" w:themeColor="text2"/>
    </w:rPr>
  </w:style>
  <w:style w:type="paragraph" w:customStyle="1" w:styleId="TableTextHeading2">
    <w:name w:val="Table Text Heading 2"/>
    <w:basedOn w:val="TableTextNormal"/>
    <w:qFormat/>
    <w:rsid w:val="00F92E8D"/>
    <w:pPr>
      <w:keepNext/>
      <w:numPr>
        <w:numId w:val="26"/>
      </w:numPr>
    </w:pPr>
    <w:rPr>
      <w:b/>
      <w:bCs/>
      <w:i/>
      <w:lang w:eastAsia="en-AU" w:bidi="he-IL"/>
    </w:rPr>
  </w:style>
  <w:style w:type="paragraph" w:customStyle="1" w:styleId="TableIndent1NormalHidden">
    <w:name w:val="Table Indent 1 Normal Hidden"/>
    <w:basedOn w:val="TableIndent1Normal"/>
    <w:qFormat/>
    <w:rsid w:val="00D94D90"/>
    <w:rPr>
      <w:vanish/>
      <w:color w:val="FF0000"/>
    </w:rPr>
  </w:style>
  <w:style w:type="table" w:customStyle="1" w:styleId="LightList-Accent121">
    <w:name w:val="Light List - Accent 121"/>
    <w:basedOn w:val="TableNormal"/>
    <w:uiPriority w:val="61"/>
    <w:locked/>
    <w:rsid w:val="00FE7E0C"/>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A32020" w:themeFill="accent1"/>
      </w:tcPr>
    </w:tblStylePr>
    <w:tblStylePr w:type="lastRow">
      <w:pPr>
        <w:spacing w:before="0" w:after="0" w:line="240" w:lineRule="auto"/>
      </w:pPr>
      <w:rPr>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tcBorders>
      </w:tcPr>
    </w:tblStylePr>
    <w:tblStylePr w:type="firstCol">
      <w:rPr>
        <w:b/>
        <w:bCs/>
      </w:rPr>
    </w:tblStylePr>
    <w:tblStylePr w:type="lastCol">
      <w:rPr>
        <w:b/>
        <w:bCs/>
      </w:r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style>
  <w:style w:type="paragraph" w:customStyle="1" w:styleId="CoverFrameText">
    <w:name w:val="Cover Frame Text"/>
    <w:basedOn w:val="CoverDate"/>
    <w:qFormat/>
    <w:rsid w:val="00E14B70"/>
    <w:pPr>
      <w:framePr w:wrap="notBeside"/>
      <w:spacing w:before="240" w:after="60"/>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Arial" w:eastAsia="Times New Roman" w:hAnsi="Arial" w:cs="Times New Roman"/>
        <w:sz w:val="21"/>
        <w:szCs w:val="21"/>
        <w:lang w:val="en-AU" w:eastAsia="en-AU" w:bidi="ar-SA"/>
      </w:rPr>
    </w:rPrDefault>
    <w:pPrDefault/>
  </w:docDefaults>
  <w:latentStyles w:defLockedState="1" w:defUIPriority="0" w:defSemiHidden="0" w:defUnhideWhenUsed="0" w:defQFormat="0" w:count="276">
    <w:lsdException w:name="Normal" w:locked="0" w:qFormat="1"/>
    <w:lsdException w:name="heading 1" w:locked="0" w:qFormat="1"/>
    <w:lsdException w:name="heading 2" w:locked="0" w:uiPriority="99" w:qFormat="1"/>
    <w:lsdException w:name="heading 3" w:locked="0" w:qFormat="1"/>
    <w:lsdException w:name="heading 4" w:locked="0" w:uiPriority="99" w:qFormat="1"/>
    <w:lsdException w:name="heading 5" w:locked="0" w:qFormat="1"/>
    <w:lsdException w:name="heading 6" w:locked="0" w:uiPriority="99" w:qFormat="1"/>
    <w:lsdException w:name="heading 7" w:locked="0" w:uiPriority="99" w:qFormat="1"/>
    <w:lsdException w:name="heading 8" w:locked="0" w:qFormat="1"/>
    <w:lsdException w:name="heading 9" w:locked="0" w:qFormat="1"/>
    <w:lsdException w:name="index 1" w:locked="0" w:semiHidden="1"/>
    <w:lsdException w:name="index 2" w:locked="0" w:semiHidden="1"/>
    <w:lsdException w:name="index 3" w:locked="0" w:semiHidden="1"/>
    <w:lsdException w:name="index 4" w:locked="0" w:semiHidden="1"/>
    <w:lsdException w:name="index 5" w:locked="0" w:semiHidden="1"/>
    <w:lsdException w:name="index 6" w:locked="0" w:semiHidden="1"/>
    <w:lsdException w:name="index 7" w:locked="0" w:semiHidden="1"/>
    <w:lsdException w:name="index 8" w:locked="0" w:semiHidden="1"/>
    <w:lsdException w:name="index 9" w:locked="0" w:semiHidden="1"/>
    <w:lsdException w:name="toc 1" w:locked="0" w:uiPriority="39"/>
    <w:lsdException w:name="toc 2" w:locked="0" w:uiPriority="39"/>
    <w:lsdException w:name="toc 3" w:locked="0"/>
    <w:lsdException w:name="toc 4" w:locked="0" w:uiPriority="39"/>
    <w:lsdException w:name="toc 5" w:locked="0"/>
    <w:lsdException w:name="toc 6" w:locked="0" w:uiPriority="39"/>
    <w:lsdException w:name="toc 7" w:locked="0" w:uiPriority="39"/>
    <w:lsdException w:name="toc 8" w:locked="0"/>
    <w:lsdException w:name="toc 9" w:locked="0"/>
    <w:lsdException w:name="Normal Indent" w:locked="0" w:semiHidden="1"/>
    <w:lsdException w:name="footnote text" w:locked="0"/>
    <w:lsdException w:name="annotation text" w:locked="0" w:semiHidden="1"/>
    <w:lsdException w:name="header" w:locked="0"/>
    <w:lsdException w:name="footer" w:locked="0"/>
    <w:lsdException w:name="index heading" w:locked="0" w:semiHidden="1"/>
    <w:lsdException w:name="caption" w:locked="0" w:qFormat="1"/>
    <w:lsdException w:name="table of figures" w:locked="0" w:semiHidden="1" w:unhideWhenUsed="1"/>
    <w:lsdException w:name="envelope address" w:locked="0" w:semiHidden="1" w:unhideWhenUsed="1"/>
    <w:lsdException w:name="envelope return" w:locked="0" w:semiHidden="1"/>
    <w:lsdException w:name="footnote reference" w:locked="0"/>
    <w:lsdException w:name="annotation reference" w:locked="0" w:semiHidden="1"/>
    <w:lsdException w:name="line number" w:locked="0" w:semiHidden="1"/>
    <w:lsdException w:name="page number" w:locked="0"/>
    <w:lsdException w:name="endnote reference" w:locked="0"/>
    <w:lsdException w:name="endnote text" w:locked="0"/>
    <w:lsdException w:name="table of authorities" w:locked="0" w:semiHidden="1" w:unhideWhenUsed="1"/>
    <w:lsdException w:name="macro" w:semiHidden="1" w:unhideWhenUsed="1"/>
    <w:lsdException w:name="toa heading" w:locked="0" w:semiHidden="1" w:unhideWhenUsed="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5" w:semiHidden="1"/>
    <w:lsdException w:name="List Number 2" w:semiHidden="1"/>
    <w:lsdException w:name="List Number 3" w:semiHidden="1"/>
    <w:lsdException w:name="List Number 4" w:semiHidden="1"/>
    <w:lsdException w:name="List Number 5" w:semiHidden="1"/>
    <w:lsdException w:name="Title" w:locked="0" w:qFormat="1"/>
    <w:lsdException w:name="Closing" w:locked="0" w:semiHidden="1" w:unhideWhenUsed="1"/>
    <w:lsdException w:name="Signature" w:locked="0" w:semiHidden="1"/>
    <w:lsdException w:name="Default Paragraph Font" w:locked="0" w:uiPriority="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locked="0" w:semiHidden="1"/>
    <w:lsdException w:name="Subtitle" w:locked="0" w:semiHidden="1" w:qFormat="1"/>
    <w:lsdException w:name="Salutation" w:locked="0" w:semiHidden="1" w:unhideWhenUsed="1"/>
    <w:lsdException w:name="Date" w:locked="0"/>
    <w:lsdException w:name="Body Text First Indent" w:semiHidden="1"/>
    <w:lsdException w:name="Body Text First Indent 2" w:semiHidden="1"/>
    <w:lsdException w:name="Note Heading" w:locked="0" w:semiHidden="1" w:unhideWhenUsed="1"/>
    <w:lsdException w:name="Body Text 2" w:semiHidden="1"/>
    <w:lsdException w:name="Body Text 3" w:semiHidden="1"/>
    <w:lsdException w:name="Body Text Indent 2" w:semiHidden="1"/>
    <w:lsdException w:name="Body Text Indent 3" w:semiHidden="1"/>
    <w:lsdException w:name="Block Text" w:semiHidden="1"/>
    <w:lsdException w:name="Hyperlink" w:locked="0" w:semiHidden="1"/>
    <w:lsdException w:name="FollowedHyperlink" w:locked="0" w:semiHidden="1"/>
    <w:lsdException w:name="Strong" w:locked="0" w:semiHidden="1" w:qFormat="1"/>
    <w:lsdException w:name="Emphasis" w:locked="0" w:semiHidden="1" w:qFormat="1"/>
    <w:lsdException w:name="Document Map" w:locked="0" w:semiHidden="1"/>
    <w:lsdException w:name="Plain Text" w:locked="0" w:semiHidden="1"/>
    <w:lsdException w:name="E-mail Signature" w:semiHidden="1"/>
    <w:lsdException w:name="HTML Top of Form" w:locked="0"/>
    <w:lsdException w:name="HTML Bottom of Form" w:locked="0"/>
    <w:lsdException w:name="Normal (Web)" w:locked="0"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locked="0"/>
    <w:lsdException w:name="annotation subject" w:locked="0" w:semiHidden="1"/>
    <w:lsdException w:name="No List" w:locked="0" w:uiPriority="99"/>
    <w:lsdException w:name="Outline List 1" w:locked="0"/>
    <w:lsdException w:name="Outline List 2" w:locked="0"/>
    <w:lsdException w:name="Outline List 3" w:locked="0"/>
    <w:lsdException w:name="Table Theme" w:locked="0"/>
    <w:lsdException w:name="Placeholder Text" w:locked="0" w:semiHidden="1" w:uiPriority="99"/>
    <w:lsdException w:name="No Spacing" w:locked="0"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semiHidden="1" w:uiPriority="99" w:qFormat="1"/>
    <w:lsdException w:name="Quote" w:locked="0" w:semiHidden="1" w:uiPriority="29" w:qFormat="1"/>
    <w:lsdException w:name="Intense Quote" w:locked="0"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locked="0" w:semiHidden="1" w:uiPriority="21" w:qFormat="1"/>
    <w:lsdException w:name="Subtle Reference" w:semiHidden="1" w:uiPriority="31" w:qFormat="1"/>
    <w:lsdException w:name="Intense Reference" w:locked="0" w:semiHidden="1" w:uiPriority="32" w:qFormat="1"/>
    <w:lsdException w:name="Book Title" w:semiHidden="1" w:uiPriority="33" w:qFormat="1"/>
    <w:lsdException w:name="Bibliography" w:semiHidden="1" w:uiPriority="37"/>
    <w:lsdException w:name="TOC Heading" w:locked="0" w:semiHidden="1" w:uiPriority="39" w:unhideWhenUsed="1" w:qFormat="1"/>
  </w:latentStyles>
  <w:style w:type="paragraph" w:default="1" w:styleId="Normal">
    <w:name w:val="Normal"/>
    <w:next w:val="PwCNormal"/>
    <w:qFormat/>
    <w:rsid w:val="00EC166F"/>
    <w:pPr>
      <w:kinsoku w:val="0"/>
      <w:overflowPunct w:val="0"/>
      <w:autoSpaceDE w:val="0"/>
      <w:autoSpaceDN w:val="0"/>
      <w:adjustRightInd w:val="0"/>
      <w:snapToGrid w:val="0"/>
    </w:pPr>
    <w:rPr>
      <w:rFonts w:asciiTheme="minorHAnsi" w:hAnsiTheme="minorHAnsi" w:cs="Arial"/>
      <w:snapToGrid w:val="0"/>
      <w:sz w:val="18"/>
      <w:lang w:eastAsia="en-US"/>
    </w:rPr>
  </w:style>
  <w:style w:type="paragraph" w:styleId="Heading1">
    <w:name w:val="heading 1"/>
    <w:aliases w:val="Chapter Heading (Long)"/>
    <w:basedOn w:val="Normal"/>
    <w:next w:val="PwCNormal"/>
    <w:qFormat/>
    <w:rsid w:val="00E77948"/>
    <w:pPr>
      <w:spacing w:line="720" w:lineRule="atLeast"/>
      <w:ind w:left="-3334" w:right="3334"/>
      <w:outlineLvl w:val="0"/>
    </w:pPr>
    <w:rPr>
      <w:rFonts w:asciiTheme="majorHAnsi" w:hAnsiTheme="majorHAnsi"/>
      <w:bCs/>
      <w:color w:val="A32020" w:themeColor="text2"/>
      <w:sz w:val="72"/>
      <w:szCs w:val="72"/>
    </w:rPr>
  </w:style>
  <w:style w:type="paragraph" w:styleId="Heading2">
    <w:name w:val="heading 2"/>
    <w:aliases w:val="Chapter Heading (Short)"/>
    <w:basedOn w:val="Normal"/>
    <w:next w:val="PwCNormal"/>
    <w:link w:val="Heading2Char"/>
    <w:uiPriority w:val="99"/>
    <w:qFormat/>
    <w:rsid w:val="00771026"/>
    <w:pPr>
      <w:keepNext/>
      <w:keepLines/>
      <w:numPr>
        <w:ilvl w:val="1"/>
        <w:numId w:val="5"/>
      </w:numPr>
      <w:spacing w:after="240" w:line="420" w:lineRule="atLeast"/>
      <w:ind w:left="851" w:hanging="851"/>
      <w:outlineLvl w:val="1"/>
    </w:pPr>
    <w:rPr>
      <w:rFonts w:asciiTheme="majorHAnsi" w:hAnsiTheme="majorHAnsi"/>
      <w:bCs/>
      <w:iCs/>
      <w:color w:val="A32020" w:themeColor="text2"/>
      <w:sz w:val="36"/>
      <w:szCs w:val="36"/>
    </w:rPr>
  </w:style>
  <w:style w:type="paragraph" w:styleId="Heading3">
    <w:name w:val="heading 3"/>
    <w:aliases w:val="Appendix Heading (Long)"/>
    <w:basedOn w:val="Heading1"/>
    <w:next w:val="PwCNormal"/>
    <w:qFormat/>
    <w:rsid w:val="00E77948"/>
    <w:pPr>
      <w:outlineLvl w:val="2"/>
    </w:pPr>
    <w:rPr>
      <w:bCs w:val="0"/>
    </w:rPr>
  </w:style>
  <w:style w:type="paragraph" w:styleId="Heading4">
    <w:name w:val="heading 4"/>
    <w:aliases w:val="Appendix Heading (Short)"/>
    <w:basedOn w:val="Heading2"/>
    <w:next w:val="PwCNormal"/>
    <w:uiPriority w:val="99"/>
    <w:qFormat/>
    <w:rsid w:val="00E77948"/>
    <w:pPr>
      <w:numPr>
        <w:ilvl w:val="4"/>
      </w:numPr>
      <w:outlineLvl w:val="3"/>
    </w:pPr>
    <w:rPr>
      <w:bCs w:val="0"/>
    </w:rPr>
  </w:style>
  <w:style w:type="paragraph" w:styleId="Heading5">
    <w:name w:val="heading 5"/>
    <w:basedOn w:val="Heading2"/>
    <w:next w:val="PwCNormal"/>
    <w:qFormat/>
    <w:rsid w:val="00E77948"/>
    <w:pPr>
      <w:numPr>
        <w:ilvl w:val="0"/>
        <w:numId w:val="0"/>
      </w:numPr>
      <w:spacing w:before="360" w:line="380" w:lineRule="atLeast"/>
      <w:outlineLvl w:val="4"/>
    </w:pPr>
    <w:rPr>
      <w:bCs w:val="0"/>
      <w:iCs w:val="0"/>
      <w:sz w:val="32"/>
      <w:szCs w:val="32"/>
    </w:rPr>
  </w:style>
  <w:style w:type="paragraph" w:styleId="Heading6">
    <w:name w:val="heading 6"/>
    <w:basedOn w:val="Heading2"/>
    <w:next w:val="PwCNormal"/>
    <w:uiPriority w:val="99"/>
    <w:qFormat/>
    <w:rsid w:val="00E77948"/>
    <w:pPr>
      <w:numPr>
        <w:ilvl w:val="2"/>
      </w:numPr>
      <w:spacing w:before="360" w:line="380" w:lineRule="atLeast"/>
      <w:outlineLvl w:val="5"/>
    </w:pPr>
    <w:rPr>
      <w:bCs w:val="0"/>
      <w:color w:val="602320" w:themeColor="accent3"/>
      <w:sz w:val="32"/>
    </w:rPr>
  </w:style>
  <w:style w:type="paragraph" w:styleId="Heading7">
    <w:name w:val="heading 7"/>
    <w:basedOn w:val="Heading6"/>
    <w:next w:val="PwCNormal"/>
    <w:uiPriority w:val="99"/>
    <w:qFormat/>
    <w:rsid w:val="00E77948"/>
    <w:pPr>
      <w:numPr>
        <w:ilvl w:val="3"/>
      </w:numPr>
      <w:spacing w:line="320" w:lineRule="atLeast"/>
      <w:outlineLvl w:val="6"/>
    </w:pPr>
    <w:rPr>
      <w:i/>
      <w:sz w:val="28"/>
      <w:szCs w:val="28"/>
    </w:rPr>
  </w:style>
  <w:style w:type="paragraph" w:styleId="Heading8">
    <w:name w:val="heading 8"/>
    <w:basedOn w:val="Heading7"/>
    <w:next w:val="PwCNormal"/>
    <w:qFormat/>
    <w:rsid w:val="00E77948"/>
    <w:pPr>
      <w:numPr>
        <w:ilvl w:val="6"/>
      </w:numPr>
      <w:spacing w:line="280" w:lineRule="atLeast"/>
      <w:outlineLvl w:val="7"/>
    </w:pPr>
    <w:rPr>
      <w:i w:val="0"/>
      <w:iCs w:val="0"/>
      <w:sz w:val="24"/>
      <w:szCs w:val="21"/>
    </w:rPr>
  </w:style>
  <w:style w:type="paragraph" w:styleId="Heading9">
    <w:name w:val="heading 9"/>
    <w:basedOn w:val="Heading8"/>
    <w:next w:val="PwCNormal"/>
    <w:qFormat/>
    <w:rsid w:val="00E77948"/>
    <w:pPr>
      <w:numPr>
        <w:ilvl w:val="0"/>
        <w:numId w:val="0"/>
      </w:numPr>
      <w:spacing w:before="240" w:line="240" w:lineRule="atLeast"/>
      <w:outlineLvl w:val="8"/>
    </w:pPr>
    <w:rPr>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262962"/>
    <w:pPr>
      <w:tabs>
        <w:tab w:val="right" w:pos="6395"/>
      </w:tabs>
      <w:ind w:left="-3334"/>
    </w:pPr>
    <w:rPr>
      <w:color w:val="A32020" w:themeColor="text2"/>
      <w:szCs w:val="18"/>
    </w:rPr>
  </w:style>
  <w:style w:type="paragraph" w:styleId="Footer">
    <w:name w:val="footer"/>
    <w:basedOn w:val="Normal"/>
    <w:link w:val="FooterChar"/>
    <w:rsid w:val="0007688A"/>
    <w:pPr>
      <w:tabs>
        <w:tab w:val="center" w:pos="7740"/>
        <w:tab w:val="right" w:pos="15479"/>
      </w:tabs>
      <w:spacing w:line="0" w:lineRule="atLeast"/>
    </w:pPr>
    <w:rPr>
      <w:rFonts w:ascii="Arial" w:hAnsi="Arial"/>
      <w:color w:val="A32020" w:themeColor="text2"/>
      <w:szCs w:val="18"/>
    </w:rPr>
  </w:style>
  <w:style w:type="paragraph" w:customStyle="1" w:styleId="TOCtitle">
    <w:name w:val="TOC title"/>
    <w:basedOn w:val="Heading2"/>
    <w:next w:val="PwCNormal"/>
    <w:unhideWhenUsed/>
    <w:rsid w:val="00E77948"/>
    <w:pPr>
      <w:numPr>
        <w:ilvl w:val="0"/>
        <w:numId w:val="0"/>
      </w:numPr>
      <w:spacing w:after="600"/>
    </w:pPr>
    <w:rPr>
      <w:color w:val="FFFFFF" w:themeColor="background2"/>
      <w:sz w:val="72"/>
    </w:rPr>
  </w:style>
  <w:style w:type="paragraph" w:customStyle="1" w:styleId="Covertitle">
    <w:name w:val="Cover title"/>
    <w:basedOn w:val="KeySentenceInside"/>
    <w:next w:val="Coversubtitle"/>
    <w:rsid w:val="00E86D2F"/>
    <w:pPr>
      <w:framePr w:w="2189" w:wrap="notBeside" w:vAnchor="page" w:hAnchor="page" w:x="806" w:y="4962"/>
      <w:spacing w:before="240" w:after="160" w:line="260" w:lineRule="atLeast"/>
      <w:ind w:left="0"/>
    </w:pPr>
    <w:rPr>
      <w:rFonts w:asciiTheme="majorHAnsi" w:hAnsiTheme="majorHAnsi"/>
      <w:i/>
      <w:color w:val="auto"/>
      <w:sz w:val="19"/>
      <w:lang w:val="en-GB"/>
    </w:rPr>
  </w:style>
  <w:style w:type="paragraph" w:customStyle="1" w:styleId="Coversubtitle">
    <w:name w:val="Cover subtitle"/>
    <w:basedOn w:val="Covertitle"/>
    <w:rsid w:val="00E86D2F"/>
    <w:pPr>
      <w:framePr w:wrap="notBeside"/>
      <w:spacing w:before="180"/>
    </w:pPr>
    <w:rPr>
      <w:bCs/>
      <w:szCs w:val="64"/>
    </w:rPr>
  </w:style>
  <w:style w:type="paragraph" w:customStyle="1" w:styleId="AppendixNumberLong">
    <w:name w:val="Appendix Number (Long)"/>
    <w:basedOn w:val="Heading3"/>
    <w:next w:val="Heading3"/>
    <w:uiPriority w:val="99"/>
    <w:rsid w:val="00E77948"/>
    <w:pPr>
      <w:keepNext/>
      <w:keepLines/>
      <w:pageBreakBefore/>
      <w:numPr>
        <w:ilvl w:val="5"/>
        <w:numId w:val="5"/>
      </w:numPr>
    </w:pPr>
  </w:style>
  <w:style w:type="paragraph" w:customStyle="1" w:styleId="ChapterNumberLong">
    <w:name w:val="Chapter Number (Long)"/>
    <w:basedOn w:val="Heading1"/>
    <w:next w:val="Heading1"/>
    <w:uiPriority w:val="99"/>
    <w:rsid w:val="00E77948"/>
    <w:pPr>
      <w:pageBreakBefore/>
      <w:numPr>
        <w:numId w:val="5"/>
      </w:numPr>
    </w:pPr>
  </w:style>
  <w:style w:type="paragraph" w:customStyle="1" w:styleId="Footer-Even">
    <w:name w:val="Footer - Even"/>
    <w:basedOn w:val="Footer"/>
    <w:rsid w:val="0007688A"/>
  </w:style>
  <w:style w:type="paragraph" w:customStyle="1" w:styleId="URL">
    <w:name w:val="URL"/>
    <w:basedOn w:val="PwCNormal"/>
    <w:next w:val="PwCNormal"/>
    <w:uiPriority w:val="99"/>
    <w:rsid w:val="00E77948"/>
    <w:pPr>
      <w:framePr w:wrap="around" w:vAnchor="page" w:hAnchor="page" w:x="681" w:y="681"/>
      <w:spacing w:before="0" w:after="0"/>
    </w:pPr>
    <w:rPr>
      <w:rFonts w:eastAsia="+mn-ea"/>
      <w:snapToGrid/>
      <w:color w:val="FFFFFF" w:themeColor="background2"/>
      <w:sz w:val="36"/>
    </w:rPr>
  </w:style>
  <w:style w:type="paragraph" w:customStyle="1" w:styleId="Indent1">
    <w:name w:val="Indent 1"/>
    <w:basedOn w:val="Bullet1"/>
    <w:uiPriority w:val="99"/>
    <w:rsid w:val="00E77948"/>
    <w:pPr>
      <w:numPr>
        <w:ilvl w:val="1"/>
        <w:numId w:val="25"/>
      </w:numPr>
    </w:pPr>
    <w:rPr>
      <w:rFonts w:cs="Times New Roman"/>
    </w:rPr>
  </w:style>
  <w:style w:type="paragraph" w:customStyle="1" w:styleId="Indent2">
    <w:name w:val="Indent 2"/>
    <w:basedOn w:val="Indent1"/>
    <w:uiPriority w:val="99"/>
    <w:rsid w:val="00E77948"/>
    <w:pPr>
      <w:numPr>
        <w:ilvl w:val="2"/>
      </w:numPr>
    </w:pPr>
  </w:style>
  <w:style w:type="paragraph" w:customStyle="1" w:styleId="Indent3">
    <w:name w:val="Indent 3"/>
    <w:basedOn w:val="Indent2"/>
    <w:uiPriority w:val="99"/>
    <w:rsid w:val="00E77948"/>
    <w:pPr>
      <w:numPr>
        <w:ilvl w:val="3"/>
      </w:numPr>
    </w:pPr>
  </w:style>
  <w:style w:type="paragraph" w:customStyle="1" w:styleId="Indent5">
    <w:name w:val="Indent 5"/>
    <w:basedOn w:val="Indent4"/>
    <w:uiPriority w:val="99"/>
    <w:rsid w:val="00E77948"/>
    <w:pPr>
      <w:numPr>
        <w:ilvl w:val="5"/>
      </w:numPr>
    </w:pPr>
  </w:style>
  <w:style w:type="paragraph" w:customStyle="1" w:styleId="Indent6">
    <w:name w:val="Indent 6"/>
    <w:basedOn w:val="Indent5"/>
    <w:uiPriority w:val="99"/>
    <w:rsid w:val="00E77948"/>
    <w:pPr>
      <w:numPr>
        <w:ilvl w:val="6"/>
      </w:numPr>
    </w:pPr>
  </w:style>
  <w:style w:type="paragraph" w:customStyle="1" w:styleId="Indent7">
    <w:name w:val="Indent 7"/>
    <w:basedOn w:val="Indent6"/>
    <w:uiPriority w:val="99"/>
    <w:rsid w:val="00E77948"/>
    <w:pPr>
      <w:numPr>
        <w:ilvl w:val="7"/>
      </w:numPr>
    </w:pPr>
  </w:style>
  <w:style w:type="numbering" w:customStyle="1" w:styleId="Indents">
    <w:name w:val="Indents"/>
    <w:rsid w:val="00E77948"/>
    <w:pPr>
      <w:numPr>
        <w:numId w:val="6"/>
      </w:numPr>
    </w:pPr>
  </w:style>
  <w:style w:type="paragraph" w:customStyle="1" w:styleId="Copyright">
    <w:name w:val="Copyright"/>
    <w:basedOn w:val="Normal"/>
    <w:rsid w:val="00AE44BD"/>
    <w:pPr>
      <w:framePr w:w="8324" w:wrap="around" w:vAnchor="page" w:hAnchor="page" w:x="710" w:y="10513"/>
      <w:spacing w:before="150" w:after="150" w:line="150" w:lineRule="atLeast"/>
      <w:ind w:right="816"/>
    </w:pPr>
    <w:rPr>
      <w:rFonts w:ascii="Arial" w:hAnsi="Arial"/>
      <w:color w:val="FFFFFF"/>
      <w:sz w:val="15"/>
      <w:lang w:val="en-US"/>
    </w:rPr>
  </w:style>
  <w:style w:type="paragraph" w:customStyle="1" w:styleId="Header-Even">
    <w:name w:val="Header - Even"/>
    <w:basedOn w:val="Header"/>
    <w:rsid w:val="00E77948"/>
    <w:pPr>
      <w:ind w:left="0"/>
    </w:pPr>
  </w:style>
  <w:style w:type="paragraph" w:customStyle="1" w:styleId="PleaseNote">
    <w:name w:val="Please Note"/>
    <w:basedOn w:val="PrefaceTitle"/>
    <w:next w:val="PwCNormal"/>
    <w:rsid w:val="00E77948"/>
    <w:rPr>
      <w:iCs w:val="0"/>
    </w:rPr>
  </w:style>
  <w:style w:type="paragraph" w:customStyle="1" w:styleId="Indent4">
    <w:name w:val="Indent 4"/>
    <w:basedOn w:val="Indent3"/>
    <w:uiPriority w:val="99"/>
    <w:rsid w:val="00E77948"/>
    <w:pPr>
      <w:numPr>
        <w:ilvl w:val="4"/>
      </w:numPr>
    </w:pPr>
  </w:style>
  <w:style w:type="paragraph" w:styleId="TOC2">
    <w:name w:val="toc 2"/>
    <w:basedOn w:val="TOC1"/>
    <w:next w:val="PwCNormal"/>
    <w:uiPriority w:val="39"/>
    <w:rsid w:val="003F7DEF"/>
    <w:pPr>
      <w:numPr>
        <w:numId w:val="0"/>
      </w:numPr>
      <w:tabs>
        <w:tab w:val="clear" w:pos="6350"/>
        <w:tab w:val="left" w:pos="567"/>
        <w:tab w:val="right" w:pos="7371"/>
      </w:tabs>
      <w:ind w:left="567" w:hanging="567"/>
    </w:pPr>
  </w:style>
  <w:style w:type="paragraph" w:styleId="TOC4">
    <w:name w:val="toc 4"/>
    <w:basedOn w:val="TOC2"/>
    <w:next w:val="PwCNormal"/>
    <w:uiPriority w:val="39"/>
    <w:rsid w:val="00E77948"/>
    <w:pPr>
      <w:tabs>
        <w:tab w:val="clear" w:pos="567"/>
        <w:tab w:val="left" w:pos="1134"/>
      </w:tabs>
      <w:ind w:left="1134" w:hanging="1134"/>
    </w:pPr>
  </w:style>
  <w:style w:type="paragraph" w:styleId="TOC7">
    <w:name w:val="toc 7"/>
    <w:basedOn w:val="TOC6"/>
    <w:next w:val="PwCNormal"/>
    <w:uiPriority w:val="39"/>
    <w:rsid w:val="00E77948"/>
    <w:pPr>
      <w:tabs>
        <w:tab w:val="clear" w:pos="1134"/>
        <w:tab w:val="left" w:pos="1985"/>
      </w:tabs>
      <w:ind w:left="1985" w:hanging="851"/>
    </w:pPr>
  </w:style>
  <w:style w:type="paragraph" w:customStyle="1" w:styleId="KeySentenceInside">
    <w:name w:val="Key Sentence Inside"/>
    <w:basedOn w:val="KeySentence"/>
    <w:rsid w:val="00E77948"/>
    <w:pPr>
      <w:framePr w:w="3050" w:wrap="notBeside" w:vAnchor="text" w:hAnchor="margin" w:x="-3333" w:y="29" w:anchorLock="1"/>
      <w:ind w:left="-14"/>
    </w:pPr>
  </w:style>
  <w:style w:type="paragraph" w:customStyle="1" w:styleId="ChapterNumberedList1">
    <w:name w:val="Chapter Numbered List 1"/>
    <w:basedOn w:val="PwCNormal"/>
    <w:uiPriority w:val="99"/>
    <w:rsid w:val="00E77948"/>
    <w:pPr>
      <w:numPr>
        <w:ilvl w:val="7"/>
        <w:numId w:val="5"/>
      </w:numPr>
      <w:spacing w:before="100" w:after="100"/>
    </w:pPr>
  </w:style>
  <w:style w:type="paragraph" w:customStyle="1" w:styleId="ChapterNumberedList2">
    <w:name w:val="Chapter Numbered List 2"/>
    <w:basedOn w:val="ChapterNumberedList1"/>
    <w:uiPriority w:val="99"/>
    <w:rsid w:val="00E77948"/>
    <w:pPr>
      <w:numPr>
        <w:ilvl w:val="8"/>
      </w:numPr>
    </w:pPr>
  </w:style>
  <w:style w:type="paragraph" w:customStyle="1" w:styleId="ChapterNumberedList3">
    <w:name w:val="Chapter Numbered List 3"/>
    <w:basedOn w:val="ChapterNumberedList2"/>
    <w:uiPriority w:val="99"/>
    <w:rsid w:val="00E77948"/>
    <w:pPr>
      <w:numPr>
        <w:ilvl w:val="0"/>
        <w:numId w:val="0"/>
      </w:numPr>
    </w:pPr>
  </w:style>
  <w:style w:type="paragraph" w:styleId="TOC6">
    <w:name w:val="toc 6"/>
    <w:basedOn w:val="TOC2"/>
    <w:next w:val="PwCNormal"/>
    <w:uiPriority w:val="39"/>
    <w:rsid w:val="00E77948"/>
    <w:pPr>
      <w:tabs>
        <w:tab w:val="clear" w:pos="567"/>
        <w:tab w:val="left" w:pos="1134"/>
      </w:tabs>
      <w:ind w:left="1134"/>
    </w:pPr>
  </w:style>
  <w:style w:type="paragraph" w:customStyle="1" w:styleId="PwCNormal">
    <w:name w:val="PwC Normal"/>
    <w:basedOn w:val="Normal"/>
    <w:link w:val="PwCNormalChar"/>
    <w:uiPriority w:val="99"/>
    <w:rsid w:val="00E77948"/>
    <w:pPr>
      <w:spacing w:before="180" w:after="180"/>
    </w:pPr>
  </w:style>
  <w:style w:type="paragraph" w:customStyle="1" w:styleId="CoverDate">
    <w:name w:val="Cover Date"/>
    <w:basedOn w:val="Coversubtitle"/>
    <w:rsid w:val="00E14B70"/>
    <w:pPr>
      <w:framePr w:wrap="notBeside"/>
      <w:spacing w:before="0"/>
    </w:pPr>
  </w:style>
  <w:style w:type="paragraph" w:customStyle="1" w:styleId="KeySentenceOutside">
    <w:name w:val="Key Sentence Outside"/>
    <w:basedOn w:val="KeySentence"/>
    <w:rsid w:val="00E77948"/>
    <w:pPr>
      <w:framePr w:w="3050" w:hSpace="181" w:wrap="around" w:vAnchor="text" w:hAnchor="margin" w:x="6668" w:y="29" w:anchorLock="1"/>
    </w:pPr>
  </w:style>
  <w:style w:type="character" w:customStyle="1" w:styleId="PwCNormalChar">
    <w:name w:val="PwC Normal Char"/>
    <w:basedOn w:val="DefaultParagraphFont"/>
    <w:link w:val="PwCNormal"/>
    <w:uiPriority w:val="99"/>
    <w:rsid w:val="00C72147"/>
    <w:rPr>
      <w:rFonts w:asciiTheme="minorHAnsi" w:hAnsiTheme="minorHAnsi" w:cs="Arial"/>
      <w:snapToGrid w:val="0"/>
      <w:sz w:val="18"/>
      <w:lang w:eastAsia="en-US"/>
    </w:rPr>
  </w:style>
  <w:style w:type="paragraph" w:styleId="TOC1">
    <w:name w:val="toc 1"/>
    <w:basedOn w:val="Normal"/>
    <w:next w:val="PwCNormal"/>
    <w:uiPriority w:val="39"/>
    <w:rsid w:val="00E77948"/>
    <w:pPr>
      <w:numPr>
        <w:numId w:val="24"/>
      </w:numPr>
      <w:tabs>
        <w:tab w:val="right" w:pos="6350"/>
      </w:tabs>
      <w:spacing w:before="240" w:after="240" w:line="240" w:lineRule="atLeast"/>
      <w:ind w:right="851"/>
    </w:pPr>
    <w:rPr>
      <w:color w:val="FFFFFF" w:themeColor="background2"/>
    </w:rPr>
  </w:style>
  <w:style w:type="paragraph" w:customStyle="1" w:styleId="CREATISID">
    <w:name w:val="CREATISID"/>
    <w:basedOn w:val="PwCNormal"/>
    <w:semiHidden/>
    <w:unhideWhenUsed/>
    <w:rsid w:val="00E77948"/>
    <w:pPr>
      <w:framePr w:w="227" w:h="539" w:wrap="notBeside" w:vAnchor="page" w:hAnchor="page" w:x="511" w:y="15594"/>
      <w:spacing w:before="0" w:after="0"/>
      <w:textDirection w:val="btLr"/>
    </w:pPr>
    <w:rPr>
      <w:rFonts w:eastAsia="MS Mincho"/>
      <w:sz w:val="10"/>
      <w:szCs w:val="12"/>
      <w:lang w:eastAsia="ja-JP"/>
    </w:rPr>
  </w:style>
  <w:style w:type="numbering" w:customStyle="1" w:styleId="BulletList">
    <w:name w:val="Bullet List"/>
    <w:rsid w:val="00E77948"/>
    <w:pPr>
      <w:numPr>
        <w:numId w:val="2"/>
      </w:numPr>
    </w:pPr>
  </w:style>
  <w:style w:type="paragraph" w:customStyle="1" w:styleId="Footer-Landscape">
    <w:name w:val="Footer - Landscape"/>
    <w:basedOn w:val="Footer"/>
    <w:rsid w:val="0007688A"/>
    <w:pPr>
      <w:tabs>
        <w:tab w:val="right" w:pos="10726"/>
      </w:tabs>
      <w:ind w:left="-3940"/>
    </w:pPr>
  </w:style>
  <w:style w:type="paragraph" w:customStyle="1" w:styleId="TableBullet1Normal">
    <w:name w:val="Table Bullet 1 Normal"/>
    <w:basedOn w:val="TableTextNormal"/>
    <w:uiPriority w:val="99"/>
    <w:rsid w:val="00E77948"/>
    <w:pPr>
      <w:numPr>
        <w:numId w:val="16"/>
      </w:numPr>
      <w:spacing w:before="40" w:after="40"/>
    </w:pPr>
  </w:style>
  <w:style w:type="paragraph" w:customStyle="1" w:styleId="TableTextNormal">
    <w:name w:val="Table Text Normal"/>
    <w:basedOn w:val="Normal"/>
    <w:uiPriority w:val="99"/>
    <w:rsid w:val="00C321F0"/>
    <w:pPr>
      <w:spacing w:before="80" w:after="80"/>
    </w:pPr>
    <w:rPr>
      <w:rFonts w:ascii="Arial" w:hAnsi="Arial"/>
    </w:rPr>
  </w:style>
  <w:style w:type="paragraph" w:customStyle="1" w:styleId="TableBullet1Small">
    <w:name w:val="Table Bullet 1 Small"/>
    <w:basedOn w:val="TableTextSmall"/>
    <w:rsid w:val="00E77948"/>
    <w:pPr>
      <w:numPr>
        <w:numId w:val="17"/>
      </w:numPr>
      <w:spacing w:before="20" w:after="20"/>
    </w:pPr>
  </w:style>
  <w:style w:type="paragraph" w:customStyle="1" w:styleId="TableTextSmall">
    <w:name w:val="Table Text Small"/>
    <w:basedOn w:val="Normal"/>
    <w:rsid w:val="00E77948"/>
    <w:pPr>
      <w:spacing w:before="40" w:after="40"/>
    </w:pPr>
    <w:rPr>
      <w:sz w:val="14"/>
      <w:szCs w:val="18"/>
    </w:rPr>
  </w:style>
  <w:style w:type="paragraph" w:customStyle="1" w:styleId="TableBullet3Normal">
    <w:name w:val="Table Bullet 3 Normal"/>
    <w:basedOn w:val="TableBullet2Normal"/>
    <w:uiPriority w:val="99"/>
    <w:rsid w:val="00E77948"/>
    <w:pPr>
      <w:numPr>
        <w:ilvl w:val="2"/>
      </w:numPr>
    </w:pPr>
    <w:rPr>
      <w:szCs w:val="20"/>
    </w:rPr>
  </w:style>
  <w:style w:type="paragraph" w:customStyle="1" w:styleId="TableBullet3Small">
    <w:name w:val="Table Bullet 3 Small"/>
    <w:basedOn w:val="TableBullet2Small"/>
    <w:rsid w:val="00E77948"/>
    <w:pPr>
      <w:numPr>
        <w:ilvl w:val="2"/>
      </w:numPr>
    </w:pPr>
    <w:rPr>
      <w:szCs w:val="16"/>
    </w:rPr>
  </w:style>
  <w:style w:type="paragraph" w:customStyle="1" w:styleId="Bullet1">
    <w:name w:val="Bullet 1"/>
    <w:basedOn w:val="PwCNormal"/>
    <w:rsid w:val="00E77948"/>
    <w:pPr>
      <w:numPr>
        <w:numId w:val="8"/>
      </w:numPr>
      <w:spacing w:before="100" w:after="100"/>
    </w:pPr>
  </w:style>
  <w:style w:type="paragraph" w:customStyle="1" w:styleId="Bullet2">
    <w:name w:val="Bullet 2"/>
    <w:basedOn w:val="Bullet1"/>
    <w:rsid w:val="00E77948"/>
    <w:pPr>
      <w:numPr>
        <w:ilvl w:val="1"/>
      </w:numPr>
    </w:pPr>
  </w:style>
  <w:style w:type="paragraph" w:customStyle="1" w:styleId="Bullet4">
    <w:name w:val="Bullet 4"/>
    <w:basedOn w:val="Bullet3"/>
    <w:rsid w:val="00E77948"/>
    <w:pPr>
      <w:numPr>
        <w:ilvl w:val="3"/>
      </w:numPr>
    </w:pPr>
  </w:style>
  <w:style w:type="paragraph" w:styleId="Caption">
    <w:name w:val="caption"/>
    <w:basedOn w:val="Normal"/>
    <w:next w:val="Normal"/>
    <w:unhideWhenUsed/>
    <w:qFormat/>
    <w:rsid w:val="00E77948"/>
    <w:pPr>
      <w:keepNext/>
      <w:keepLines/>
      <w:tabs>
        <w:tab w:val="left" w:pos="992"/>
      </w:tabs>
      <w:spacing w:before="240" w:after="120"/>
      <w:ind w:left="992" w:hanging="992"/>
    </w:pPr>
    <w:rPr>
      <w:rFonts w:asciiTheme="majorHAnsi" w:hAnsiTheme="majorHAnsi"/>
      <w:b/>
      <w:bCs/>
      <w:color w:val="602320" w:themeColor="accent3"/>
      <w:szCs w:val="18"/>
    </w:rPr>
  </w:style>
  <w:style w:type="paragraph" w:customStyle="1" w:styleId="Majorheading">
    <w:name w:val="Major heading"/>
    <w:basedOn w:val="Normal"/>
    <w:next w:val="PwCNormal"/>
    <w:rsid w:val="00E77948"/>
    <w:pPr>
      <w:keepNext/>
      <w:keepLines/>
      <w:spacing w:before="360" w:after="180"/>
    </w:pPr>
    <w:rPr>
      <w:b/>
      <w:color w:val="A32020" w:themeColor="text2"/>
      <w:sz w:val="28"/>
      <w:szCs w:val="24"/>
    </w:rPr>
  </w:style>
  <w:style w:type="numbering" w:customStyle="1" w:styleId="TableBulletNormalList">
    <w:name w:val="Table Bullet Normal List"/>
    <w:rsid w:val="00E77948"/>
    <w:pPr>
      <w:numPr>
        <w:numId w:val="18"/>
      </w:numPr>
    </w:pPr>
  </w:style>
  <w:style w:type="paragraph" w:customStyle="1" w:styleId="Disclaimer">
    <w:name w:val="Disclaimer"/>
    <w:basedOn w:val="Normal"/>
    <w:link w:val="DisclaimerChar"/>
    <w:unhideWhenUsed/>
    <w:qFormat/>
    <w:rsid w:val="00E77948"/>
    <w:pPr>
      <w:spacing w:after="140"/>
    </w:pPr>
    <w:rPr>
      <w:sz w:val="14"/>
    </w:rPr>
  </w:style>
  <w:style w:type="paragraph" w:customStyle="1" w:styleId="Footer-LandscapeEven">
    <w:name w:val="Footer - Landscape Even"/>
    <w:basedOn w:val="Footer-Landscape"/>
    <w:rsid w:val="0007688A"/>
  </w:style>
  <w:style w:type="paragraph" w:customStyle="1" w:styleId="PwCNormal-Single">
    <w:name w:val="PwC Normal - Single"/>
    <w:basedOn w:val="PwCNormal"/>
    <w:rsid w:val="00E77948"/>
    <w:pPr>
      <w:spacing w:before="0" w:after="0"/>
    </w:pPr>
  </w:style>
  <w:style w:type="paragraph" w:customStyle="1" w:styleId="TableNumberedListNormal">
    <w:name w:val="Table Numbered List Normal"/>
    <w:basedOn w:val="TableTextNormal"/>
    <w:rsid w:val="00E77948"/>
    <w:pPr>
      <w:tabs>
        <w:tab w:val="num" w:pos="567"/>
      </w:tabs>
      <w:spacing w:before="40" w:after="40"/>
      <w:ind w:left="567" w:hanging="567"/>
    </w:pPr>
    <w:rPr>
      <w:color w:val="000000"/>
    </w:rPr>
  </w:style>
  <w:style w:type="paragraph" w:customStyle="1" w:styleId="TableNumberedListSmall">
    <w:name w:val="Table Numbered List Small"/>
    <w:basedOn w:val="TableTextSmall"/>
    <w:uiPriority w:val="99"/>
    <w:rsid w:val="00E77948"/>
    <w:pPr>
      <w:tabs>
        <w:tab w:val="num" w:pos="567"/>
      </w:tabs>
      <w:spacing w:before="20" w:after="20"/>
      <w:ind w:left="567" w:hanging="567"/>
    </w:pPr>
  </w:style>
  <w:style w:type="paragraph" w:customStyle="1" w:styleId="TableIndent2Normal">
    <w:name w:val="Table Indent 2 Normal"/>
    <w:basedOn w:val="TableIndent1Normal"/>
    <w:rsid w:val="00E77948"/>
    <w:pPr>
      <w:ind w:left="567"/>
    </w:pPr>
  </w:style>
  <w:style w:type="paragraph" w:customStyle="1" w:styleId="TableIndent2Small">
    <w:name w:val="Table Indent 2 Small"/>
    <w:basedOn w:val="TableIndent1Small"/>
    <w:rsid w:val="00E77948"/>
    <w:pPr>
      <w:ind w:left="567"/>
    </w:pPr>
    <w:rPr>
      <w:szCs w:val="16"/>
    </w:rPr>
  </w:style>
  <w:style w:type="paragraph" w:customStyle="1" w:styleId="KeySentence">
    <w:name w:val="Key Sentence"/>
    <w:basedOn w:val="Normal"/>
    <w:rsid w:val="00E77948"/>
    <w:pPr>
      <w:spacing w:after="180"/>
    </w:pPr>
    <w:rPr>
      <w:color w:val="602320" w:themeColor="accent3"/>
      <w:sz w:val="16"/>
      <w:szCs w:val="18"/>
    </w:rPr>
  </w:style>
  <w:style w:type="numbering" w:customStyle="1" w:styleId="TableNumberedListS">
    <w:name w:val="Table Numbered List S"/>
    <w:rsid w:val="00E77948"/>
    <w:pPr>
      <w:numPr>
        <w:numId w:val="20"/>
      </w:numPr>
    </w:pPr>
  </w:style>
  <w:style w:type="paragraph" w:customStyle="1" w:styleId="PrefaceTitle">
    <w:name w:val="Preface Title"/>
    <w:basedOn w:val="Heading2"/>
    <w:next w:val="PwCNormal"/>
    <w:rsid w:val="00E77948"/>
    <w:pPr>
      <w:numPr>
        <w:ilvl w:val="0"/>
        <w:numId w:val="0"/>
      </w:numPr>
    </w:pPr>
  </w:style>
  <w:style w:type="paragraph" w:customStyle="1" w:styleId="Sources">
    <w:name w:val="Sources"/>
    <w:basedOn w:val="Normal"/>
    <w:next w:val="PwCNormal"/>
    <w:rsid w:val="00E77948"/>
    <w:pPr>
      <w:spacing w:before="80" w:after="80" w:line="180" w:lineRule="atLeast"/>
    </w:pPr>
    <w:rPr>
      <w:color w:val="A32020" w:themeColor="text2"/>
      <w:sz w:val="16"/>
    </w:rPr>
  </w:style>
  <w:style w:type="paragraph" w:customStyle="1" w:styleId="Minorheading">
    <w:name w:val="Minor heading"/>
    <w:basedOn w:val="Majorheading"/>
    <w:next w:val="PwCNormal"/>
    <w:rsid w:val="00FE0A21"/>
    <w:pPr>
      <w:spacing w:before="180" w:line="180" w:lineRule="atLeast"/>
    </w:pPr>
    <w:rPr>
      <w:i/>
      <w:color w:val="602320" w:themeColor="accent3"/>
      <w:sz w:val="22"/>
    </w:rPr>
  </w:style>
  <w:style w:type="paragraph" w:customStyle="1" w:styleId="Minorheading2">
    <w:name w:val="Minor heading 2"/>
    <w:basedOn w:val="PwCNormal"/>
    <w:next w:val="PwCNormal"/>
    <w:rsid w:val="00FE0A21"/>
    <w:pPr>
      <w:numPr>
        <w:numId w:val="27"/>
      </w:numPr>
    </w:pPr>
    <w:rPr>
      <w:b/>
      <w:bCs/>
    </w:rPr>
  </w:style>
  <w:style w:type="paragraph" w:customStyle="1" w:styleId="Minorheading3">
    <w:name w:val="Minor heading 3"/>
    <w:basedOn w:val="Minorheading2"/>
    <w:next w:val="PwCNormal"/>
    <w:rsid w:val="00E77948"/>
    <w:rPr>
      <w:i/>
    </w:rPr>
  </w:style>
  <w:style w:type="paragraph" w:customStyle="1" w:styleId="Bullet3">
    <w:name w:val="Bullet 3"/>
    <w:basedOn w:val="Bullet2"/>
    <w:rsid w:val="00E77948"/>
    <w:pPr>
      <w:numPr>
        <w:ilvl w:val="2"/>
      </w:numPr>
    </w:pPr>
  </w:style>
  <w:style w:type="paragraph" w:customStyle="1" w:styleId="TableBullet2Normal">
    <w:name w:val="Table Bullet 2 Normal"/>
    <w:basedOn w:val="TableBullet1Normal"/>
    <w:uiPriority w:val="99"/>
    <w:rsid w:val="00E77948"/>
    <w:pPr>
      <w:numPr>
        <w:ilvl w:val="1"/>
      </w:numPr>
    </w:pPr>
  </w:style>
  <w:style w:type="paragraph" w:customStyle="1" w:styleId="TableBullet2Small">
    <w:name w:val="Table Bullet 2 Small"/>
    <w:basedOn w:val="TableBullet1Small"/>
    <w:rsid w:val="00E77948"/>
    <w:pPr>
      <w:numPr>
        <w:ilvl w:val="1"/>
      </w:numPr>
    </w:pPr>
  </w:style>
  <w:style w:type="paragraph" w:customStyle="1" w:styleId="TableIndent1Normal">
    <w:name w:val="Table Indent 1 Normal"/>
    <w:basedOn w:val="TableBullet1Normal"/>
    <w:rsid w:val="00E77948"/>
    <w:pPr>
      <w:numPr>
        <w:numId w:val="0"/>
      </w:numPr>
      <w:ind w:left="284"/>
    </w:pPr>
  </w:style>
  <w:style w:type="paragraph" w:customStyle="1" w:styleId="TableIndent1Small">
    <w:name w:val="Table Indent 1 Small"/>
    <w:basedOn w:val="TableBullet1Small"/>
    <w:rsid w:val="00E77948"/>
    <w:pPr>
      <w:numPr>
        <w:numId w:val="0"/>
      </w:numPr>
      <w:ind w:left="284"/>
    </w:pPr>
  </w:style>
  <w:style w:type="paragraph" w:customStyle="1" w:styleId="KeySentenceheading">
    <w:name w:val="Key Sentence heading"/>
    <w:basedOn w:val="KeySentence"/>
    <w:next w:val="KeySentence"/>
    <w:rsid w:val="00E77948"/>
    <w:pPr>
      <w:keepNext/>
      <w:keepLines/>
    </w:pPr>
    <w:rPr>
      <w:rFonts w:asciiTheme="majorHAnsi" w:hAnsiTheme="majorHAnsi"/>
      <w:b/>
      <w:sz w:val="20"/>
    </w:rPr>
  </w:style>
  <w:style w:type="character" w:customStyle="1" w:styleId="Bright">
    <w:name w:val="Bright"/>
    <w:rsid w:val="00E77948"/>
    <w:rPr>
      <w:color w:val="602320" w:themeColor="accent3"/>
    </w:rPr>
  </w:style>
  <w:style w:type="character" w:customStyle="1" w:styleId="Base">
    <w:name w:val="Base"/>
    <w:rsid w:val="00E77948"/>
    <w:rPr>
      <w:color w:val="A32020" w:themeColor="text2"/>
    </w:rPr>
  </w:style>
  <w:style w:type="paragraph" w:customStyle="1" w:styleId="Sectiontitle">
    <w:name w:val="Section title"/>
    <w:basedOn w:val="Normal"/>
    <w:next w:val="PwCNormal"/>
    <w:rsid w:val="00E77948"/>
    <w:pPr>
      <w:spacing w:line="720" w:lineRule="atLeast"/>
    </w:pPr>
    <w:rPr>
      <w:rFonts w:asciiTheme="majorHAnsi" w:hAnsiTheme="majorHAnsi"/>
      <w:color w:val="A32020" w:themeColor="text2"/>
      <w:sz w:val="72"/>
    </w:rPr>
  </w:style>
  <w:style w:type="paragraph" w:customStyle="1" w:styleId="Sectionstatement">
    <w:name w:val="Section statement"/>
    <w:basedOn w:val="Normal"/>
    <w:rsid w:val="00E77948"/>
    <w:pPr>
      <w:spacing w:line="720" w:lineRule="atLeast"/>
    </w:pPr>
    <w:rPr>
      <w:rFonts w:asciiTheme="majorHAnsi" w:hAnsiTheme="majorHAnsi"/>
      <w:color w:val="602320" w:themeColor="accent3"/>
      <w:sz w:val="72"/>
      <w:szCs w:val="72"/>
    </w:rPr>
  </w:style>
  <w:style w:type="paragraph" w:customStyle="1" w:styleId="KeySentenceOutsideheading">
    <w:name w:val="Key Sentence Outside heading"/>
    <w:basedOn w:val="KeySentenceOutside"/>
    <w:next w:val="KeySentenceOutside"/>
    <w:rsid w:val="00E77948"/>
    <w:pPr>
      <w:keepNext/>
      <w:keepLines/>
      <w:framePr w:wrap="around"/>
      <w:spacing w:after="0"/>
    </w:pPr>
    <w:rPr>
      <w:rFonts w:asciiTheme="majorHAnsi" w:hAnsiTheme="majorHAnsi"/>
      <w:b/>
      <w:sz w:val="20"/>
    </w:rPr>
  </w:style>
  <w:style w:type="paragraph" w:styleId="FootnoteText">
    <w:name w:val="footnote text"/>
    <w:basedOn w:val="Normal"/>
    <w:rsid w:val="00E77948"/>
    <w:pPr>
      <w:tabs>
        <w:tab w:val="left" w:pos="284"/>
      </w:tabs>
      <w:spacing w:before="80" w:after="80"/>
      <w:ind w:left="227" w:hanging="227"/>
    </w:pPr>
    <w:rPr>
      <w:sz w:val="14"/>
    </w:rPr>
  </w:style>
  <w:style w:type="character" w:styleId="FootnoteReference">
    <w:name w:val="footnote reference"/>
    <w:basedOn w:val="DefaultParagraphFont"/>
    <w:rsid w:val="00E77948"/>
    <w:rPr>
      <w:rFonts w:asciiTheme="minorHAnsi" w:hAnsiTheme="minorHAnsi" w:cs="Arial"/>
      <w:sz w:val="21"/>
      <w:vertAlign w:val="superscript"/>
    </w:rPr>
  </w:style>
  <w:style w:type="character" w:styleId="EndnoteReference">
    <w:name w:val="endnote reference"/>
    <w:basedOn w:val="DefaultParagraphFont"/>
    <w:semiHidden/>
    <w:unhideWhenUsed/>
    <w:rsid w:val="00E77948"/>
    <w:rPr>
      <w:rFonts w:ascii="Arial" w:hAnsi="Arial" w:cs="Arial"/>
      <w:sz w:val="21"/>
      <w:vertAlign w:val="superscript"/>
    </w:rPr>
  </w:style>
  <w:style w:type="paragraph" w:styleId="EndnoteText">
    <w:name w:val="endnote text"/>
    <w:basedOn w:val="FootnoteText"/>
    <w:semiHidden/>
    <w:unhideWhenUsed/>
    <w:rsid w:val="00E77948"/>
    <w:rPr>
      <w:szCs w:val="20"/>
    </w:rPr>
  </w:style>
  <w:style w:type="paragraph" w:customStyle="1" w:styleId="Address">
    <w:name w:val="Address"/>
    <w:basedOn w:val="Normal"/>
    <w:rsid w:val="00E77948"/>
    <w:pPr>
      <w:framePr w:w="3005" w:h="567" w:hSpace="181" w:vSpace="181" w:wrap="around" w:hAnchor="page" w:xAlign="right" w:yAlign="top" w:anchorLock="1"/>
      <w:kinsoku/>
      <w:overflowPunct/>
      <w:autoSpaceDE/>
      <w:autoSpaceDN/>
      <w:adjustRightInd/>
      <w:snapToGrid/>
      <w:spacing w:line="200" w:lineRule="exact"/>
      <w:ind w:right="284"/>
    </w:pPr>
    <w:rPr>
      <w:rFonts w:asciiTheme="majorHAnsi" w:hAnsiTheme="majorHAnsi" w:cs="Times New Roman"/>
      <w:snapToGrid/>
      <w:sz w:val="16"/>
      <w:szCs w:val="20"/>
      <w:lang w:val="en-GB"/>
    </w:rPr>
  </w:style>
  <w:style w:type="table" w:styleId="TableGrid">
    <w:name w:val="Table Grid"/>
    <w:basedOn w:val="TableNormal"/>
    <w:locked/>
    <w:rsid w:val="00E77948"/>
    <w:pPr>
      <w:kinsoku w:val="0"/>
      <w:overflowPunct w:val="0"/>
      <w:autoSpaceDE w:val="0"/>
      <w:autoSpaceDN w:val="0"/>
      <w:adjustRightInd w:val="0"/>
      <w:snapToGrid w:val="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KeySentenceInsideheading">
    <w:name w:val="Key Sentence Inside heading"/>
    <w:basedOn w:val="KeySentenceInside"/>
    <w:next w:val="KeySentenceInside"/>
    <w:rsid w:val="00E77948"/>
    <w:pPr>
      <w:keepNext/>
      <w:keepLines/>
      <w:framePr w:wrap="notBeside"/>
      <w:spacing w:after="0"/>
      <w:ind w:left="-11"/>
    </w:pPr>
    <w:rPr>
      <w:rFonts w:asciiTheme="majorHAnsi" w:hAnsiTheme="majorHAnsi"/>
      <w:b/>
      <w:sz w:val="20"/>
    </w:rPr>
  </w:style>
  <w:style w:type="paragraph" w:styleId="TOC3">
    <w:name w:val="toc 3"/>
    <w:basedOn w:val="TOC1"/>
    <w:next w:val="PwCNormal"/>
    <w:rsid w:val="00E77948"/>
    <w:pPr>
      <w:numPr>
        <w:ilvl w:val="2"/>
      </w:numPr>
    </w:pPr>
  </w:style>
  <w:style w:type="paragraph" w:styleId="TOC5">
    <w:name w:val="toc 5"/>
    <w:basedOn w:val="TOC2"/>
    <w:next w:val="PwCNormal"/>
    <w:rsid w:val="00E77948"/>
  </w:style>
  <w:style w:type="paragraph" w:styleId="TOC8">
    <w:name w:val="toc 8"/>
    <w:basedOn w:val="TOC7"/>
    <w:next w:val="PwCNormal"/>
    <w:rsid w:val="00E77948"/>
    <w:pPr>
      <w:tabs>
        <w:tab w:val="clear" w:pos="1985"/>
        <w:tab w:val="left" w:pos="3402"/>
      </w:tabs>
      <w:ind w:left="3403"/>
    </w:pPr>
  </w:style>
  <w:style w:type="paragraph" w:styleId="TOC9">
    <w:name w:val="toc 9"/>
    <w:basedOn w:val="TOC8"/>
    <w:next w:val="PwCNormal"/>
    <w:rsid w:val="00E77948"/>
    <w:pPr>
      <w:tabs>
        <w:tab w:val="clear" w:pos="3402"/>
        <w:tab w:val="left" w:pos="4253"/>
      </w:tabs>
      <w:ind w:left="4253"/>
    </w:pPr>
  </w:style>
  <w:style w:type="paragraph" w:customStyle="1" w:styleId="Separator">
    <w:name w:val="Separator"/>
    <w:basedOn w:val="Normal"/>
    <w:semiHidden/>
    <w:rsid w:val="00E77948"/>
    <w:pPr>
      <w:spacing w:before="240" w:after="120"/>
    </w:pPr>
    <w:rPr>
      <w:sz w:val="16"/>
    </w:rPr>
  </w:style>
  <w:style w:type="numbering" w:customStyle="1" w:styleId="TableNumberedListN">
    <w:name w:val="Table Numbered List N"/>
    <w:rsid w:val="00E77948"/>
  </w:style>
  <w:style w:type="paragraph" w:customStyle="1" w:styleId="TableColumnHeadingNormal">
    <w:name w:val="Table Column Heading Normal"/>
    <w:basedOn w:val="TableTextNormal"/>
    <w:uiPriority w:val="99"/>
    <w:rsid w:val="007535AC"/>
    <w:pPr>
      <w:keepNext/>
      <w:keepLines/>
    </w:pPr>
    <w:rPr>
      <w:rFonts w:asciiTheme="majorHAnsi" w:hAnsiTheme="majorHAnsi"/>
      <w:b/>
      <w:color w:val="FFFFFF" w:themeColor="background1"/>
    </w:rPr>
  </w:style>
  <w:style w:type="paragraph" w:customStyle="1" w:styleId="TableColumnHeadingSmall">
    <w:name w:val="Table Column Heading Small"/>
    <w:basedOn w:val="TableTextSmall"/>
    <w:next w:val="TableTextSmall"/>
    <w:rsid w:val="00E77948"/>
    <w:pPr>
      <w:keepNext/>
      <w:keepLines/>
    </w:pPr>
    <w:rPr>
      <w:szCs w:val="16"/>
    </w:rPr>
  </w:style>
  <w:style w:type="numbering" w:customStyle="1" w:styleId="TableBulletSmallList">
    <w:name w:val="Table Bullet Small List"/>
    <w:rsid w:val="00E77948"/>
    <w:pPr>
      <w:numPr>
        <w:numId w:val="19"/>
      </w:numPr>
    </w:pPr>
  </w:style>
  <w:style w:type="paragraph" w:customStyle="1" w:styleId="Header-Landscape">
    <w:name w:val="Header - Landscape"/>
    <w:basedOn w:val="Header"/>
    <w:rsid w:val="00E77948"/>
    <w:pPr>
      <w:tabs>
        <w:tab w:val="clear" w:pos="6395"/>
      </w:tabs>
      <w:ind w:left="0"/>
    </w:pPr>
  </w:style>
  <w:style w:type="character" w:styleId="PageNumber">
    <w:name w:val="page number"/>
    <w:semiHidden/>
    <w:unhideWhenUsed/>
    <w:rsid w:val="00E77948"/>
  </w:style>
  <w:style w:type="paragraph" w:styleId="Date">
    <w:name w:val="Date"/>
    <w:basedOn w:val="Normal"/>
    <w:next w:val="PwCNormal"/>
    <w:semiHidden/>
    <w:rsid w:val="00E77948"/>
  </w:style>
  <w:style w:type="paragraph" w:customStyle="1" w:styleId="Indent8">
    <w:name w:val="Indent 8"/>
    <w:basedOn w:val="Indent7"/>
    <w:uiPriority w:val="99"/>
    <w:rsid w:val="00E77948"/>
    <w:pPr>
      <w:numPr>
        <w:ilvl w:val="8"/>
      </w:numPr>
    </w:pPr>
  </w:style>
  <w:style w:type="paragraph" w:customStyle="1" w:styleId="Header-LandscapeEven">
    <w:name w:val="Header - Landscape Even"/>
    <w:basedOn w:val="Header-Landscape"/>
    <w:rsid w:val="00E77948"/>
    <w:pPr>
      <w:tabs>
        <w:tab w:val="right" w:pos="14661"/>
      </w:tabs>
    </w:pPr>
  </w:style>
  <w:style w:type="paragraph" w:customStyle="1" w:styleId="Footer-ToC">
    <w:name w:val="Footer - ToC"/>
    <w:basedOn w:val="Footer"/>
    <w:rsid w:val="0007688A"/>
    <w:rPr>
      <w:color w:val="FFFFFF" w:themeColor="background2"/>
    </w:rPr>
  </w:style>
  <w:style w:type="paragraph" w:customStyle="1" w:styleId="Footer-ToCEven">
    <w:name w:val="Footer - ToC Even"/>
    <w:basedOn w:val="Footer-ToC"/>
    <w:rsid w:val="0007688A"/>
  </w:style>
  <w:style w:type="table" w:customStyle="1" w:styleId="Tables-APBase">
    <w:name w:val="Tables - AP Base"/>
    <w:basedOn w:val="TableNormal"/>
    <w:rsid w:val="00E77948"/>
    <w:tblPr>
      <w:tblStyleRowBandSize w:val="1"/>
      <w:tblStyleColBandSize w:val="1"/>
      <w:tblInd w:w="0" w:type="dxa"/>
      <w:tblBorders>
        <w:top w:val="single" w:sz="4" w:space="0" w:color="A32020" w:themeColor="text2"/>
        <w:bottom w:val="single" w:sz="4" w:space="0" w:color="A32020" w:themeColor="text2"/>
        <w:insideH w:val="single" w:sz="4" w:space="0" w:color="A32020" w:themeColor="text2"/>
      </w:tblBorders>
      <w:tblCellMar>
        <w:top w:w="0" w:type="dxa"/>
        <w:left w:w="108" w:type="dxa"/>
        <w:bottom w:w="0" w:type="dxa"/>
        <w:right w:w="108" w:type="dxa"/>
      </w:tblCellMar>
    </w:tblPr>
    <w:tcPr>
      <w:shd w:val="clear" w:color="auto" w:fill="auto"/>
      <w:tcMar>
        <w:top w:w="0" w:type="dxa"/>
        <w:left w:w="108" w:type="dxa"/>
        <w:bottom w:w="0" w:type="dxa"/>
        <w:right w:w="108" w:type="dxa"/>
      </w:tcMar>
    </w:tcPr>
    <w:tblStylePr w:type="firstRow">
      <w:pPr>
        <w:jc w:val="center"/>
      </w:pPr>
      <w:rPr>
        <w:b/>
        <w:color w:val="A32020" w:themeColor="text2"/>
      </w:rPr>
      <w:tblPr/>
      <w:tcPr>
        <w:shd w:val="clear" w:color="auto" w:fill="FFFFFF" w:themeFill="background2"/>
      </w:tcPr>
    </w:tblStylePr>
    <w:tblStylePr w:type="lastRow">
      <w:rPr>
        <w:color w:val="FFFFFF" w:themeColor="background1"/>
      </w:rPr>
      <w:tblPr/>
      <w:tcPr>
        <w:shd w:val="clear" w:color="auto" w:fill="A32020" w:themeFill="text2"/>
      </w:tcPr>
    </w:tblStylePr>
    <w:tblStylePr w:type="firstCol">
      <w:tblPr/>
      <w:tcPr>
        <w:shd w:val="clear" w:color="auto" w:fill="FFFFFF" w:themeFill="background2"/>
      </w:tcPr>
    </w:tblStylePr>
    <w:tblStylePr w:type="lastCol">
      <w:tblPr/>
      <w:tcPr>
        <w:shd w:val="clear" w:color="auto" w:fill="FFFFFF" w:themeFill="background2"/>
      </w:tcPr>
    </w:tblStylePr>
    <w:tblStylePr w:type="band2Vert">
      <w:tblPr/>
      <w:tcPr>
        <w:shd w:val="clear" w:color="auto" w:fill="FFFFFF" w:themeFill="background2"/>
      </w:tcPr>
    </w:tblStylePr>
    <w:tblStylePr w:type="band2Horz">
      <w:tblPr/>
      <w:tcPr>
        <w:shd w:val="clear" w:color="auto" w:fill="FFFFFF" w:themeFill="background2"/>
      </w:tcPr>
    </w:tblStylePr>
    <w:tblStylePr w:type="nwCell">
      <w:pPr>
        <w:jc w:val="left"/>
      </w:pPr>
      <w:tblPr/>
      <w:tcPr>
        <w:vAlign w:val="bottom"/>
      </w:tcPr>
    </w:tblStylePr>
  </w:style>
  <w:style w:type="table" w:customStyle="1" w:styleId="Tables-APLines">
    <w:name w:val="Tables - AP Lines"/>
    <w:basedOn w:val="TableNormal"/>
    <w:rsid w:val="00E77948"/>
    <w:tblPr>
      <w:tblStyleRowBandSize w:val="1"/>
      <w:tblStyleColBandSize w:val="1"/>
      <w:tblInd w:w="0" w:type="dxa"/>
      <w:tblBorders>
        <w:insideH w:val="single" w:sz="4" w:space="0" w:color="A32020" w:themeColor="text2"/>
        <w:insideV w:val="single" w:sz="4" w:space="0" w:color="A32020" w:themeColor="text2"/>
      </w:tblBorders>
      <w:tblCellMar>
        <w:top w:w="0" w:type="dxa"/>
        <w:left w:w="108" w:type="dxa"/>
        <w:bottom w:w="0" w:type="dxa"/>
        <w:right w:w="108" w:type="dxa"/>
      </w:tblCellMar>
    </w:tblPr>
    <w:tcPr>
      <w:shd w:val="clear" w:color="auto" w:fill="auto"/>
    </w:tcPr>
    <w:tblStylePr w:type="firstRow">
      <w:rPr>
        <w:color w:val="FFFFFF" w:themeColor="background1"/>
      </w:rPr>
    </w:tblStylePr>
    <w:tblStylePr w:type="lastRow">
      <w:rPr>
        <w:color w:val="FFFFFF" w:themeColor="background1"/>
      </w:rPr>
    </w:tblStylePr>
  </w:style>
  <w:style w:type="paragraph" w:customStyle="1" w:styleId="CVRoleTitle">
    <w:name w:val="CV Role Title"/>
    <w:basedOn w:val="Normal"/>
    <w:rsid w:val="00E77948"/>
    <w:pPr>
      <w:pBdr>
        <w:bottom w:val="none" w:sz="0" w:space="0" w:color="00457C"/>
      </w:pBdr>
      <w:spacing w:before="80" w:after="80"/>
    </w:pPr>
    <w:rPr>
      <w:rFonts w:asciiTheme="majorHAnsi" w:hAnsiTheme="majorHAnsi"/>
      <w:color w:val="A32020" w:themeColor="text2"/>
      <w:sz w:val="24"/>
      <w:szCs w:val="24"/>
    </w:rPr>
  </w:style>
  <w:style w:type="paragraph" w:customStyle="1" w:styleId="ListBullet1">
    <w:name w:val="List Bullet 1"/>
    <w:basedOn w:val="Bullet1"/>
    <w:semiHidden/>
    <w:locked/>
    <w:rsid w:val="00E77948"/>
    <w:pPr>
      <w:numPr>
        <w:numId w:val="0"/>
      </w:numPr>
      <w:tabs>
        <w:tab w:val="num" w:pos="720"/>
      </w:tabs>
    </w:pPr>
  </w:style>
  <w:style w:type="paragraph" w:styleId="ListBullet2">
    <w:name w:val="List Bullet 2"/>
    <w:basedOn w:val="Bullet2"/>
    <w:semiHidden/>
    <w:locked/>
    <w:rsid w:val="00E77948"/>
    <w:pPr>
      <w:numPr>
        <w:ilvl w:val="0"/>
        <w:numId w:val="0"/>
      </w:numPr>
      <w:tabs>
        <w:tab w:val="num" w:pos="1440"/>
      </w:tabs>
      <w:ind w:left="1440" w:hanging="720"/>
    </w:pPr>
  </w:style>
  <w:style w:type="paragraph" w:styleId="ListBullet4">
    <w:name w:val="List Bullet 4"/>
    <w:basedOn w:val="Bullet4"/>
    <w:semiHidden/>
    <w:locked/>
    <w:rsid w:val="00E77948"/>
    <w:pPr>
      <w:numPr>
        <w:ilvl w:val="0"/>
        <w:numId w:val="0"/>
      </w:numPr>
      <w:tabs>
        <w:tab w:val="num" w:pos="2880"/>
      </w:tabs>
      <w:ind w:left="2880" w:hanging="720"/>
    </w:pPr>
  </w:style>
  <w:style w:type="paragraph" w:customStyle="1" w:styleId="CVBullet1">
    <w:name w:val="CV Bullet 1"/>
    <w:basedOn w:val="CVText"/>
    <w:rsid w:val="00E77948"/>
    <w:pPr>
      <w:numPr>
        <w:numId w:val="3"/>
      </w:numPr>
      <w:spacing w:before="40" w:after="40"/>
    </w:pPr>
  </w:style>
  <w:style w:type="paragraph" w:customStyle="1" w:styleId="CVDetails">
    <w:name w:val="CV Details"/>
    <w:basedOn w:val="CVRoleTitle"/>
    <w:rsid w:val="00E77948"/>
    <w:pPr>
      <w:spacing w:before="40" w:after="40"/>
    </w:pPr>
    <w:rPr>
      <w:rFonts w:asciiTheme="minorHAnsi" w:hAnsiTheme="minorHAnsi"/>
      <w:i/>
      <w:sz w:val="16"/>
    </w:rPr>
  </w:style>
  <w:style w:type="paragraph" w:customStyle="1" w:styleId="CVHeading2">
    <w:name w:val="CV Heading 2"/>
    <w:basedOn w:val="CVHeading1"/>
    <w:next w:val="CVText"/>
    <w:rsid w:val="00E77948"/>
    <w:pPr>
      <w:pBdr>
        <w:bottom w:val="none" w:sz="0" w:space="0" w:color="00457C"/>
      </w:pBdr>
    </w:pPr>
    <w:rPr>
      <w:color w:val="A32020" w:themeColor="text2"/>
      <w:sz w:val="18"/>
      <w:szCs w:val="24"/>
    </w:rPr>
  </w:style>
  <w:style w:type="paragraph" w:styleId="ListBullet3">
    <w:name w:val="List Bullet 3"/>
    <w:basedOn w:val="Bullet3"/>
    <w:semiHidden/>
    <w:locked/>
    <w:rsid w:val="00E77948"/>
    <w:pPr>
      <w:numPr>
        <w:ilvl w:val="0"/>
        <w:numId w:val="0"/>
      </w:numPr>
      <w:tabs>
        <w:tab w:val="num" w:pos="2160"/>
      </w:tabs>
      <w:ind w:left="2160" w:hanging="720"/>
    </w:pPr>
  </w:style>
  <w:style w:type="paragraph" w:customStyle="1" w:styleId="CVHeading1">
    <w:name w:val="CV Heading 1"/>
    <w:basedOn w:val="CVText"/>
    <w:next w:val="CVText"/>
    <w:rsid w:val="00E77948"/>
    <w:pPr>
      <w:keepNext/>
      <w:keepLines/>
      <w:spacing w:before="120"/>
    </w:pPr>
    <w:rPr>
      <w:rFonts w:asciiTheme="majorHAnsi" w:hAnsiTheme="majorHAnsi"/>
      <w:color w:val="602320" w:themeColor="accent3"/>
      <w:sz w:val="20"/>
    </w:rPr>
  </w:style>
  <w:style w:type="paragraph" w:customStyle="1" w:styleId="CVPhoto">
    <w:name w:val="CV Photo"/>
    <w:basedOn w:val="CVHeading2"/>
    <w:rsid w:val="00E77948"/>
    <w:rPr>
      <w:sz w:val="21"/>
    </w:rPr>
  </w:style>
  <w:style w:type="paragraph" w:customStyle="1" w:styleId="CVText">
    <w:name w:val="CV Text"/>
    <w:basedOn w:val="PwCNormal"/>
    <w:rsid w:val="00E77948"/>
    <w:pPr>
      <w:spacing w:before="80" w:after="80"/>
    </w:pPr>
  </w:style>
  <w:style w:type="paragraph" w:customStyle="1" w:styleId="CVNamelarge">
    <w:name w:val="CV Name large"/>
    <w:basedOn w:val="Normal"/>
    <w:next w:val="CVRoleTitle"/>
    <w:rsid w:val="00E77948"/>
    <w:pPr>
      <w:spacing w:after="80"/>
    </w:pPr>
    <w:rPr>
      <w:rFonts w:asciiTheme="majorHAnsi" w:hAnsiTheme="majorHAnsi"/>
      <w:color w:val="602320" w:themeColor="accent3"/>
      <w:sz w:val="36"/>
      <w:szCs w:val="24"/>
    </w:rPr>
  </w:style>
  <w:style w:type="paragraph" w:customStyle="1" w:styleId="CVBullet2">
    <w:name w:val="CV Bullet 2"/>
    <w:basedOn w:val="CVBullet1"/>
    <w:rsid w:val="00E77948"/>
    <w:pPr>
      <w:numPr>
        <w:ilvl w:val="1"/>
      </w:numPr>
    </w:pPr>
  </w:style>
  <w:style w:type="paragraph" w:styleId="Title">
    <w:name w:val="Title"/>
    <w:basedOn w:val="Normal"/>
    <w:semiHidden/>
    <w:qFormat/>
    <w:rsid w:val="00E77948"/>
    <w:pPr>
      <w:spacing w:before="240" w:after="60"/>
      <w:jc w:val="center"/>
      <w:outlineLvl w:val="0"/>
    </w:pPr>
    <w:rPr>
      <w:b/>
      <w:bCs/>
      <w:color w:val="A32020" w:themeColor="text2"/>
      <w:kern w:val="28"/>
      <w:sz w:val="32"/>
      <w:szCs w:val="32"/>
    </w:rPr>
  </w:style>
  <w:style w:type="paragraph" w:styleId="BalloonText">
    <w:name w:val="Balloon Text"/>
    <w:basedOn w:val="Normal"/>
    <w:semiHidden/>
    <w:locked/>
    <w:rsid w:val="00E77948"/>
    <w:rPr>
      <w:rFonts w:ascii="Tahoma" w:hAnsi="Tahoma"/>
      <w:sz w:val="16"/>
      <w:szCs w:val="16"/>
    </w:rPr>
  </w:style>
  <w:style w:type="numbering" w:customStyle="1" w:styleId="LongTOC">
    <w:name w:val="LongTOC"/>
    <w:uiPriority w:val="99"/>
    <w:rsid w:val="00E77948"/>
    <w:pPr>
      <w:numPr>
        <w:numId w:val="15"/>
      </w:numPr>
    </w:pPr>
  </w:style>
  <w:style w:type="numbering" w:customStyle="1" w:styleId="IndentList">
    <w:name w:val="IndentList"/>
    <w:basedOn w:val="NoList"/>
    <w:rsid w:val="00E77948"/>
  </w:style>
  <w:style w:type="paragraph" w:customStyle="1" w:styleId="VersionControl">
    <w:name w:val="Version Control"/>
    <w:basedOn w:val="TOCtitle"/>
    <w:unhideWhenUsed/>
    <w:rsid w:val="00E77948"/>
    <w:pPr>
      <w:framePr w:w="9923" w:wrap="around" w:vAnchor="text" w:hAnchor="page" w:x="1498" w:y="1"/>
      <w:spacing w:before="360" w:after="240" w:line="240" w:lineRule="auto"/>
    </w:pPr>
    <w:rPr>
      <w:sz w:val="28"/>
    </w:rPr>
  </w:style>
  <w:style w:type="paragraph" w:customStyle="1" w:styleId="VersionTableHeading">
    <w:name w:val="Version Table Heading"/>
    <w:basedOn w:val="VersionTableText"/>
    <w:unhideWhenUsed/>
    <w:rsid w:val="00E77948"/>
    <w:pPr>
      <w:framePr w:wrap="around"/>
    </w:pPr>
  </w:style>
  <w:style w:type="paragraph" w:customStyle="1" w:styleId="VersionTableText">
    <w:name w:val="Version Table Text"/>
    <w:basedOn w:val="VersionControl"/>
    <w:unhideWhenUsed/>
    <w:rsid w:val="00E77948"/>
    <w:pPr>
      <w:framePr w:wrap="around"/>
      <w:spacing w:before="80" w:after="80"/>
      <w:outlineLvl w:val="9"/>
    </w:pPr>
    <w:rPr>
      <w:rFonts w:asciiTheme="minorHAnsi" w:hAnsiTheme="minorHAnsi"/>
      <w:color w:val="auto"/>
      <w:sz w:val="21"/>
      <w:szCs w:val="20"/>
    </w:rPr>
  </w:style>
  <w:style w:type="table" w:customStyle="1" w:styleId="Tables-APBase2">
    <w:name w:val="Tables - AP Base 2"/>
    <w:basedOn w:val="Tables-APBase"/>
    <w:uiPriority w:val="99"/>
    <w:qFormat/>
    <w:rsid w:val="00E77948"/>
    <w:tblPr>
      <w:tblStyleRowBandSize w:val="1"/>
      <w:tblStyleColBandSize w:val="1"/>
      <w:tblInd w:w="0" w:type="dxa"/>
      <w:tblBorders>
        <w:top w:val="single" w:sz="4" w:space="0" w:color="A32020" w:themeColor="text2"/>
        <w:bottom w:val="single" w:sz="4" w:space="0" w:color="A32020" w:themeColor="text2"/>
        <w:insideH w:val="single" w:sz="4" w:space="0" w:color="A32020" w:themeColor="text2"/>
      </w:tblBorders>
      <w:tblCellMar>
        <w:top w:w="0" w:type="dxa"/>
        <w:left w:w="108" w:type="dxa"/>
        <w:bottom w:w="0" w:type="dxa"/>
        <w:right w:w="108" w:type="dxa"/>
      </w:tblCellMar>
    </w:tblPr>
    <w:tcPr>
      <w:shd w:val="clear" w:color="auto" w:fill="auto"/>
      <w:tcMar>
        <w:top w:w="0" w:type="dxa"/>
        <w:left w:w="108" w:type="dxa"/>
        <w:bottom w:w="0" w:type="dxa"/>
        <w:right w:w="108" w:type="dxa"/>
      </w:tcMar>
    </w:tcPr>
    <w:tblStylePr w:type="firstRow">
      <w:pPr>
        <w:jc w:val="left"/>
      </w:pPr>
      <w:rPr>
        <w:b/>
        <w:color w:val="FFFFFF" w:themeColor="background1"/>
      </w:rPr>
      <w:tblPr/>
      <w:trPr>
        <w:tblHeader/>
      </w:trPr>
      <w:tcPr>
        <w:shd w:val="clear" w:color="auto" w:fill="A32020" w:themeFill="text2"/>
        <w:vAlign w:val="bottom"/>
      </w:tcPr>
    </w:tblStylePr>
    <w:tblStylePr w:type="lastRow">
      <w:rPr>
        <w:color w:val="FFFFFF" w:themeColor="background1"/>
      </w:rPr>
      <w:tblPr/>
      <w:tcPr>
        <w:shd w:val="clear" w:color="auto" w:fill="A32020" w:themeFill="text2"/>
      </w:tcPr>
    </w:tblStylePr>
    <w:tblStylePr w:type="firstCol">
      <w:tblPr/>
      <w:tcPr>
        <w:shd w:val="clear" w:color="auto" w:fill="FFFFFF" w:themeFill="background2"/>
      </w:tcPr>
    </w:tblStylePr>
    <w:tblStylePr w:type="lastCol">
      <w:tblPr/>
      <w:tcPr>
        <w:shd w:val="clear" w:color="auto" w:fill="FFFFFF" w:themeFill="background2"/>
      </w:tcPr>
    </w:tblStylePr>
    <w:tblStylePr w:type="band2Vert">
      <w:tblPr/>
      <w:tcPr>
        <w:shd w:val="clear" w:color="auto" w:fill="E0301E" w:themeFill="accent2"/>
      </w:tcPr>
    </w:tblStylePr>
    <w:tblStylePr w:type="band2Horz">
      <w:tblPr/>
      <w:tcPr>
        <w:shd w:val="clear" w:color="auto" w:fill="E0301E" w:themeFill="accent2"/>
      </w:tcPr>
    </w:tblStylePr>
    <w:tblStylePr w:type="nwCell">
      <w:pPr>
        <w:jc w:val="left"/>
      </w:pPr>
      <w:tblPr/>
      <w:tcPr>
        <w:shd w:val="clear" w:color="auto" w:fill="FFFFFF" w:themeFill="background1"/>
        <w:vAlign w:val="bottom"/>
      </w:tcPr>
    </w:tblStylePr>
  </w:style>
  <w:style w:type="paragraph" w:customStyle="1" w:styleId="SectionSummary">
    <w:name w:val="Section Summary"/>
    <w:basedOn w:val="Normal"/>
    <w:next w:val="PwCNormal"/>
    <w:rsid w:val="00E77948"/>
    <w:pPr>
      <w:spacing w:after="240"/>
    </w:pPr>
    <w:rPr>
      <w:rFonts w:asciiTheme="majorHAnsi" w:hAnsiTheme="majorHAnsi"/>
      <w:color w:val="602320" w:themeColor="accent3"/>
      <w:sz w:val="24"/>
    </w:rPr>
  </w:style>
  <w:style w:type="character" w:customStyle="1" w:styleId="HeaderChar">
    <w:name w:val="Header Char"/>
    <w:basedOn w:val="DefaultParagraphFont"/>
    <w:link w:val="Header"/>
    <w:locked/>
    <w:rsid w:val="00262962"/>
    <w:rPr>
      <w:rFonts w:asciiTheme="minorHAnsi" w:hAnsiTheme="minorHAnsi" w:cs="Arial"/>
      <w:snapToGrid w:val="0"/>
      <w:color w:val="A32020" w:themeColor="text2"/>
      <w:sz w:val="18"/>
      <w:szCs w:val="18"/>
      <w:lang w:eastAsia="en-US"/>
    </w:rPr>
  </w:style>
  <w:style w:type="character" w:customStyle="1" w:styleId="FooterChar">
    <w:name w:val="Footer Char"/>
    <w:basedOn w:val="DefaultParagraphFont"/>
    <w:link w:val="Footer"/>
    <w:locked/>
    <w:rsid w:val="00262962"/>
    <w:rPr>
      <w:rFonts w:cs="Arial"/>
      <w:snapToGrid w:val="0"/>
      <w:color w:val="A32020" w:themeColor="text2"/>
      <w:sz w:val="18"/>
      <w:szCs w:val="18"/>
      <w:lang w:eastAsia="en-US"/>
    </w:rPr>
  </w:style>
  <w:style w:type="paragraph" w:customStyle="1" w:styleId="Header-FirstPage">
    <w:name w:val="Header - First Page"/>
    <w:basedOn w:val="Header"/>
    <w:rsid w:val="00E77948"/>
  </w:style>
  <w:style w:type="paragraph" w:customStyle="1" w:styleId="Appendicestitle">
    <w:name w:val="Appendices title"/>
    <w:basedOn w:val="TOCtitle"/>
    <w:qFormat/>
    <w:rsid w:val="00E77948"/>
    <w:pPr>
      <w:numPr>
        <w:ilvl w:val="1"/>
        <w:numId w:val="24"/>
      </w:numPr>
    </w:pPr>
  </w:style>
  <w:style w:type="numbering" w:customStyle="1" w:styleId="CVBullets">
    <w:name w:val="CV Bullets"/>
    <w:uiPriority w:val="99"/>
    <w:rsid w:val="00E77948"/>
    <w:pPr>
      <w:numPr>
        <w:numId w:val="4"/>
      </w:numPr>
    </w:pPr>
  </w:style>
  <w:style w:type="paragraph" w:styleId="DocumentMap">
    <w:name w:val="Document Map"/>
    <w:basedOn w:val="Normal"/>
    <w:link w:val="DocumentMapChar"/>
    <w:semiHidden/>
    <w:rsid w:val="00E77948"/>
    <w:rPr>
      <w:rFonts w:ascii="Tahoma" w:hAnsi="Tahoma" w:cs="Tahoma"/>
      <w:sz w:val="16"/>
      <w:szCs w:val="16"/>
    </w:rPr>
  </w:style>
  <w:style w:type="character" w:customStyle="1" w:styleId="DocumentMapChar">
    <w:name w:val="Document Map Char"/>
    <w:basedOn w:val="DefaultParagraphFont"/>
    <w:link w:val="DocumentMap"/>
    <w:semiHidden/>
    <w:rsid w:val="00235653"/>
    <w:rPr>
      <w:rFonts w:ascii="Tahoma" w:hAnsi="Tahoma" w:cs="Tahoma"/>
      <w:snapToGrid w:val="0"/>
      <w:sz w:val="16"/>
      <w:szCs w:val="16"/>
      <w:lang w:eastAsia="en-US"/>
    </w:rPr>
  </w:style>
  <w:style w:type="table" w:customStyle="1" w:styleId="ColorfulGrid1">
    <w:name w:val="Colorful Grid1"/>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4CACA" w:themeFill="accent1" w:themeFillTint="33"/>
    </w:tcPr>
    <w:tblStylePr w:type="firstRow">
      <w:rPr>
        <w:b/>
        <w:bCs/>
      </w:rPr>
      <w:tblPr/>
      <w:tcPr>
        <w:shd w:val="clear" w:color="auto" w:fill="EA9595" w:themeFill="accent1" w:themeFillTint="66"/>
      </w:tcPr>
    </w:tblStylePr>
    <w:tblStylePr w:type="lastRow">
      <w:rPr>
        <w:b/>
        <w:bCs/>
        <w:color w:val="000000" w:themeColor="text1"/>
      </w:rPr>
      <w:tblPr/>
      <w:tcPr>
        <w:shd w:val="clear" w:color="auto" w:fill="EA9595" w:themeFill="accent1" w:themeFillTint="66"/>
      </w:tcPr>
    </w:tblStylePr>
    <w:tblStylePr w:type="firstCol">
      <w:rPr>
        <w:color w:val="FFFFFF" w:themeColor="background1"/>
      </w:rPr>
      <w:tblPr/>
      <w:tcPr>
        <w:shd w:val="clear" w:color="auto" w:fill="7A1818" w:themeFill="accent1" w:themeFillShade="BF"/>
      </w:tcPr>
    </w:tblStylePr>
    <w:tblStylePr w:type="lastCol">
      <w:rPr>
        <w:color w:val="FFFFFF" w:themeColor="background1"/>
      </w:rPr>
      <w:tblPr/>
      <w:tcPr>
        <w:shd w:val="clear" w:color="auto" w:fill="7A1818" w:themeFill="accent1" w:themeFillShade="BF"/>
      </w:tcPr>
    </w:tblStylePr>
    <w:tblStylePr w:type="band1Vert">
      <w:tblPr/>
      <w:tcPr>
        <w:shd w:val="clear" w:color="auto" w:fill="E57B7B" w:themeFill="accent1" w:themeFillTint="7F"/>
      </w:tcPr>
    </w:tblStylePr>
    <w:tblStylePr w:type="band1Horz">
      <w:tblPr/>
      <w:tcPr>
        <w:shd w:val="clear" w:color="auto" w:fill="E57B7B" w:themeFill="accent1" w:themeFillTint="7F"/>
      </w:tcPr>
    </w:tblStylePr>
  </w:style>
  <w:style w:type="table" w:styleId="ColorfulGrid-Accent2">
    <w:name w:val="Colorful Grid Accent 2"/>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9D5D1" w:themeFill="accent2" w:themeFillTint="33"/>
    </w:tcPr>
    <w:tblStylePr w:type="firstRow">
      <w:rPr>
        <w:b/>
        <w:bCs/>
      </w:rPr>
      <w:tblPr/>
      <w:tcPr>
        <w:shd w:val="clear" w:color="auto" w:fill="F3ABA4" w:themeFill="accent2" w:themeFillTint="66"/>
      </w:tcPr>
    </w:tblStylePr>
    <w:tblStylePr w:type="lastRow">
      <w:rPr>
        <w:b/>
        <w:bCs/>
        <w:color w:val="000000" w:themeColor="text1"/>
      </w:rPr>
      <w:tblPr/>
      <w:tcPr>
        <w:shd w:val="clear" w:color="auto" w:fill="F3ABA4" w:themeFill="accent2" w:themeFillTint="66"/>
      </w:tcPr>
    </w:tblStylePr>
    <w:tblStylePr w:type="firstCol">
      <w:rPr>
        <w:color w:val="FFFFFF" w:themeColor="background1"/>
      </w:rPr>
      <w:tblPr/>
      <w:tcPr>
        <w:shd w:val="clear" w:color="auto" w:fill="A72316" w:themeFill="accent2" w:themeFillShade="BF"/>
      </w:tcPr>
    </w:tblStylePr>
    <w:tblStylePr w:type="lastCol">
      <w:rPr>
        <w:color w:val="FFFFFF" w:themeColor="background1"/>
      </w:rPr>
      <w:tblPr/>
      <w:tcPr>
        <w:shd w:val="clear" w:color="auto" w:fill="A72316" w:themeFill="accent2" w:themeFillShade="BF"/>
      </w:tcPr>
    </w:tblStylePr>
    <w:tblStylePr w:type="band1Vert">
      <w:tblPr/>
      <w:tcPr>
        <w:shd w:val="clear" w:color="auto" w:fill="F0978E" w:themeFill="accent2" w:themeFillTint="7F"/>
      </w:tcPr>
    </w:tblStylePr>
    <w:tblStylePr w:type="band1Horz">
      <w:tblPr/>
      <w:tcPr>
        <w:shd w:val="clear" w:color="auto" w:fill="F0978E" w:themeFill="accent2" w:themeFillTint="7F"/>
      </w:tcPr>
    </w:tblStylePr>
  </w:style>
  <w:style w:type="table" w:styleId="ColorfulGrid-Accent3">
    <w:name w:val="Colorful Grid Accent 3"/>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C7C5" w:themeFill="accent3" w:themeFillTint="33"/>
    </w:tcPr>
    <w:tblStylePr w:type="firstRow">
      <w:rPr>
        <w:b/>
        <w:bCs/>
      </w:rPr>
      <w:tblPr/>
      <w:tcPr>
        <w:shd w:val="clear" w:color="auto" w:fill="D88F8C" w:themeFill="accent3" w:themeFillTint="66"/>
      </w:tcPr>
    </w:tblStylePr>
    <w:tblStylePr w:type="lastRow">
      <w:rPr>
        <w:b/>
        <w:bCs/>
        <w:color w:val="000000" w:themeColor="text1"/>
      </w:rPr>
      <w:tblPr/>
      <w:tcPr>
        <w:shd w:val="clear" w:color="auto" w:fill="D88F8C" w:themeFill="accent3" w:themeFillTint="66"/>
      </w:tcPr>
    </w:tblStylePr>
    <w:tblStylePr w:type="firstCol">
      <w:rPr>
        <w:color w:val="FFFFFF" w:themeColor="background1"/>
      </w:rPr>
      <w:tblPr/>
      <w:tcPr>
        <w:shd w:val="clear" w:color="auto" w:fill="471A18" w:themeFill="accent3" w:themeFillShade="BF"/>
      </w:tcPr>
    </w:tblStylePr>
    <w:tblStylePr w:type="lastCol">
      <w:rPr>
        <w:color w:val="FFFFFF" w:themeColor="background1"/>
      </w:rPr>
      <w:tblPr/>
      <w:tcPr>
        <w:shd w:val="clear" w:color="auto" w:fill="471A18" w:themeFill="accent3" w:themeFillShade="BF"/>
      </w:tcPr>
    </w:tblStylePr>
    <w:tblStylePr w:type="band1Vert">
      <w:tblPr/>
      <w:tcPr>
        <w:shd w:val="clear" w:color="auto" w:fill="CF7470" w:themeFill="accent3" w:themeFillTint="7F"/>
      </w:tcPr>
    </w:tblStylePr>
    <w:tblStylePr w:type="band1Horz">
      <w:tblPr/>
      <w:tcPr>
        <w:shd w:val="clear" w:color="auto" w:fill="CF7470" w:themeFill="accent3" w:themeFillTint="7F"/>
      </w:tcPr>
    </w:tblStylePr>
  </w:style>
  <w:style w:type="table" w:styleId="ColorfulGrid-Accent4">
    <w:name w:val="Colorful Grid Accent 4"/>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7DCE1" w:themeFill="accent4" w:themeFillTint="33"/>
    </w:tcPr>
    <w:tblStylePr w:type="firstRow">
      <w:rPr>
        <w:b/>
        <w:bCs/>
      </w:rPr>
      <w:tblPr/>
      <w:tcPr>
        <w:shd w:val="clear" w:color="auto" w:fill="F0BAC3" w:themeFill="accent4" w:themeFillTint="66"/>
      </w:tcPr>
    </w:tblStylePr>
    <w:tblStylePr w:type="lastRow">
      <w:rPr>
        <w:b/>
        <w:bCs/>
        <w:color w:val="000000" w:themeColor="text1"/>
      </w:rPr>
      <w:tblPr/>
      <w:tcPr>
        <w:shd w:val="clear" w:color="auto" w:fill="F0BAC3" w:themeFill="accent4" w:themeFillTint="66"/>
      </w:tcPr>
    </w:tblStylePr>
    <w:tblStylePr w:type="firstCol">
      <w:rPr>
        <w:color w:val="FFFFFF" w:themeColor="background1"/>
      </w:rPr>
      <w:tblPr/>
      <w:tcPr>
        <w:shd w:val="clear" w:color="auto" w:fill="BA2740" w:themeFill="accent4" w:themeFillShade="BF"/>
      </w:tcPr>
    </w:tblStylePr>
    <w:tblStylePr w:type="lastCol">
      <w:rPr>
        <w:color w:val="FFFFFF" w:themeColor="background1"/>
      </w:rPr>
      <w:tblPr/>
      <w:tcPr>
        <w:shd w:val="clear" w:color="auto" w:fill="BA2740" w:themeFill="accent4" w:themeFillShade="BF"/>
      </w:tcPr>
    </w:tblStylePr>
    <w:tblStylePr w:type="band1Vert">
      <w:tblPr/>
      <w:tcPr>
        <w:shd w:val="clear" w:color="auto" w:fill="EDA9B4" w:themeFill="accent4" w:themeFillTint="7F"/>
      </w:tcPr>
    </w:tblStylePr>
    <w:tblStylePr w:type="band1Horz">
      <w:tblPr/>
      <w:tcPr>
        <w:shd w:val="clear" w:color="auto" w:fill="EDA9B4" w:themeFill="accent4" w:themeFillTint="7F"/>
      </w:tcPr>
    </w:tblStylePr>
  </w:style>
  <w:style w:type="table" w:styleId="ColorfulGrid-Accent5">
    <w:name w:val="Colorful Grid Accent 5"/>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FE0C5" w:themeFill="accent5" w:themeFillTint="33"/>
    </w:tcPr>
    <w:tblStylePr w:type="firstRow">
      <w:rPr>
        <w:b/>
        <w:bCs/>
      </w:rPr>
      <w:tblPr/>
      <w:tcPr>
        <w:shd w:val="clear" w:color="auto" w:fill="FFC28B" w:themeFill="accent5" w:themeFillTint="66"/>
      </w:tcPr>
    </w:tblStylePr>
    <w:tblStylePr w:type="lastRow">
      <w:rPr>
        <w:b/>
        <w:bCs/>
        <w:color w:val="000000" w:themeColor="text1"/>
      </w:rPr>
      <w:tblPr/>
      <w:tcPr>
        <w:shd w:val="clear" w:color="auto" w:fill="FFC28B" w:themeFill="accent5" w:themeFillTint="66"/>
      </w:tcPr>
    </w:tblStylePr>
    <w:tblStylePr w:type="firstCol">
      <w:rPr>
        <w:color w:val="FFFFFF" w:themeColor="background1"/>
      </w:rPr>
      <w:tblPr/>
      <w:tcPr>
        <w:shd w:val="clear" w:color="auto" w:fill="A44E00" w:themeFill="accent5" w:themeFillShade="BF"/>
      </w:tcPr>
    </w:tblStylePr>
    <w:tblStylePr w:type="lastCol">
      <w:rPr>
        <w:color w:val="FFFFFF" w:themeColor="background1"/>
      </w:rPr>
      <w:tblPr/>
      <w:tcPr>
        <w:shd w:val="clear" w:color="auto" w:fill="A44E00" w:themeFill="accent5" w:themeFillShade="BF"/>
      </w:tcPr>
    </w:tblStylePr>
    <w:tblStylePr w:type="band1Vert">
      <w:tblPr/>
      <w:tcPr>
        <w:shd w:val="clear" w:color="auto" w:fill="FFB26E" w:themeFill="accent5" w:themeFillTint="7F"/>
      </w:tcPr>
    </w:tblStylePr>
    <w:tblStylePr w:type="band1Horz">
      <w:tblPr/>
      <w:tcPr>
        <w:shd w:val="clear" w:color="auto" w:fill="FFB26E" w:themeFill="accent5" w:themeFillTint="7F"/>
      </w:tcPr>
    </w:tblStylePr>
  </w:style>
  <w:style w:type="table" w:styleId="ColorfulGrid-Accent6">
    <w:name w:val="Colorful Grid Accent 6"/>
    <w:basedOn w:val="TableNormal"/>
    <w:uiPriority w:val="73"/>
    <w:semiHidden/>
    <w:locked/>
    <w:rsid w:val="00E77948"/>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FF0CC" w:themeFill="accent6" w:themeFillTint="33"/>
    </w:tcPr>
    <w:tblStylePr w:type="firstRow">
      <w:rPr>
        <w:b/>
        <w:bCs/>
      </w:rPr>
      <w:tblPr/>
      <w:tcPr>
        <w:shd w:val="clear" w:color="auto" w:fill="FFE199" w:themeFill="accent6" w:themeFillTint="66"/>
      </w:tcPr>
    </w:tblStylePr>
    <w:tblStylePr w:type="lastRow">
      <w:rPr>
        <w:b/>
        <w:bCs/>
        <w:color w:val="000000" w:themeColor="text1"/>
      </w:rPr>
      <w:tblPr/>
      <w:tcPr>
        <w:shd w:val="clear" w:color="auto" w:fill="FFE199" w:themeFill="accent6" w:themeFillTint="66"/>
      </w:tcPr>
    </w:tblStylePr>
    <w:tblStylePr w:type="firstCol">
      <w:rPr>
        <w:color w:val="FFFFFF" w:themeColor="background1"/>
      </w:rPr>
      <w:tblPr/>
      <w:tcPr>
        <w:shd w:val="clear" w:color="auto" w:fill="BF8800" w:themeFill="accent6" w:themeFillShade="BF"/>
      </w:tcPr>
    </w:tblStylePr>
    <w:tblStylePr w:type="lastCol">
      <w:rPr>
        <w:color w:val="FFFFFF" w:themeColor="background1"/>
      </w:rPr>
      <w:tblPr/>
      <w:tcPr>
        <w:shd w:val="clear" w:color="auto" w:fill="BF8800" w:themeFill="accent6" w:themeFillShade="BF"/>
      </w:tcPr>
    </w:tblStylePr>
    <w:tblStylePr w:type="band1Vert">
      <w:tblPr/>
      <w:tcPr>
        <w:shd w:val="clear" w:color="auto" w:fill="FFDA80" w:themeFill="accent6" w:themeFillTint="7F"/>
      </w:tcPr>
    </w:tblStylePr>
    <w:tblStylePr w:type="band1Horz">
      <w:tblPr/>
      <w:tcPr>
        <w:shd w:val="clear" w:color="auto" w:fill="FFDA80" w:themeFill="accent6" w:themeFillTint="7F"/>
      </w:tcPr>
    </w:tblStylePr>
  </w:style>
  <w:style w:type="table" w:customStyle="1" w:styleId="ColorfulList1">
    <w:name w:val="Colorful List1"/>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B22618" w:themeFill="accent2" w:themeFillShade="CC"/>
      </w:tcPr>
    </w:tblStylePr>
    <w:tblStylePr w:type="lastRow">
      <w:rPr>
        <w:b/>
        <w:bCs/>
        <w:color w:val="B226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AE5E5" w:themeFill="accent1" w:themeFillTint="19"/>
    </w:tcPr>
    <w:tblStylePr w:type="firstRow">
      <w:rPr>
        <w:b/>
        <w:bCs/>
        <w:color w:val="FFFFFF" w:themeColor="background1"/>
      </w:rPr>
      <w:tblPr/>
      <w:tcPr>
        <w:tcBorders>
          <w:bottom w:val="single" w:sz="12" w:space="0" w:color="FFFFFF" w:themeColor="background1"/>
        </w:tcBorders>
        <w:shd w:val="clear" w:color="auto" w:fill="B22618" w:themeFill="accent2" w:themeFillShade="CC"/>
      </w:tcPr>
    </w:tblStylePr>
    <w:tblStylePr w:type="lastRow">
      <w:rPr>
        <w:b/>
        <w:bCs/>
        <w:color w:val="B226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BDBD" w:themeFill="accent1" w:themeFillTint="3F"/>
      </w:tcPr>
    </w:tblStylePr>
    <w:tblStylePr w:type="band1Horz">
      <w:tblPr/>
      <w:tcPr>
        <w:shd w:val="clear" w:color="auto" w:fill="F4CACA" w:themeFill="accent1" w:themeFillTint="33"/>
      </w:tcPr>
    </w:tblStylePr>
  </w:style>
  <w:style w:type="table" w:styleId="ColorfulList-Accent2">
    <w:name w:val="Colorful List Accent 2"/>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CEAE8" w:themeFill="accent2" w:themeFillTint="19"/>
    </w:tcPr>
    <w:tblStylePr w:type="firstRow">
      <w:rPr>
        <w:b/>
        <w:bCs/>
        <w:color w:val="FFFFFF" w:themeColor="background1"/>
      </w:rPr>
      <w:tblPr/>
      <w:tcPr>
        <w:tcBorders>
          <w:bottom w:val="single" w:sz="12" w:space="0" w:color="FFFFFF" w:themeColor="background1"/>
        </w:tcBorders>
        <w:shd w:val="clear" w:color="auto" w:fill="B22618" w:themeFill="accent2" w:themeFillShade="CC"/>
      </w:tcPr>
    </w:tblStylePr>
    <w:tblStylePr w:type="lastRow">
      <w:rPr>
        <w:b/>
        <w:bCs/>
        <w:color w:val="B226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7CBC7" w:themeFill="accent2" w:themeFillTint="3F"/>
      </w:tcPr>
    </w:tblStylePr>
    <w:tblStylePr w:type="band1Horz">
      <w:tblPr/>
      <w:tcPr>
        <w:shd w:val="clear" w:color="auto" w:fill="F9D5D1" w:themeFill="accent2" w:themeFillTint="33"/>
      </w:tcPr>
    </w:tblStylePr>
  </w:style>
  <w:style w:type="table" w:styleId="ColorfulList-Accent3">
    <w:name w:val="Colorful List Accent 3"/>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E3E2" w:themeFill="accent3" w:themeFillTint="19"/>
    </w:tcPr>
    <w:tblStylePr w:type="firstRow">
      <w:rPr>
        <w:b/>
        <w:bCs/>
        <w:color w:val="FFFFFF" w:themeColor="background1"/>
      </w:rPr>
      <w:tblPr/>
      <w:tcPr>
        <w:tcBorders>
          <w:bottom w:val="single" w:sz="12" w:space="0" w:color="FFFFFF" w:themeColor="background1"/>
        </w:tcBorders>
        <w:shd w:val="clear" w:color="auto" w:fill="C72944" w:themeFill="accent4" w:themeFillShade="CC"/>
      </w:tcPr>
    </w:tblStylePr>
    <w:tblStylePr w:type="lastRow">
      <w:rPr>
        <w:b/>
        <w:bCs/>
        <w:color w:val="C72944"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BAB8" w:themeFill="accent3" w:themeFillTint="3F"/>
      </w:tcPr>
    </w:tblStylePr>
    <w:tblStylePr w:type="band1Horz">
      <w:tblPr/>
      <w:tcPr>
        <w:shd w:val="clear" w:color="auto" w:fill="EBC7C5" w:themeFill="accent3" w:themeFillTint="33"/>
      </w:tcPr>
    </w:tblStylePr>
  </w:style>
  <w:style w:type="table" w:styleId="ColorfulList-Accent4">
    <w:name w:val="Colorful List Accent 4"/>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BEDF0" w:themeFill="accent4" w:themeFillTint="19"/>
    </w:tcPr>
    <w:tblStylePr w:type="firstRow">
      <w:rPr>
        <w:b/>
        <w:bCs/>
        <w:color w:val="FFFFFF" w:themeColor="background1"/>
      </w:rPr>
      <w:tblPr/>
      <w:tcPr>
        <w:tcBorders>
          <w:bottom w:val="single" w:sz="12" w:space="0" w:color="FFFFFF" w:themeColor="background1"/>
        </w:tcBorders>
        <w:shd w:val="clear" w:color="auto" w:fill="4C1B19" w:themeFill="accent3" w:themeFillShade="CC"/>
      </w:tcPr>
    </w:tblStylePr>
    <w:tblStylePr w:type="lastRow">
      <w:rPr>
        <w:b/>
        <w:bCs/>
        <w:color w:val="4C1B19"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6D4D9" w:themeFill="accent4" w:themeFillTint="3F"/>
      </w:tcPr>
    </w:tblStylePr>
    <w:tblStylePr w:type="band1Horz">
      <w:tblPr/>
      <w:tcPr>
        <w:shd w:val="clear" w:color="auto" w:fill="F7DCE1" w:themeFill="accent4" w:themeFillTint="33"/>
      </w:tcPr>
    </w:tblStylePr>
  </w:style>
  <w:style w:type="table" w:styleId="ColorfulList-Accent5">
    <w:name w:val="Colorful List Accent 5"/>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FEFE2" w:themeFill="accent5" w:themeFillTint="19"/>
    </w:tcPr>
    <w:tblStylePr w:type="firstRow">
      <w:rPr>
        <w:b/>
        <w:bCs/>
        <w:color w:val="FFFFFF" w:themeColor="background1"/>
      </w:rPr>
      <w:tblPr/>
      <w:tcPr>
        <w:tcBorders>
          <w:bottom w:val="single" w:sz="12" w:space="0" w:color="FFFFFF" w:themeColor="background1"/>
        </w:tcBorders>
        <w:shd w:val="clear" w:color="auto" w:fill="CC9100" w:themeFill="accent6" w:themeFillShade="CC"/>
      </w:tcPr>
    </w:tblStylePr>
    <w:tblStylePr w:type="lastRow">
      <w:rPr>
        <w:b/>
        <w:bCs/>
        <w:color w:val="CC9100"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D9B7" w:themeFill="accent5" w:themeFillTint="3F"/>
      </w:tcPr>
    </w:tblStylePr>
    <w:tblStylePr w:type="band1Horz">
      <w:tblPr/>
      <w:tcPr>
        <w:shd w:val="clear" w:color="auto" w:fill="FFE0C5" w:themeFill="accent5" w:themeFillTint="33"/>
      </w:tcPr>
    </w:tblStylePr>
  </w:style>
  <w:style w:type="table" w:styleId="ColorfulList-Accent6">
    <w:name w:val="Colorful List Accent 6"/>
    <w:basedOn w:val="TableNormal"/>
    <w:uiPriority w:val="72"/>
    <w:semiHidden/>
    <w:locked/>
    <w:rsid w:val="00E77948"/>
    <w:rPr>
      <w:color w:val="000000" w:themeColor="text1"/>
    </w:rPr>
    <w:tblPr>
      <w:tblStyleRowBandSize w:val="1"/>
      <w:tblStyleColBandSize w:val="1"/>
      <w:tblInd w:w="0" w:type="dxa"/>
      <w:tblCellMar>
        <w:top w:w="0" w:type="dxa"/>
        <w:left w:w="108" w:type="dxa"/>
        <w:bottom w:w="0" w:type="dxa"/>
        <w:right w:w="108" w:type="dxa"/>
      </w:tblCellMar>
    </w:tblPr>
    <w:tcPr>
      <w:shd w:val="clear" w:color="auto" w:fill="FFF7E6" w:themeFill="accent6" w:themeFillTint="19"/>
    </w:tcPr>
    <w:tblStylePr w:type="firstRow">
      <w:rPr>
        <w:b/>
        <w:bCs/>
        <w:color w:val="FFFFFF" w:themeColor="background1"/>
      </w:rPr>
      <w:tblPr/>
      <w:tcPr>
        <w:tcBorders>
          <w:bottom w:val="single" w:sz="12" w:space="0" w:color="FFFFFF" w:themeColor="background1"/>
        </w:tcBorders>
        <w:shd w:val="clear" w:color="auto" w:fill="B05300" w:themeFill="accent5" w:themeFillShade="CC"/>
      </w:tcPr>
    </w:tblStylePr>
    <w:tblStylePr w:type="lastRow">
      <w:rPr>
        <w:b/>
        <w:bCs/>
        <w:color w:val="B0530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CC0" w:themeFill="accent6" w:themeFillTint="3F"/>
      </w:tcPr>
    </w:tblStylePr>
    <w:tblStylePr w:type="band1Horz">
      <w:tblPr/>
      <w:tcPr>
        <w:shd w:val="clear" w:color="auto" w:fill="FFF0CC" w:themeFill="accent6" w:themeFillTint="33"/>
      </w:tcPr>
    </w:tblStylePr>
  </w:style>
  <w:style w:type="table" w:customStyle="1" w:styleId="ColorfulShading1">
    <w:name w:val="Colorful Shading1"/>
    <w:basedOn w:val="TableNormal"/>
    <w:uiPriority w:val="71"/>
    <w:semiHidden/>
    <w:locked/>
    <w:rsid w:val="00E77948"/>
    <w:rPr>
      <w:color w:val="000000" w:themeColor="text1"/>
    </w:rPr>
    <w:tblPr>
      <w:tblStyleRowBandSize w:val="1"/>
      <w:tblStyleColBandSize w:val="1"/>
      <w:tblInd w:w="0" w:type="dxa"/>
      <w:tblBorders>
        <w:top w:val="single" w:sz="24" w:space="0" w:color="E0301E"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locked/>
    <w:rsid w:val="00E77948"/>
    <w:rPr>
      <w:color w:val="000000" w:themeColor="text1"/>
    </w:rPr>
    <w:tblPr>
      <w:tblStyleRowBandSize w:val="1"/>
      <w:tblStyleColBandSize w:val="1"/>
      <w:tblInd w:w="0" w:type="dxa"/>
      <w:tblBorders>
        <w:top w:val="single" w:sz="24" w:space="0" w:color="E0301E" w:themeColor="accent2"/>
        <w:left w:val="single" w:sz="4" w:space="0" w:color="A32020" w:themeColor="accent1"/>
        <w:bottom w:val="single" w:sz="4" w:space="0" w:color="A32020" w:themeColor="accent1"/>
        <w:right w:val="single" w:sz="4" w:space="0" w:color="A32020"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AE5E5" w:themeFill="accent1" w:themeFillTint="19"/>
    </w:tcPr>
    <w:tblStylePr w:type="firstRow">
      <w:rPr>
        <w:b/>
        <w:bCs/>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11313" w:themeFill="accent1" w:themeFillShade="99"/>
      </w:tcPr>
    </w:tblStylePr>
    <w:tblStylePr w:type="firstCol">
      <w:rPr>
        <w:color w:val="FFFFFF" w:themeColor="background1"/>
      </w:rPr>
      <w:tblPr/>
      <w:tcPr>
        <w:tcBorders>
          <w:top w:val="nil"/>
          <w:left w:val="nil"/>
          <w:bottom w:val="nil"/>
          <w:right w:val="nil"/>
          <w:insideH w:val="single" w:sz="4" w:space="0" w:color="611313" w:themeColor="accent1" w:themeShade="99"/>
          <w:insideV w:val="nil"/>
        </w:tcBorders>
        <w:shd w:val="clear" w:color="auto" w:fill="611313"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611313" w:themeFill="accent1" w:themeFillShade="99"/>
      </w:tcPr>
    </w:tblStylePr>
    <w:tblStylePr w:type="band1Vert">
      <w:tblPr/>
      <w:tcPr>
        <w:shd w:val="clear" w:color="auto" w:fill="EA9595" w:themeFill="accent1" w:themeFillTint="66"/>
      </w:tcPr>
    </w:tblStylePr>
    <w:tblStylePr w:type="band1Horz">
      <w:tblPr/>
      <w:tcPr>
        <w:shd w:val="clear" w:color="auto" w:fill="E57B7B"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locked/>
    <w:rsid w:val="00E77948"/>
    <w:rPr>
      <w:color w:val="000000" w:themeColor="text1"/>
    </w:rPr>
    <w:tblPr>
      <w:tblStyleRowBandSize w:val="1"/>
      <w:tblStyleColBandSize w:val="1"/>
      <w:tblInd w:w="0" w:type="dxa"/>
      <w:tblBorders>
        <w:top w:val="single" w:sz="24" w:space="0" w:color="E0301E" w:themeColor="accent2"/>
        <w:left w:val="single" w:sz="4" w:space="0" w:color="E0301E" w:themeColor="accent2"/>
        <w:bottom w:val="single" w:sz="4" w:space="0" w:color="E0301E" w:themeColor="accent2"/>
        <w:right w:val="single" w:sz="4" w:space="0" w:color="E0301E"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CEAE8" w:themeFill="accent2" w:themeFillTint="19"/>
    </w:tcPr>
    <w:tblStylePr w:type="firstRow">
      <w:rPr>
        <w:b/>
        <w:bCs/>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61C12" w:themeFill="accent2" w:themeFillShade="99"/>
      </w:tcPr>
    </w:tblStylePr>
    <w:tblStylePr w:type="firstCol">
      <w:rPr>
        <w:color w:val="FFFFFF" w:themeColor="background1"/>
      </w:rPr>
      <w:tblPr/>
      <w:tcPr>
        <w:tcBorders>
          <w:top w:val="nil"/>
          <w:left w:val="nil"/>
          <w:bottom w:val="nil"/>
          <w:right w:val="nil"/>
          <w:insideH w:val="single" w:sz="4" w:space="0" w:color="861C12" w:themeColor="accent2" w:themeShade="99"/>
          <w:insideV w:val="nil"/>
        </w:tcBorders>
        <w:shd w:val="clear" w:color="auto" w:fill="861C12"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861C12" w:themeFill="accent2" w:themeFillShade="99"/>
      </w:tcPr>
    </w:tblStylePr>
    <w:tblStylePr w:type="band1Vert">
      <w:tblPr/>
      <w:tcPr>
        <w:shd w:val="clear" w:color="auto" w:fill="F3ABA4" w:themeFill="accent2" w:themeFillTint="66"/>
      </w:tcPr>
    </w:tblStylePr>
    <w:tblStylePr w:type="band1Horz">
      <w:tblPr/>
      <w:tcPr>
        <w:shd w:val="clear" w:color="auto" w:fill="F0978E"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locked/>
    <w:rsid w:val="00E77948"/>
    <w:rPr>
      <w:color w:val="000000" w:themeColor="text1"/>
    </w:rPr>
    <w:tblPr>
      <w:tblStyleRowBandSize w:val="1"/>
      <w:tblStyleColBandSize w:val="1"/>
      <w:tblInd w:w="0" w:type="dxa"/>
      <w:tblBorders>
        <w:top w:val="single" w:sz="24" w:space="0" w:color="DB536A" w:themeColor="accent4"/>
        <w:left w:val="single" w:sz="4" w:space="0" w:color="602320" w:themeColor="accent3"/>
        <w:bottom w:val="single" w:sz="4" w:space="0" w:color="602320" w:themeColor="accent3"/>
        <w:right w:val="single" w:sz="4" w:space="0" w:color="602320"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E3E2" w:themeFill="accent3" w:themeFillTint="19"/>
    </w:tcPr>
    <w:tblStylePr w:type="firstRow">
      <w:rPr>
        <w:b/>
        <w:bCs/>
      </w:rPr>
      <w:tblPr/>
      <w:tcPr>
        <w:tcBorders>
          <w:top w:val="nil"/>
          <w:left w:val="nil"/>
          <w:bottom w:val="single" w:sz="24" w:space="0" w:color="DB536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91413" w:themeFill="accent3" w:themeFillShade="99"/>
      </w:tcPr>
    </w:tblStylePr>
    <w:tblStylePr w:type="firstCol">
      <w:rPr>
        <w:color w:val="FFFFFF" w:themeColor="background1"/>
      </w:rPr>
      <w:tblPr/>
      <w:tcPr>
        <w:tcBorders>
          <w:top w:val="nil"/>
          <w:left w:val="nil"/>
          <w:bottom w:val="nil"/>
          <w:right w:val="nil"/>
          <w:insideH w:val="single" w:sz="4" w:space="0" w:color="391413" w:themeColor="accent3" w:themeShade="99"/>
          <w:insideV w:val="nil"/>
        </w:tcBorders>
        <w:shd w:val="clear" w:color="auto" w:fill="39141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391413" w:themeFill="accent3" w:themeFillShade="99"/>
      </w:tcPr>
    </w:tblStylePr>
    <w:tblStylePr w:type="band1Vert">
      <w:tblPr/>
      <w:tcPr>
        <w:shd w:val="clear" w:color="auto" w:fill="D88F8C" w:themeFill="accent3" w:themeFillTint="66"/>
      </w:tcPr>
    </w:tblStylePr>
    <w:tblStylePr w:type="band1Horz">
      <w:tblPr/>
      <w:tcPr>
        <w:shd w:val="clear" w:color="auto" w:fill="CF7470" w:themeFill="accent3" w:themeFillTint="7F"/>
      </w:tcPr>
    </w:tblStylePr>
  </w:style>
  <w:style w:type="table" w:styleId="ColorfulShading-Accent4">
    <w:name w:val="Colorful Shading Accent 4"/>
    <w:basedOn w:val="TableNormal"/>
    <w:uiPriority w:val="71"/>
    <w:semiHidden/>
    <w:locked/>
    <w:rsid w:val="00E77948"/>
    <w:rPr>
      <w:color w:val="000000" w:themeColor="text1"/>
    </w:rPr>
    <w:tblPr>
      <w:tblStyleRowBandSize w:val="1"/>
      <w:tblStyleColBandSize w:val="1"/>
      <w:tblInd w:w="0" w:type="dxa"/>
      <w:tblBorders>
        <w:top w:val="single" w:sz="24" w:space="0" w:color="602320" w:themeColor="accent3"/>
        <w:left w:val="single" w:sz="4" w:space="0" w:color="DB536A" w:themeColor="accent4"/>
        <w:bottom w:val="single" w:sz="4" w:space="0" w:color="DB536A" w:themeColor="accent4"/>
        <w:right w:val="single" w:sz="4" w:space="0" w:color="DB536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BEDF0" w:themeFill="accent4" w:themeFillTint="19"/>
    </w:tcPr>
    <w:tblStylePr w:type="firstRow">
      <w:rPr>
        <w:b/>
        <w:bCs/>
      </w:rPr>
      <w:tblPr/>
      <w:tcPr>
        <w:tcBorders>
          <w:top w:val="nil"/>
          <w:left w:val="nil"/>
          <w:bottom w:val="single" w:sz="24" w:space="0" w:color="60232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51F33" w:themeFill="accent4" w:themeFillShade="99"/>
      </w:tcPr>
    </w:tblStylePr>
    <w:tblStylePr w:type="firstCol">
      <w:rPr>
        <w:color w:val="FFFFFF" w:themeColor="background1"/>
      </w:rPr>
      <w:tblPr/>
      <w:tcPr>
        <w:tcBorders>
          <w:top w:val="nil"/>
          <w:left w:val="nil"/>
          <w:bottom w:val="nil"/>
          <w:right w:val="nil"/>
          <w:insideH w:val="single" w:sz="4" w:space="0" w:color="951F33" w:themeColor="accent4" w:themeShade="99"/>
          <w:insideV w:val="nil"/>
        </w:tcBorders>
        <w:shd w:val="clear" w:color="auto" w:fill="951F33"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51F33" w:themeFill="accent4" w:themeFillShade="99"/>
      </w:tcPr>
    </w:tblStylePr>
    <w:tblStylePr w:type="band1Vert">
      <w:tblPr/>
      <w:tcPr>
        <w:shd w:val="clear" w:color="auto" w:fill="F0BAC3" w:themeFill="accent4" w:themeFillTint="66"/>
      </w:tcPr>
    </w:tblStylePr>
    <w:tblStylePr w:type="band1Horz">
      <w:tblPr/>
      <w:tcPr>
        <w:shd w:val="clear" w:color="auto" w:fill="EDA9B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locked/>
    <w:rsid w:val="00E77948"/>
    <w:rPr>
      <w:color w:val="000000" w:themeColor="text1"/>
    </w:rPr>
    <w:tblPr>
      <w:tblStyleRowBandSize w:val="1"/>
      <w:tblStyleColBandSize w:val="1"/>
      <w:tblInd w:w="0" w:type="dxa"/>
      <w:tblBorders>
        <w:top w:val="single" w:sz="24" w:space="0" w:color="FFB600" w:themeColor="accent6"/>
        <w:left w:val="single" w:sz="4" w:space="0" w:color="DC6900" w:themeColor="accent5"/>
        <w:bottom w:val="single" w:sz="4" w:space="0" w:color="DC6900" w:themeColor="accent5"/>
        <w:right w:val="single" w:sz="4" w:space="0" w:color="DC690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FEFE2" w:themeFill="accent5" w:themeFillTint="19"/>
    </w:tcPr>
    <w:tblStylePr w:type="firstRow">
      <w:rPr>
        <w:b/>
        <w:bCs/>
      </w:rPr>
      <w:tblPr/>
      <w:tcPr>
        <w:tcBorders>
          <w:top w:val="nil"/>
          <w:left w:val="nil"/>
          <w:bottom w:val="single" w:sz="24" w:space="0" w:color="FFB600"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43E00" w:themeFill="accent5" w:themeFillShade="99"/>
      </w:tcPr>
    </w:tblStylePr>
    <w:tblStylePr w:type="firstCol">
      <w:rPr>
        <w:color w:val="FFFFFF" w:themeColor="background1"/>
      </w:rPr>
      <w:tblPr/>
      <w:tcPr>
        <w:tcBorders>
          <w:top w:val="nil"/>
          <w:left w:val="nil"/>
          <w:bottom w:val="nil"/>
          <w:right w:val="nil"/>
          <w:insideH w:val="single" w:sz="4" w:space="0" w:color="843E00" w:themeColor="accent5" w:themeShade="99"/>
          <w:insideV w:val="nil"/>
        </w:tcBorders>
        <w:shd w:val="clear" w:color="auto" w:fill="843E00"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843E00" w:themeFill="accent5" w:themeFillShade="99"/>
      </w:tcPr>
    </w:tblStylePr>
    <w:tblStylePr w:type="band1Vert">
      <w:tblPr/>
      <w:tcPr>
        <w:shd w:val="clear" w:color="auto" w:fill="FFC28B" w:themeFill="accent5" w:themeFillTint="66"/>
      </w:tcPr>
    </w:tblStylePr>
    <w:tblStylePr w:type="band1Horz">
      <w:tblPr/>
      <w:tcPr>
        <w:shd w:val="clear" w:color="auto" w:fill="FFB26E"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locked/>
    <w:rsid w:val="00E77948"/>
    <w:rPr>
      <w:color w:val="000000" w:themeColor="text1"/>
    </w:rPr>
    <w:tblPr>
      <w:tblStyleRowBandSize w:val="1"/>
      <w:tblStyleColBandSize w:val="1"/>
      <w:tblInd w:w="0" w:type="dxa"/>
      <w:tblBorders>
        <w:top w:val="single" w:sz="24" w:space="0" w:color="DC6900" w:themeColor="accent5"/>
        <w:left w:val="single" w:sz="4" w:space="0" w:color="FFB600" w:themeColor="accent6"/>
        <w:bottom w:val="single" w:sz="4" w:space="0" w:color="FFB600" w:themeColor="accent6"/>
        <w:right w:val="single" w:sz="4" w:space="0" w:color="FFB600"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FF7E6" w:themeFill="accent6" w:themeFillTint="19"/>
    </w:tcPr>
    <w:tblStylePr w:type="firstRow">
      <w:rPr>
        <w:b/>
        <w:bCs/>
      </w:rPr>
      <w:tblPr/>
      <w:tcPr>
        <w:tcBorders>
          <w:top w:val="nil"/>
          <w:left w:val="nil"/>
          <w:bottom w:val="single" w:sz="24" w:space="0" w:color="DC690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6D00" w:themeFill="accent6" w:themeFillShade="99"/>
      </w:tcPr>
    </w:tblStylePr>
    <w:tblStylePr w:type="firstCol">
      <w:rPr>
        <w:color w:val="FFFFFF" w:themeColor="background1"/>
      </w:rPr>
      <w:tblPr/>
      <w:tcPr>
        <w:tcBorders>
          <w:top w:val="nil"/>
          <w:left w:val="nil"/>
          <w:bottom w:val="nil"/>
          <w:right w:val="nil"/>
          <w:insideH w:val="single" w:sz="4" w:space="0" w:color="996D00" w:themeColor="accent6" w:themeShade="99"/>
          <w:insideV w:val="nil"/>
        </w:tcBorders>
        <w:shd w:val="clear" w:color="auto" w:fill="996D00"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996D00" w:themeFill="accent6" w:themeFillShade="99"/>
      </w:tcPr>
    </w:tblStylePr>
    <w:tblStylePr w:type="band1Vert">
      <w:tblPr/>
      <w:tcPr>
        <w:shd w:val="clear" w:color="auto" w:fill="FFE199" w:themeFill="accent6" w:themeFillTint="66"/>
      </w:tcPr>
    </w:tblStylePr>
    <w:tblStylePr w:type="band1Horz">
      <w:tblPr/>
      <w:tcPr>
        <w:shd w:val="clear" w:color="auto" w:fill="FFDA80" w:themeFill="accent6" w:themeFillTint="7F"/>
      </w:tcPr>
    </w:tblStylePr>
    <w:tblStylePr w:type="neCell">
      <w:rPr>
        <w:color w:val="000000" w:themeColor="text1"/>
      </w:rPr>
    </w:tblStylePr>
    <w:tblStylePr w:type="nwCell">
      <w:rPr>
        <w:color w:val="000000" w:themeColor="text1"/>
      </w:rPr>
    </w:tblStylePr>
  </w:style>
  <w:style w:type="table" w:customStyle="1" w:styleId="DarkList1">
    <w:name w:val="Dark List1"/>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A32020"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1101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7A181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7A1818" w:themeFill="accent1" w:themeFillShade="BF"/>
      </w:tcPr>
    </w:tblStylePr>
    <w:tblStylePr w:type="band1Vert">
      <w:tblPr/>
      <w:tcPr>
        <w:tcBorders>
          <w:top w:val="nil"/>
          <w:left w:val="nil"/>
          <w:bottom w:val="nil"/>
          <w:right w:val="nil"/>
          <w:insideH w:val="nil"/>
          <w:insideV w:val="nil"/>
        </w:tcBorders>
        <w:shd w:val="clear" w:color="auto" w:fill="7A1818" w:themeFill="accent1" w:themeFillShade="BF"/>
      </w:tcPr>
    </w:tblStylePr>
    <w:tblStylePr w:type="band1Horz">
      <w:tblPr/>
      <w:tcPr>
        <w:tcBorders>
          <w:top w:val="nil"/>
          <w:left w:val="nil"/>
          <w:bottom w:val="nil"/>
          <w:right w:val="nil"/>
          <w:insideH w:val="nil"/>
          <w:insideV w:val="nil"/>
        </w:tcBorders>
        <w:shd w:val="clear" w:color="auto" w:fill="7A1818" w:themeFill="accent1" w:themeFillShade="BF"/>
      </w:tcPr>
    </w:tblStylePr>
  </w:style>
  <w:style w:type="table" w:styleId="DarkList-Accent2">
    <w:name w:val="Dark List Accent 2"/>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E0301E"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F170F"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A72316"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A72316" w:themeFill="accent2" w:themeFillShade="BF"/>
      </w:tcPr>
    </w:tblStylePr>
    <w:tblStylePr w:type="band1Vert">
      <w:tblPr/>
      <w:tcPr>
        <w:tcBorders>
          <w:top w:val="nil"/>
          <w:left w:val="nil"/>
          <w:bottom w:val="nil"/>
          <w:right w:val="nil"/>
          <w:insideH w:val="nil"/>
          <w:insideV w:val="nil"/>
        </w:tcBorders>
        <w:shd w:val="clear" w:color="auto" w:fill="A72316" w:themeFill="accent2" w:themeFillShade="BF"/>
      </w:tcPr>
    </w:tblStylePr>
    <w:tblStylePr w:type="band1Horz">
      <w:tblPr/>
      <w:tcPr>
        <w:tcBorders>
          <w:top w:val="nil"/>
          <w:left w:val="nil"/>
          <w:bottom w:val="nil"/>
          <w:right w:val="nil"/>
          <w:insideH w:val="nil"/>
          <w:insideV w:val="nil"/>
        </w:tcBorders>
        <w:shd w:val="clear" w:color="auto" w:fill="A72316" w:themeFill="accent2" w:themeFillShade="BF"/>
      </w:tcPr>
    </w:tblStylePr>
  </w:style>
  <w:style w:type="table" w:styleId="DarkList-Accent3">
    <w:name w:val="Dark List Accent 3"/>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60232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F1110"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471A18"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471A18" w:themeFill="accent3" w:themeFillShade="BF"/>
      </w:tcPr>
    </w:tblStylePr>
    <w:tblStylePr w:type="band1Vert">
      <w:tblPr/>
      <w:tcPr>
        <w:tcBorders>
          <w:top w:val="nil"/>
          <w:left w:val="nil"/>
          <w:bottom w:val="nil"/>
          <w:right w:val="nil"/>
          <w:insideH w:val="nil"/>
          <w:insideV w:val="nil"/>
        </w:tcBorders>
        <w:shd w:val="clear" w:color="auto" w:fill="471A18" w:themeFill="accent3" w:themeFillShade="BF"/>
      </w:tcPr>
    </w:tblStylePr>
    <w:tblStylePr w:type="band1Horz">
      <w:tblPr/>
      <w:tcPr>
        <w:tcBorders>
          <w:top w:val="nil"/>
          <w:left w:val="nil"/>
          <w:bottom w:val="nil"/>
          <w:right w:val="nil"/>
          <w:insideH w:val="nil"/>
          <w:insideV w:val="nil"/>
        </w:tcBorders>
        <w:shd w:val="clear" w:color="auto" w:fill="471A18" w:themeFill="accent3" w:themeFillShade="BF"/>
      </w:tcPr>
    </w:tblStylePr>
  </w:style>
  <w:style w:type="table" w:styleId="DarkList-Accent4">
    <w:name w:val="Dark List Accent 4"/>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DB536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C1A2A"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A274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A2740" w:themeFill="accent4" w:themeFillShade="BF"/>
      </w:tcPr>
    </w:tblStylePr>
    <w:tblStylePr w:type="band1Vert">
      <w:tblPr/>
      <w:tcPr>
        <w:tcBorders>
          <w:top w:val="nil"/>
          <w:left w:val="nil"/>
          <w:bottom w:val="nil"/>
          <w:right w:val="nil"/>
          <w:insideH w:val="nil"/>
          <w:insideV w:val="nil"/>
        </w:tcBorders>
        <w:shd w:val="clear" w:color="auto" w:fill="BA2740" w:themeFill="accent4" w:themeFillShade="BF"/>
      </w:tcPr>
    </w:tblStylePr>
    <w:tblStylePr w:type="band1Horz">
      <w:tblPr/>
      <w:tcPr>
        <w:tcBorders>
          <w:top w:val="nil"/>
          <w:left w:val="nil"/>
          <w:bottom w:val="nil"/>
          <w:right w:val="nil"/>
          <w:insideH w:val="nil"/>
          <w:insideV w:val="nil"/>
        </w:tcBorders>
        <w:shd w:val="clear" w:color="auto" w:fill="BA2740" w:themeFill="accent4" w:themeFillShade="BF"/>
      </w:tcPr>
    </w:tblStylePr>
  </w:style>
  <w:style w:type="table" w:styleId="DarkList-Accent5">
    <w:name w:val="Dark List Accent 5"/>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DC690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D3300"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A44E0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A44E00" w:themeFill="accent5" w:themeFillShade="BF"/>
      </w:tcPr>
    </w:tblStylePr>
    <w:tblStylePr w:type="band1Vert">
      <w:tblPr/>
      <w:tcPr>
        <w:tcBorders>
          <w:top w:val="nil"/>
          <w:left w:val="nil"/>
          <w:bottom w:val="nil"/>
          <w:right w:val="nil"/>
          <w:insideH w:val="nil"/>
          <w:insideV w:val="nil"/>
        </w:tcBorders>
        <w:shd w:val="clear" w:color="auto" w:fill="A44E00" w:themeFill="accent5" w:themeFillShade="BF"/>
      </w:tcPr>
    </w:tblStylePr>
    <w:tblStylePr w:type="band1Horz">
      <w:tblPr/>
      <w:tcPr>
        <w:tcBorders>
          <w:top w:val="nil"/>
          <w:left w:val="nil"/>
          <w:bottom w:val="nil"/>
          <w:right w:val="nil"/>
          <w:insideH w:val="nil"/>
          <w:insideV w:val="nil"/>
        </w:tcBorders>
        <w:shd w:val="clear" w:color="auto" w:fill="A44E00" w:themeFill="accent5" w:themeFillShade="BF"/>
      </w:tcPr>
    </w:tblStylePr>
  </w:style>
  <w:style w:type="table" w:styleId="DarkList-Accent6">
    <w:name w:val="Dark List Accent 6"/>
    <w:basedOn w:val="TableNormal"/>
    <w:uiPriority w:val="70"/>
    <w:semiHidden/>
    <w:locked/>
    <w:rsid w:val="00E77948"/>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FB600"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A00"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BF8800"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BF8800" w:themeFill="accent6" w:themeFillShade="BF"/>
      </w:tcPr>
    </w:tblStylePr>
    <w:tblStylePr w:type="band1Vert">
      <w:tblPr/>
      <w:tcPr>
        <w:tcBorders>
          <w:top w:val="nil"/>
          <w:left w:val="nil"/>
          <w:bottom w:val="nil"/>
          <w:right w:val="nil"/>
          <w:insideH w:val="nil"/>
          <w:insideV w:val="nil"/>
        </w:tcBorders>
        <w:shd w:val="clear" w:color="auto" w:fill="BF8800" w:themeFill="accent6" w:themeFillShade="BF"/>
      </w:tcPr>
    </w:tblStylePr>
    <w:tblStylePr w:type="band1Horz">
      <w:tblPr/>
      <w:tcPr>
        <w:tcBorders>
          <w:top w:val="nil"/>
          <w:left w:val="nil"/>
          <w:bottom w:val="nil"/>
          <w:right w:val="nil"/>
          <w:insideH w:val="nil"/>
          <w:insideV w:val="nil"/>
        </w:tcBorders>
        <w:shd w:val="clear" w:color="auto" w:fill="BF8800" w:themeFill="accent6" w:themeFillShade="BF"/>
      </w:tcPr>
    </w:tblStylePr>
  </w:style>
  <w:style w:type="table" w:customStyle="1" w:styleId="LightGrid1">
    <w:name w:val="Light Grid1"/>
    <w:basedOn w:val="TableNormal"/>
    <w:uiPriority w:val="62"/>
    <w:semiHidden/>
    <w:locked/>
    <w:rsid w:val="00E77948"/>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semiHidden/>
    <w:locked/>
    <w:rsid w:val="00E77948"/>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insideH w:val="single" w:sz="8" w:space="0" w:color="A32020" w:themeColor="accent1"/>
        <w:insideV w:val="single" w:sz="8" w:space="0" w:color="A32020"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A32020" w:themeColor="accent1"/>
          <w:left w:val="single" w:sz="8" w:space="0" w:color="A32020" w:themeColor="accent1"/>
          <w:bottom w:val="single" w:sz="18" w:space="0" w:color="A32020" w:themeColor="accent1"/>
          <w:right w:val="single" w:sz="8" w:space="0" w:color="A32020" w:themeColor="accent1"/>
          <w:insideH w:val="nil"/>
          <w:insideV w:val="single" w:sz="8" w:space="0" w:color="A3202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insideH w:val="nil"/>
          <w:insideV w:val="single" w:sz="8" w:space="0" w:color="A3202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shd w:val="clear" w:color="auto" w:fill="F2BDBD" w:themeFill="accent1" w:themeFillTint="3F"/>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insideV w:val="single" w:sz="8" w:space="0" w:color="A32020" w:themeColor="accent1"/>
        </w:tcBorders>
        <w:shd w:val="clear" w:color="auto" w:fill="F2BDBD" w:themeFill="accent1" w:themeFillTint="3F"/>
      </w:tcPr>
    </w:tblStylePr>
    <w:tblStylePr w:type="band2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insideV w:val="single" w:sz="8" w:space="0" w:color="A32020" w:themeColor="accent1"/>
        </w:tcBorders>
      </w:tcPr>
    </w:tblStylePr>
  </w:style>
  <w:style w:type="table" w:styleId="LightGrid-Accent2">
    <w:name w:val="Light Grid Accent 2"/>
    <w:basedOn w:val="TableNormal"/>
    <w:uiPriority w:val="62"/>
    <w:semiHidden/>
    <w:locked/>
    <w:rsid w:val="00E77948"/>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insideH w:val="single" w:sz="8" w:space="0" w:color="E0301E" w:themeColor="accent2"/>
        <w:insideV w:val="single" w:sz="8" w:space="0" w:color="E0301E"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E0301E" w:themeColor="accent2"/>
          <w:left w:val="single" w:sz="8" w:space="0" w:color="E0301E" w:themeColor="accent2"/>
          <w:bottom w:val="single" w:sz="18" w:space="0" w:color="E0301E" w:themeColor="accent2"/>
          <w:right w:val="single" w:sz="8" w:space="0" w:color="E0301E" w:themeColor="accent2"/>
          <w:insideH w:val="nil"/>
          <w:insideV w:val="single" w:sz="8" w:space="0" w:color="E0301E"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0301E" w:themeColor="accent2"/>
          <w:left w:val="single" w:sz="8" w:space="0" w:color="E0301E" w:themeColor="accent2"/>
          <w:bottom w:val="single" w:sz="8" w:space="0" w:color="E0301E" w:themeColor="accent2"/>
          <w:right w:val="single" w:sz="8" w:space="0" w:color="E0301E" w:themeColor="accent2"/>
          <w:insideH w:val="nil"/>
          <w:insideV w:val="single" w:sz="8" w:space="0" w:color="E0301E"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tcPr>
    </w:tblStylePr>
    <w:tblStylePr w:type="band1Vert">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shd w:val="clear" w:color="auto" w:fill="F7CBC7" w:themeFill="accent2" w:themeFillTint="3F"/>
      </w:tcPr>
    </w:tblStylePr>
    <w:tblStylePr w:type="band1Horz">
      <w:tblPr/>
      <w:tcPr>
        <w:tcBorders>
          <w:top w:val="single" w:sz="8" w:space="0" w:color="E0301E" w:themeColor="accent2"/>
          <w:left w:val="single" w:sz="8" w:space="0" w:color="E0301E" w:themeColor="accent2"/>
          <w:bottom w:val="single" w:sz="8" w:space="0" w:color="E0301E" w:themeColor="accent2"/>
          <w:right w:val="single" w:sz="8" w:space="0" w:color="E0301E" w:themeColor="accent2"/>
          <w:insideV w:val="single" w:sz="8" w:space="0" w:color="E0301E" w:themeColor="accent2"/>
        </w:tcBorders>
        <w:shd w:val="clear" w:color="auto" w:fill="F7CBC7" w:themeFill="accent2" w:themeFillTint="3F"/>
      </w:tcPr>
    </w:tblStylePr>
    <w:tblStylePr w:type="band2Horz">
      <w:tblPr/>
      <w:tcPr>
        <w:tcBorders>
          <w:top w:val="single" w:sz="8" w:space="0" w:color="E0301E" w:themeColor="accent2"/>
          <w:left w:val="single" w:sz="8" w:space="0" w:color="E0301E" w:themeColor="accent2"/>
          <w:bottom w:val="single" w:sz="8" w:space="0" w:color="E0301E" w:themeColor="accent2"/>
          <w:right w:val="single" w:sz="8" w:space="0" w:color="E0301E" w:themeColor="accent2"/>
          <w:insideV w:val="single" w:sz="8" w:space="0" w:color="E0301E" w:themeColor="accent2"/>
        </w:tcBorders>
      </w:tcPr>
    </w:tblStylePr>
  </w:style>
  <w:style w:type="table" w:styleId="LightGrid-Accent3">
    <w:name w:val="Light Grid Accent 3"/>
    <w:basedOn w:val="TableNormal"/>
    <w:uiPriority w:val="62"/>
    <w:semiHidden/>
    <w:locked/>
    <w:rsid w:val="00E77948"/>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insideH w:val="single" w:sz="8" w:space="0" w:color="602320" w:themeColor="accent3"/>
        <w:insideV w:val="single" w:sz="8" w:space="0" w:color="602320"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02320" w:themeColor="accent3"/>
          <w:left w:val="single" w:sz="8" w:space="0" w:color="602320" w:themeColor="accent3"/>
          <w:bottom w:val="single" w:sz="18" w:space="0" w:color="602320" w:themeColor="accent3"/>
          <w:right w:val="single" w:sz="8" w:space="0" w:color="602320" w:themeColor="accent3"/>
          <w:insideH w:val="nil"/>
          <w:insideV w:val="single" w:sz="8" w:space="0" w:color="60232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02320" w:themeColor="accent3"/>
          <w:left w:val="single" w:sz="8" w:space="0" w:color="602320" w:themeColor="accent3"/>
          <w:bottom w:val="single" w:sz="8" w:space="0" w:color="602320" w:themeColor="accent3"/>
          <w:right w:val="single" w:sz="8" w:space="0" w:color="602320" w:themeColor="accent3"/>
          <w:insideH w:val="nil"/>
          <w:insideV w:val="single" w:sz="8" w:space="0" w:color="60232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tcPr>
    </w:tblStylePr>
    <w:tblStylePr w:type="band1Vert">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shd w:val="clear" w:color="auto" w:fill="E7BAB8" w:themeFill="accent3" w:themeFillTint="3F"/>
      </w:tcPr>
    </w:tblStylePr>
    <w:tblStylePr w:type="band1Horz">
      <w:tblPr/>
      <w:tcPr>
        <w:tcBorders>
          <w:top w:val="single" w:sz="8" w:space="0" w:color="602320" w:themeColor="accent3"/>
          <w:left w:val="single" w:sz="8" w:space="0" w:color="602320" w:themeColor="accent3"/>
          <w:bottom w:val="single" w:sz="8" w:space="0" w:color="602320" w:themeColor="accent3"/>
          <w:right w:val="single" w:sz="8" w:space="0" w:color="602320" w:themeColor="accent3"/>
          <w:insideV w:val="single" w:sz="8" w:space="0" w:color="602320" w:themeColor="accent3"/>
        </w:tcBorders>
        <w:shd w:val="clear" w:color="auto" w:fill="E7BAB8" w:themeFill="accent3" w:themeFillTint="3F"/>
      </w:tcPr>
    </w:tblStylePr>
    <w:tblStylePr w:type="band2Horz">
      <w:tblPr/>
      <w:tcPr>
        <w:tcBorders>
          <w:top w:val="single" w:sz="8" w:space="0" w:color="602320" w:themeColor="accent3"/>
          <w:left w:val="single" w:sz="8" w:space="0" w:color="602320" w:themeColor="accent3"/>
          <w:bottom w:val="single" w:sz="8" w:space="0" w:color="602320" w:themeColor="accent3"/>
          <w:right w:val="single" w:sz="8" w:space="0" w:color="602320" w:themeColor="accent3"/>
          <w:insideV w:val="single" w:sz="8" w:space="0" w:color="602320" w:themeColor="accent3"/>
        </w:tcBorders>
      </w:tcPr>
    </w:tblStylePr>
  </w:style>
  <w:style w:type="table" w:styleId="LightGrid-Accent4">
    <w:name w:val="Light Grid Accent 4"/>
    <w:basedOn w:val="TableNormal"/>
    <w:uiPriority w:val="62"/>
    <w:semiHidden/>
    <w:locked/>
    <w:rsid w:val="00E77948"/>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insideH w:val="single" w:sz="8" w:space="0" w:color="DB536A" w:themeColor="accent4"/>
        <w:insideV w:val="single" w:sz="8" w:space="0" w:color="DB536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DB536A" w:themeColor="accent4"/>
          <w:left w:val="single" w:sz="8" w:space="0" w:color="DB536A" w:themeColor="accent4"/>
          <w:bottom w:val="single" w:sz="18" w:space="0" w:color="DB536A" w:themeColor="accent4"/>
          <w:right w:val="single" w:sz="8" w:space="0" w:color="DB536A" w:themeColor="accent4"/>
          <w:insideH w:val="nil"/>
          <w:insideV w:val="single" w:sz="8" w:space="0" w:color="DB536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B536A" w:themeColor="accent4"/>
          <w:left w:val="single" w:sz="8" w:space="0" w:color="DB536A" w:themeColor="accent4"/>
          <w:bottom w:val="single" w:sz="8" w:space="0" w:color="DB536A" w:themeColor="accent4"/>
          <w:right w:val="single" w:sz="8" w:space="0" w:color="DB536A" w:themeColor="accent4"/>
          <w:insideH w:val="nil"/>
          <w:insideV w:val="single" w:sz="8" w:space="0" w:color="DB536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tcPr>
    </w:tblStylePr>
    <w:tblStylePr w:type="band1Vert">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shd w:val="clear" w:color="auto" w:fill="F6D4D9" w:themeFill="accent4" w:themeFillTint="3F"/>
      </w:tcPr>
    </w:tblStylePr>
    <w:tblStylePr w:type="band1Horz">
      <w:tblPr/>
      <w:tcPr>
        <w:tcBorders>
          <w:top w:val="single" w:sz="8" w:space="0" w:color="DB536A" w:themeColor="accent4"/>
          <w:left w:val="single" w:sz="8" w:space="0" w:color="DB536A" w:themeColor="accent4"/>
          <w:bottom w:val="single" w:sz="8" w:space="0" w:color="DB536A" w:themeColor="accent4"/>
          <w:right w:val="single" w:sz="8" w:space="0" w:color="DB536A" w:themeColor="accent4"/>
          <w:insideV w:val="single" w:sz="8" w:space="0" w:color="DB536A" w:themeColor="accent4"/>
        </w:tcBorders>
        <w:shd w:val="clear" w:color="auto" w:fill="F6D4D9" w:themeFill="accent4" w:themeFillTint="3F"/>
      </w:tcPr>
    </w:tblStylePr>
    <w:tblStylePr w:type="band2Horz">
      <w:tblPr/>
      <w:tcPr>
        <w:tcBorders>
          <w:top w:val="single" w:sz="8" w:space="0" w:color="DB536A" w:themeColor="accent4"/>
          <w:left w:val="single" w:sz="8" w:space="0" w:color="DB536A" w:themeColor="accent4"/>
          <w:bottom w:val="single" w:sz="8" w:space="0" w:color="DB536A" w:themeColor="accent4"/>
          <w:right w:val="single" w:sz="8" w:space="0" w:color="DB536A" w:themeColor="accent4"/>
          <w:insideV w:val="single" w:sz="8" w:space="0" w:color="DB536A" w:themeColor="accent4"/>
        </w:tcBorders>
      </w:tcPr>
    </w:tblStylePr>
  </w:style>
  <w:style w:type="table" w:styleId="LightGrid-Accent5">
    <w:name w:val="Light Grid Accent 5"/>
    <w:basedOn w:val="TableNormal"/>
    <w:uiPriority w:val="62"/>
    <w:semiHidden/>
    <w:locked/>
    <w:rsid w:val="00E77948"/>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insideH w:val="single" w:sz="8" w:space="0" w:color="DC6900" w:themeColor="accent5"/>
        <w:insideV w:val="single" w:sz="8" w:space="0" w:color="DC690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DC6900" w:themeColor="accent5"/>
          <w:left w:val="single" w:sz="8" w:space="0" w:color="DC6900" w:themeColor="accent5"/>
          <w:bottom w:val="single" w:sz="18" w:space="0" w:color="DC6900" w:themeColor="accent5"/>
          <w:right w:val="single" w:sz="8" w:space="0" w:color="DC6900" w:themeColor="accent5"/>
          <w:insideH w:val="nil"/>
          <w:insideV w:val="single" w:sz="8" w:space="0" w:color="DC690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C6900" w:themeColor="accent5"/>
          <w:left w:val="single" w:sz="8" w:space="0" w:color="DC6900" w:themeColor="accent5"/>
          <w:bottom w:val="single" w:sz="8" w:space="0" w:color="DC6900" w:themeColor="accent5"/>
          <w:right w:val="single" w:sz="8" w:space="0" w:color="DC6900" w:themeColor="accent5"/>
          <w:insideH w:val="nil"/>
          <w:insideV w:val="single" w:sz="8" w:space="0" w:color="DC690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tcPr>
    </w:tblStylePr>
    <w:tblStylePr w:type="band1Vert">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shd w:val="clear" w:color="auto" w:fill="FFD9B7" w:themeFill="accent5" w:themeFillTint="3F"/>
      </w:tcPr>
    </w:tblStylePr>
    <w:tblStylePr w:type="band1Horz">
      <w:tblPr/>
      <w:tcPr>
        <w:tcBorders>
          <w:top w:val="single" w:sz="8" w:space="0" w:color="DC6900" w:themeColor="accent5"/>
          <w:left w:val="single" w:sz="8" w:space="0" w:color="DC6900" w:themeColor="accent5"/>
          <w:bottom w:val="single" w:sz="8" w:space="0" w:color="DC6900" w:themeColor="accent5"/>
          <w:right w:val="single" w:sz="8" w:space="0" w:color="DC6900" w:themeColor="accent5"/>
          <w:insideV w:val="single" w:sz="8" w:space="0" w:color="DC6900" w:themeColor="accent5"/>
        </w:tcBorders>
        <w:shd w:val="clear" w:color="auto" w:fill="FFD9B7" w:themeFill="accent5" w:themeFillTint="3F"/>
      </w:tcPr>
    </w:tblStylePr>
    <w:tblStylePr w:type="band2Horz">
      <w:tblPr/>
      <w:tcPr>
        <w:tcBorders>
          <w:top w:val="single" w:sz="8" w:space="0" w:color="DC6900" w:themeColor="accent5"/>
          <w:left w:val="single" w:sz="8" w:space="0" w:color="DC6900" w:themeColor="accent5"/>
          <w:bottom w:val="single" w:sz="8" w:space="0" w:color="DC6900" w:themeColor="accent5"/>
          <w:right w:val="single" w:sz="8" w:space="0" w:color="DC6900" w:themeColor="accent5"/>
          <w:insideV w:val="single" w:sz="8" w:space="0" w:color="DC6900" w:themeColor="accent5"/>
        </w:tcBorders>
      </w:tcPr>
    </w:tblStylePr>
  </w:style>
  <w:style w:type="table" w:styleId="LightGrid-Accent6">
    <w:name w:val="Light Grid Accent 6"/>
    <w:basedOn w:val="TableNormal"/>
    <w:uiPriority w:val="62"/>
    <w:semiHidden/>
    <w:locked/>
    <w:rsid w:val="00E77948"/>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insideH w:val="single" w:sz="8" w:space="0" w:color="FFB600" w:themeColor="accent6"/>
        <w:insideV w:val="single" w:sz="8" w:space="0" w:color="FFB600"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FB600" w:themeColor="accent6"/>
          <w:left w:val="single" w:sz="8" w:space="0" w:color="FFB600" w:themeColor="accent6"/>
          <w:bottom w:val="single" w:sz="18" w:space="0" w:color="FFB600" w:themeColor="accent6"/>
          <w:right w:val="single" w:sz="8" w:space="0" w:color="FFB600" w:themeColor="accent6"/>
          <w:insideH w:val="nil"/>
          <w:insideV w:val="single" w:sz="8" w:space="0" w:color="FFB600"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B600" w:themeColor="accent6"/>
          <w:left w:val="single" w:sz="8" w:space="0" w:color="FFB600" w:themeColor="accent6"/>
          <w:bottom w:val="single" w:sz="8" w:space="0" w:color="FFB600" w:themeColor="accent6"/>
          <w:right w:val="single" w:sz="8" w:space="0" w:color="FFB600" w:themeColor="accent6"/>
          <w:insideH w:val="nil"/>
          <w:insideV w:val="single" w:sz="8" w:space="0" w:color="FFB600"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tcPr>
    </w:tblStylePr>
    <w:tblStylePr w:type="band1Vert">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shd w:val="clear" w:color="auto" w:fill="FFECC0" w:themeFill="accent6" w:themeFillTint="3F"/>
      </w:tcPr>
    </w:tblStylePr>
    <w:tblStylePr w:type="band1Horz">
      <w:tblPr/>
      <w:tcPr>
        <w:tcBorders>
          <w:top w:val="single" w:sz="8" w:space="0" w:color="FFB600" w:themeColor="accent6"/>
          <w:left w:val="single" w:sz="8" w:space="0" w:color="FFB600" w:themeColor="accent6"/>
          <w:bottom w:val="single" w:sz="8" w:space="0" w:color="FFB600" w:themeColor="accent6"/>
          <w:right w:val="single" w:sz="8" w:space="0" w:color="FFB600" w:themeColor="accent6"/>
          <w:insideV w:val="single" w:sz="8" w:space="0" w:color="FFB600" w:themeColor="accent6"/>
        </w:tcBorders>
        <w:shd w:val="clear" w:color="auto" w:fill="FFECC0" w:themeFill="accent6" w:themeFillTint="3F"/>
      </w:tcPr>
    </w:tblStylePr>
    <w:tblStylePr w:type="band2Horz">
      <w:tblPr/>
      <w:tcPr>
        <w:tcBorders>
          <w:top w:val="single" w:sz="8" w:space="0" w:color="FFB600" w:themeColor="accent6"/>
          <w:left w:val="single" w:sz="8" w:space="0" w:color="FFB600" w:themeColor="accent6"/>
          <w:bottom w:val="single" w:sz="8" w:space="0" w:color="FFB600" w:themeColor="accent6"/>
          <w:right w:val="single" w:sz="8" w:space="0" w:color="FFB600" w:themeColor="accent6"/>
          <w:insideV w:val="single" w:sz="8" w:space="0" w:color="FFB600" w:themeColor="accent6"/>
        </w:tcBorders>
      </w:tcPr>
    </w:tblStylePr>
  </w:style>
  <w:style w:type="table" w:customStyle="1" w:styleId="LightList1">
    <w:name w:val="Light List1"/>
    <w:basedOn w:val="TableNormal"/>
    <w:uiPriority w:val="61"/>
    <w:semiHidden/>
    <w:locked/>
    <w:rsid w:val="00E77948"/>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semiHidden/>
    <w:locked/>
    <w:rsid w:val="00E77948"/>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A32020" w:themeFill="accent1"/>
      </w:tcPr>
    </w:tblStylePr>
    <w:tblStylePr w:type="lastRow">
      <w:pPr>
        <w:spacing w:before="0" w:after="0" w:line="240" w:lineRule="auto"/>
      </w:pPr>
      <w:rPr>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tcBorders>
      </w:tcPr>
    </w:tblStylePr>
    <w:tblStylePr w:type="firstCol">
      <w:rPr>
        <w:b/>
        <w:bCs/>
      </w:rPr>
    </w:tblStylePr>
    <w:tblStylePr w:type="lastCol">
      <w:rPr>
        <w:b/>
        <w:bCs/>
      </w:r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style>
  <w:style w:type="table" w:styleId="LightList-Accent2">
    <w:name w:val="Light List Accent 2"/>
    <w:basedOn w:val="TableNormal"/>
    <w:uiPriority w:val="61"/>
    <w:semiHidden/>
    <w:locked/>
    <w:rsid w:val="00E77948"/>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E0301E" w:themeFill="accent2"/>
      </w:tcPr>
    </w:tblStylePr>
    <w:tblStylePr w:type="lastRow">
      <w:pPr>
        <w:spacing w:before="0" w:after="0" w:line="240" w:lineRule="auto"/>
      </w:pPr>
      <w:rPr>
        <w:b/>
        <w:bCs/>
      </w:rPr>
      <w:tblPr/>
      <w:tcPr>
        <w:tcBorders>
          <w:top w:val="double" w:sz="6" w:space="0" w:color="E0301E" w:themeColor="accent2"/>
          <w:left w:val="single" w:sz="8" w:space="0" w:color="E0301E" w:themeColor="accent2"/>
          <w:bottom w:val="single" w:sz="8" w:space="0" w:color="E0301E" w:themeColor="accent2"/>
          <w:right w:val="single" w:sz="8" w:space="0" w:color="E0301E" w:themeColor="accent2"/>
        </w:tcBorders>
      </w:tcPr>
    </w:tblStylePr>
    <w:tblStylePr w:type="firstCol">
      <w:rPr>
        <w:b/>
        <w:bCs/>
      </w:rPr>
    </w:tblStylePr>
    <w:tblStylePr w:type="lastCol">
      <w:rPr>
        <w:b/>
        <w:bCs/>
      </w:rPr>
    </w:tblStylePr>
    <w:tblStylePr w:type="band1Vert">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tcPr>
    </w:tblStylePr>
    <w:tblStylePr w:type="band1Horz">
      <w:tblPr/>
      <w:tcPr>
        <w:tcBorders>
          <w:top w:val="single" w:sz="8" w:space="0" w:color="E0301E" w:themeColor="accent2"/>
          <w:left w:val="single" w:sz="8" w:space="0" w:color="E0301E" w:themeColor="accent2"/>
          <w:bottom w:val="single" w:sz="8" w:space="0" w:color="E0301E" w:themeColor="accent2"/>
          <w:right w:val="single" w:sz="8" w:space="0" w:color="E0301E" w:themeColor="accent2"/>
        </w:tcBorders>
      </w:tcPr>
    </w:tblStylePr>
  </w:style>
  <w:style w:type="table" w:styleId="LightList-Accent3">
    <w:name w:val="Light List Accent 3"/>
    <w:basedOn w:val="TableNormal"/>
    <w:uiPriority w:val="61"/>
    <w:semiHidden/>
    <w:locked/>
    <w:rsid w:val="00E77948"/>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02320" w:themeFill="accent3"/>
      </w:tcPr>
    </w:tblStylePr>
    <w:tblStylePr w:type="lastRow">
      <w:pPr>
        <w:spacing w:before="0" w:after="0" w:line="240" w:lineRule="auto"/>
      </w:pPr>
      <w:rPr>
        <w:b/>
        <w:bCs/>
      </w:rPr>
      <w:tblPr/>
      <w:tcPr>
        <w:tcBorders>
          <w:top w:val="double" w:sz="6" w:space="0" w:color="602320" w:themeColor="accent3"/>
          <w:left w:val="single" w:sz="8" w:space="0" w:color="602320" w:themeColor="accent3"/>
          <w:bottom w:val="single" w:sz="8" w:space="0" w:color="602320" w:themeColor="accent3"/>
          <w:right w:val="single" w:sz="8" w:space="0" w:color="602320" w:themeColor="accent3"/>
        </w:tcBorders>
      </w:tcPr>
    </w:tblStylePr>
    <w:tblStylePr w:type="firstCol">
      <w:rPr>
        <w:b/>
        <w:bCs/>
      </w:rPr>
    </w:tblStylePr>
    <w:tblStylePr w:type="lastCol">
      <w:rPr>
        <w:b/>
        <w:bCs/>
      </w:rPr>
    </w:tblStylePr>
    <w:tblStylePr w:type="band1Vert">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tcPr>
    </w:tblStylePr>
    <w:tblStylePr w:type="band1Horz">
      <w:tblPr/>
      <w:tcPr>
        <w:tcBorders>
          <w:top w:val="single" w:sz="8" w:space="0" w:color="602320" w:themeColor="accent3"/>
          <w:left w:val="single" w:sz="8" w:space="0" w:color="602320" w:themeColor="accent3"/>
          <w:bottom w:val="single" w:sz="8" w:space="0" w:color="602320" w:themeColor="accent3"/>
          <w:right w:val="single" w:sz="8" w:space="0" w:color="602320" w:themeColor="accent3"/>
        </w:tcBorders>
      </w:tcPr>
    </w:tblStylePr>
  </w:style>
  <w:style w:type="table" w:styleId="LightList-Accent4">
    <w:name w:val="Light List Accent 4"/>
    <w:basedOn w:val="TableNormal"/>
    <w:uiPriority w:val="61"/>
    <w:semiHidden/>
    <w:locked/>
    <w:rsid w:val="00E77948"/>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DB536A" w:themeFill="accent4"/>
      </w:tcPr>
    </w:tblStylePr>
    <w:tblStylePr w:type="lastRow">
      <w:pPr>
        <w:spacing w:before="0" w:after="0" w:line="240" w:lineRule="auto"/>
      </w:pPr>
      <w:rPr>
        <w:b/>
        <w:bCs/>
      </w:rPr>
      <w:tblPr/>
      <w:tcPr>
        <w:tcBorders>
          <w:top w:val="double" w:sz="6" w:space="0" w:color="DB536A" w:themeColor="accent4"/>
          <w:left w:val="single" w:sz="8" w:space="0" w:color="DB536A" w:themeColor="accent4"/>
          <w:bottom w:val="single" w:sz="8" w:space="0" w:color="DB536A" w:themeColor="accent4"/>
          <w:right w:val="single" w:sz="8" w:space="0" w:color="DB536A" w:themeColor="accent4"/>
        </w:tcBorders>
      </w:tcPr>
    </w:tblStylePr>
    <w:tblStylePr w:type="firstCol">
      <w:rPr>
        <w:b/>
        <w:bCs/>
      </w:rPr>
    </w:tblStylePr>
    <w:tblStylePr w:type="lastCol">
      <w:rPr>
        <w:b/>
        <w:bCs/>
      </w:rPr>
    </w:tblStylePr>
    <w:tblStylePr w:type="band1Vert">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tcPr>
    </w:tblStylePr>
    <w:tblStylePr w:type="band1Horz">
      <w:tblPr/>
      <w:tcPr>
        <w:tcBorders>
          <w:top w:val="single" w:sz="8" w:space="0" w:color="DB536A" w:themeColor="accent4"/>
          <w:left w:val="single" w:sz="8" w:space="0" w:color="DB536A" w:themeColor="accent4"/>
          <w:bottom w:val="single" w:sz="8" w:space="0" w:color="DB536A" w:themeColor="accent4"/>
          <w:right w:val="single" w:sz="8" w:space="0" w:color="DB536A" w:themeColor="accent4"/>
        </w:tcBorders>
      </w:tcPr>
    </w:tblStylePr>
  </w:style>
  <w:style w:type="table" w:styleId="LightList-Accent5">
    <w:name w:val="Light List Accent 5"/>
    <w:basedOn w:val="TableNormal"/>
    <w:uiPriority w:val="61"/>
    <w:semiHidden/>
    <w:locked/>
    <w:rsid w:val="00E77948"/>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DC6900" w:themeFill="accent5"/>
      </w:tcPr>
    </w:tblStylePr>
    <w:tblStylePr w:type="lastRow">
      <w:pPr>
        <w:spacing w:before="0" w:after="0" w:line="240" w:lineRule="auto"/>
      </w:pPr>
      <w:rPr>
        <w:b/>
        <w:bCs/>
      </w:rPr>
      <w:tblPr/>
      <w:tcPr>
        <w:tcBorders>
          <w:top w:val="double" w:sz="6" w:space="0" w:color="DC6900" w:themeColor="accent5"/>
          <w:left w:val="single" w:sz="8" w:space="0" w:color="DC6900" w:themeColor="accent5"/>
          <w:bottom w:val="single" w:sz="8" w:space="0" w:color="DC6900" w:themeColor="accent5"/>
          <w:right w:val="single" w:sz="8" w:space="0" w:color="DC6900" w:themeColor="accent5"/>
        </w:tcBorders>
      </w:tcPr>
    </w:tblStylePr>
    <w:tblStylePr w:type="firstCol">
      <w:rPr>
        <w:b/>
        <w:bCs/>
      </w:rPr>
    </w:tblStylePr>
    <w:tblStylePr w:type="lastCol">
      <w:rPr>
        <w:b/>
        <w:bCs/>
      </w:rPr>
    </w:tblStylePr>
    <w:tblStylePr w:type="band1Vert">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tcPr>
    </w:tblStylePr>
    <w:tblStylePr w:type="band1Horz">
      <w:tblPr/>
      <w:tcPr>
        <w:tcBorders>
          <w:top w:val="single" w:sz="8" w:space="0" w:color="DC6900" w:themeColor="accent5"/>
          <w:left w:val="single" w:sz="8" w:space="0" w:color="DC6900" w:themeColor="accent5"/>
          <w:bottom w:val="single" w:sz="8" w:space="0" w:color="DC6900" w:themeColor="accent5"/>
          <w:right w:val="single" w:sz="8" w:space="0" w:color="DC6900" w:themeColor="accent5"/>
        </w:tcBorders>
      </w:tcPr>
    </w:tblStylePr>
  </w:style>
  <w:style w:type="table" w:styleId="LightList-Accent6">
    <w:name w:val="Light List Accent 6"/>
    <w:basedOn w:val="TableNormal"/>
    <w:uiPriority w:val="61"/>
    <w:semiHidden/>
    <w:locked/>
    <w:rsid w:val="00E77948"/>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FB600" w:themeFill="accent6"/>
      </w:tcPr>
    </w:tblStylePr>
    <w:tblStylePr w:type="lastRow">
      <w:pPr>
        <w:spacing w:before="0" w:after="0" w:line="240" w:lineRule="auto"/>
      </w:pPr>
      <w:rPr>
        <w:b/>
        <w:bCs/>
      </w:rPr>
      <w:tblPr/>
      <w:tcPr>
        <w:tcBorders>
          <w:top w:val="double" w:sz="6" w:space="0" w:color="FFB600" w:themeColor="accent6"/>
          <w:left w:val="single" w:sz="8" w:space="0" w:color="FFB600" w:themeColor="accent6"/>
          <w:bottom w:val="single" w:sz="8" w:space="0" w:color="FFB600" w:themeColor="accent6"/>
          <w:right w:val="single" w:sz="8" w:space="0" w:color="FFB600" w:themeColor="accent6"/>
        </w:tcBorders>
      </w:tcPr>
    </w:tblStylePr>
    <w:tblStylePr w:type="firstCol">
      <w:rPr>
        <w:b/>
        <w:bCs/>
      </w:rPr>
    </w:tblStylePr>
    <w:tblStylePr w:type="lastCol">
      <w:rPr>
        <w:b/>
        <w:bCs/>
      </w:rPr>
    </w:tblStylePr>
    <w:tblStylePr w:type="band1Vert">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tcPr>
    </w:tblStylePr>
    <w:tblStylePr w:type="band1Horz">
      <w:tblPr/>
      <w:tcPr>
        <w:tcBorders>
          <w:top w:val="single" w:sz="8" w:space="0" w:color="FFB600" w:themeColor="accent6"/>
          <w:left w:val="single" w:sz="8" w:space="0" w:color="FFB600" w:themeColor="accent6"/>
          <w:bottom w:val="single" w:sz="8" w:space="0" w:color="FFB600" w:themeColor="accent6"/>
          <w:right w:val="single" w:sz="8" w:space="0" w:color="FFB600" w:themeColor="accent6"/>
        </w:tcBorders>
      </w:tcPr>
    </w:tblStylePr>
  </w:style>
  <w:style w:type="table" w:customStyle="1" w:styleId="LightShading1">
    <w:name w:val="Light Shading1"/>
    <w:basedOn w:val="TableNormal"/>
    <w:uiPriority w:val="60"/>
    <w:semiHidden/>
    <w:locked/>
    <w:rsid w:val="00E77948"/>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semiHidden/>
    <w:locked/>
    <w:rsid w:val="00E77948"/>
    <w:rPr>
      <w:color w:val="7A1818" w:themeColor="accent1" w:themeShade="BF"/>
    </w:rPr>
    <w:tblPr>
      <w:tblStyleRowBandSize w:val="1"/>
      <w:tblStyleColBandSize w:val="1"/>
      <w:tblInd w:w="0" w:type="dxa"/>
      <w:tblBorders>
        <w:top w:val="single" w:sz="8" w:space="0" w:color="A32020" w:themeColor="accent1"/>
        <w:bottom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A32020" w:themeColor="accent1"/>
          <w:left w:val="nil"/>
          <w:bottom w:val="single" w:sz="8" w:space="0" w:color="A32020" w:themeColor="accent1"/>
          <w:right w:val="nil"/>
          <w:insideH w:val="nil"/>
          <w:insideV w:val="nil"/>
        </w:tcBorders>
      </w:tcPr>
    </w:tblStylePr>
    <w:tblStylePr w:type="lastRow">
      <w:pPr>
        <w:spacing w:before="0" w:after="0" w:line="240" w:lineRule="auto"/>
      </w:pPr>
      <w:rPr>
        <w:b/>
        <w:bCs/>
      </w:rPr>
      <w:tblPr/>
      <w:tcPr>
        <w:tcBorders>
          <w:top w:val="single" w:sz="8" w:space="0" w:color="A32020" w:themeColor="accent1"/>
          <w:left w:val="nil"/>
          <w:bottom w:val="single" w:sz="8" w:space="0" w:color="A3202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BDBD" w:themeFill="accent1" w:themeFillTint="3F"/>
      </w:tcPr>
    </w:tblStylePr>
    <w:tblStylePr w:type="band1Horz">
      <w:tblPr/>
      <w:tcPr>
        <w:tcBorders>
          <w:left w:val="nil"/>
          <w:right w:val="nil"/>
          <w:insideH w:val="nil"/>
          <w:insideV w:val="nil"/>
        </w:tcBorders>
        <w:shd w:val="clear" w:color="auto" w:fill="F2BDBD" w:themeFill="accent1" w:themeFillTint="3F"/>
      </w:tcPr>
    </w:tblStylePr>
  </w:style>
  <w:style w:type="table" w:styleId="LightShading-Accent2">
    <w:name w:val="Light Shading Accent 2"/>
    <w:basedOn w:val="TableNormal"/>
    <w:uiPriority w:val="60"/>
    <w:semiHidden/>
    <w:locked/>
    <w:rsid w:val="00E77948"/>
    <w:rPr>
      <w:color w:val="A72316" w:themeColor="accent2" w:themeShade="BF"/>
    </w:rPr>
    <w:tblPr>
      <w:tblStyleRowBandSize w:val="1"/>
      <w:tblStyleColBandSize w:val="1"/>
      <w:tblInd w:w="0" w:type="dxa"/>
      <w:tblBorders>
        <w:top w:val="single" w:sz="8" w:space="0" w:color="E0301E" w:themeColor="accent2"/>
        <w:bottom w:val="single" w:sz="8" w:space="0" w:color="E0301E"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E0301E" w:themeColor="accent2"/>
          <w:left w:val="nil"/>
          <w:bottom w:val="single" w:sz="8" w:space="0" w:color="E0301E" w:themeColor="accent2"/>
          <w:right w:val="nil"/>
          <w:insideH w:val="nil"/>
          <w:insideV w:val="nil"/>
        </w:tcBorders>
      </w:tcPr>
    </w:tblStylePr>
    <w:tblStylePr w:type="lastRow">
      <w:pPr>
        <w:spacing w:before="0" w:after="0" w:line="240" w:lineRule="auto"/>
      </w:pPr>
      <w:rPr>
        <w:b/>
        <w:bCs/>
      </w:rPr>
      <w:tblPr/>
      <w:tcPr>
        <w:tcBorders>
          <w:top w:val="single" w:sz="8" w:space="0" w:color="E0301E" w:themeColor="accent2"/>
          <w:left w:val="nil"/>
          <w:bottom w:val="single" w:sz="8" w:space="0" w:color="E0301E"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7CBC7" w:themeFill="accent2" w:themeFillTint="3F"/>
      </w:tcPr>
    </w:tblStylePr>
    <w:tblStylePr w:type="band1Horz">
      <w:tblPr/>
      <w:tcPr>
        <w:tcBorders>
          <w:left w:val="nil"/>
          <w:right w:val="nil"/>
          <w:insideH w:val="nil"/>
          <w:insideV w:val="nil"/>
        </w:tcBorders>
        <w:shd w:val="clear" w:color="auto" w:fill="F7CBC7" w:themeFill="accent2" w:themeFillTint="3F"/>
      </w:tcPr>
    </w:tblStylePr>
  </w:style>
  <w:style w:type="table" w:styleId="LightShading-Accent3">
    <w:name w:val="Light Shading Accent 3"/>
    <w:basedOn w:val="TableNormal"/>
    <w:uiPriority w:val="60"/>
    <w:semiHidden/>
    <w:locked/>
    <w:rsid w:val="00E77948"/>
    <w:rPr>
      <w:color w:val="471A18" w:themeColor="accent3" w:themeShade="BF"/>
    </w:rPr>
    <w:tblPr>
      <w:tblStyleRowBandSize w:val="1"/>
      <w:tblStyleColBandSize w:val="1"/>
      <w:tblInd w:w="0" w:type="dxa"/>
      <w:tblBorders>
        <w:top w:val="single" w:sz="8" w:space="0" w:color="602320" w:themeColor="accent3"/>
        <w:bottom w:val="single" w:sz="8" w:space="0" w:color="602320"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02320" w:themeColor="accent3"/>
          <w:left w:val="nil"/>
          <w:bottom w:val="single" w:sz="8" w:space="0" w:color="602320" w:themeColor="accent3"/>
          <w:right w:val="nil"/>
          <w:insideH w:val="nil"/>
          <w:insideV w:val="nil"/>
        </w:tcBorders>
      </w:tcPr>
    </w:tblStylePr>
    <w:tblStylePr w:type="lastRow">
      <w:pPr>
        <w:spacing w:before="0" w:after="0" w:line="240" w:lineRule="auto"/>
      </w:pPr>
      <w:rPr>
        <w:b/>
        <w:bCs/>
      </w:rPr>
      <w:tblPr/>
      <w:tcPr>
        <w:tcBorders>
          <w:top w:val="single" w:sz="8" w:space="0" w:color="602320" w:themeColor="accent3"/>
          <w:left w:val="nil"/>
          <w:bottom w:val="single" w:sz="8" w:space="0" w:color="60232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BAB8" w:themeFill="accent3" w:themeFillTint="3F"/>
      </w:tcPr>
    </w:tblStylePr>
    <w:tblStylePr w:type="band1Horz">
      <w:tblPr/>
      <w:tcPr>
        <w:tcBorders>
          <w:left w:val="nil"/>
          <w:right w:val="nil"/>
          <w:insideH w:val="nil"/>
          <w:insideV w:val="nil"/>
        </w:tcBorders>
        <w:shd w:val="clear" w:color="auto" w:fill="E7BAB8" w:themeFill="accent3" w:themeFillTint="3F"/>
      </w:tcPr>
    </w:tblStylePr>
  </w:style>
  <w:style w:type="table" w:styleId="LightShading-Accent4">
    <w:name w:val="Light Shading Accent 4"/>
    <w:basedOn w:val="TableNormal"/>
    <w:uiPriority w:val="60"/>
    <w:semiHidden/>
    <w:locked/>
    <w:rsid w:val="00E77948"/>
    <w:rPr>
      <w:color w:val="BA2740" w:themeColor="accent4" w:themeShade="BF"/>
    </w:rPr>
    <w:tblPr>
      <w:tblStyleRowBandSize w:val="1"/>
      <w:tblStyleColBandSize w:val="1"/>
      <w:tblInd w:w="0" w:type="dxa"/>
      <w:tblBorders>
        <w:top w:val="single" w:sz="8" w:space="0" w:color="DB536A" w:themeColor="accent4"/>
        <w:bottom w:val="single" w:sz="8" w:space="0" w:color="DB536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DB536A" w:themeColor="accent4"/>
          <w:left w:val="nil"/>
          <w:bottom w:val="single" w:sz="8" w:space="0" w:color="DB536A" w:themeColor="accent4"/>
          <w:right w:val="nil"/>
          <w:insideH w:val="nil"/>
          <w:insideV w:val="nil"/>
        </w:tcBorders>
      </w:tcPr>
    </w:tblStylePr>
    <w:tblStylePr w:type="lastRow">
      <w:pPr>
        <w:spacing w:before="0" w:after="0" w:line="240" w:lineRule="auto"/>
      </w:pPr>
      <w:rPr>
        <w:b/>
        <w:bCs/>
      </w:rPr>
      <w:tblPr/>
      <w:tcPr>
        <w:tcBorders>
          <w:top w:val="single" w:sz="8" w:space="0" w:color="DB536A" w:themeColor="accent4"/>
          <w:left w:val="nil"/>
          <w:bottom w:val="single" w:sz="8" w:space="0" w:color="DB536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6D4D9" w:themeFill="accent4" w:themeFillTint="3F"/>
      </w:tcPr>
    </w:tblStylePr>
    <w:tblStylePr w:type="band1Horz">
      <w:tblPr/>
      <w:tcPr>
        <w:tcBorders>
          <w:left w:val="nil"/>
          <w:right w:val="nil"/>
          <w:insideH w:val="nil"/>
          <w:insideV w:val="nil"/>
        </w:tcBorders>
        <w:shd w:val="clear" w:color="auto" w:fill="F6D4D9" w:themeFill="accent4" w:themeFillTint="3F"/>
      </w:tcPr>
    </w:tblStylePr>
  </w:style>
  <w:style w:type="table" w:styleId="LightShading-Accent5">
    <w:name w:val="Light Shading Accent 5"/>
    <w:basedOn w:val="TableNormal"/>
    <w:uiPriority w:val="60"/>
    <w:semiHidden/>
    <w:locked/>
    <w:rsid w:val="00E77948"/>
    <w:rPr>
      <w:color w:val="A44E00" w:themeColor="accent5" w:themeShade="BF"/>
    </w:rPr>
    <w:tblPr>
      <w:tblStyleRowBandSize w:val="1"/>
      <w:tblStyleColBandSize w:val="1"/>
      <w:tblInd w:w="0" w:type="dxa"/>
      <w:tblBorders>
        <w:top w:val="single" w:sz="8" w:space="0" w:color="DC6900" w:themeColor="accent5"/>
        <w:bottom w:val="single" w:sz="8" w:space="0" w:color="DC690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DC6900" w:themeColor="accent5"/>
          <w:left w:val="nil"/>
          <w:bottom w:val="single" w:sz="8" w:space="0" w:color="DC6900" w:themeColor="accent5"/>
          <w:right w:val="nil"/>
          <w:insideH w:val="nil"/>
          <w:insideV w:val="nil"/>
        </w:tcBorders>
      </w:tcPr>
    </w:tblStylePr>
    <w:tblStylePr w:type="lastRow">
      <w:pPr>
        <w:spacing w:before="0" w:after="0" w:line="240" w:lineRule="auto"/>
      </w:pPr>
      <w:rPr>
        <w:b/>
        <w:bCs/>
      </w:rPr>
      <w:tblPr/>
      <w:tcPr>
        <w:tcBorders>
          <w:top w:val="single" w:sz="8" w:space="0" w:color="DC6900" w:themeColor="accent5"/>
          <w:left w:val="nil"/>
          <w:bottom w:val="single" w:sz="8" w:space="0" w:color="DC690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D9B7" w:themeFill="accent5" w:themeFillTint="3F"/>
      </w:tcPr>
    </w:tblStylePr>
    <w:tblStylePr w:type="band1Horz">
      <w:tblPr/>
      <w:tcPr>
        <w:tcBorders>
          <w:left w:val="nil"/>
          <w:right w:val="nil"/>
          <w:insideH w:val="nil"/>
          <w:insideV w:val="nil"/>
        </w:tcBorders>
        <w:shd w:val="clear" w:color="auto" w:fill="FFD9B7" w:themeFill="accent5" w:themeFillTint="3F"/>
      </w:tcPr>
    </w:tblStylePr>
  </w:style>
  <w:style w:type="table" w:styleId="LightShading-Accent6">
    <w:name w:val="Light Shading Accent 6"/>
    <w:basedOn w:val="TableNormal"/>
    <w:uiPriority w:val="60"/>
    <w:semiHidden/>
    <w:locked/>
    <w:rsid w:val="00E77948"/>
    <w:rPr>
      <w:color w:val="BF8800" w:themeColor="accent6" w:themeShade="BF"/>
    </w:rPr>
    <w:tblPr>
      <w:tblStyleRowBandSize w:val="1"/>
      <w:tblStyleColBandSize w:val="1"/>
      <w:tblInd w:w="0" w:type="dxa"/>
      <w:tblBorders>
        <w:top w:val="single" w:sz="8" w:space="0" w:color="FFB600" w:themeColor="accent6"/>
        <w:bottom w:val="single" w:sz="8" w:space="0" w:color="FFB600"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FB600" w:themeColor="accent6"/>
          <w:left w:val="nil"/>
          <w:bottom w:val="single" w:sz="8" w:space="0" w:color="FFB600" w:themeColor="accent6"/>
          <w:right w:val="nil"/>
          <w:insideH w:val="nil"/>
          <w:insideV w:val="nil"/>
        </w:tcBorders>
      </w:tcPr>
    </w:tblStylePr>
    <w:tblStylePr w:type="lastRow">
      <w:pPr>
        <w:spacing w:before="0" w:after="0" w:line="240" w:lineRule="auto"/>
      </w:pPr>
      <w:rPr>
        <w:b/>
        <w:bCs/>
      </w:rPr>
      <w:tblPr/>
      <w:tcPr>
        <w:tcBorders>
          <w:top w:val="single" w:sz="8" w:space="0" w:color="FFB600" w:themeColor="accent6"/>
          <w:left w:val="nil"/>
          <w:bottom w:val="single" w:sz="8" w:space="0" w:color="FFB600"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CC0" w:themeFill="accent6" w:themeFillTint="3F"/>
      </w:tcPr>
    </w:tblStylePr>
    <w:tblStylePr w:type="band1Horz">
      <w:tblPr/>
      <w:tcPr>
        <w:tcBorders>
          <w:left w:val="nil"/>
          <w:right w:val="nil"/>
          <w:insideH w:val="nil"/>
          <w:insideV w:val="nil"/>
        </w:tcBorders>
        <w:shd w:val="clear" w:color="auto" w:fill="FFECC0" w:themeFill="accent6" w:themeFillTint="3F"/>
      </w:tcPr>
    </w:tblStylePr>
  </w:style>
  <w:style w:type="table" w:customStyle="1" w:styleId="MediumGrid11">
    <w:name w:val="Medium Grid 11"/>
    <w:basedOn w:val="TableNormal"/>
    <w:uiPriority w:val="67"/>
    <w:semiHidden/>
    <w:locked/>
    <w:rsid w:val="00E77948"/>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locked/>
    <w:rsid w:val="00E77948"/>
    <w:tblPr>
      <w:tblStyleRowBandSize w:val="1"/>
      <w:tblStyleColBandSize w:val="1"/>
      <w:tblInd w:w="0" w:type="dxa"/>
      <w:tblBorders>
        <w:top w:val="single" w:sz="8"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single" w:sz="8" w:space="0" w:color="D83939" w:themeColor="accent1" w:themeTint="BF"/>
        <w:insideV w:val="single" w:sz="8" w:space="0" w:color="D83939" w:themeColor="accent1" w:themeTint="BF"/>
      </w:tblBorders>
      <w:tblCellMar>
        <w:top w:w="0" w:type="dxa"/>
        <w:left w:w="108" w:type="dxa"/>
        <w:bottom w:w="0" w:type="dxa"/>
        <w:right w:w="108" w:type="dxa"/>
      </w:tblCellMar>
    </w:tblPr>
    <w:tcPr>
      <w:shd w:val="clear" w:color="auto" w:fill="F2BDBD" w:themeFill="accent1" w:themeFillTint="3F"/>
    </w:tcPr>
    <w:tblStylePr w:type="firstRow">
      <w:rPr>
        <w:b/>
        <w:bCs/>
      </w:rPr>
    </w:tblStylePr>
    <w:tblStylePr w:type="lastRow">
      <w:rPr>
        <w:b/>
        <w:bCs/>
      </w:rPr>
      <w:tblPr/>
      <w:tcPr>
        <w:tcBorders>
          <w:top w:val="single" w:sz="18" w:space="0" w:color="D83939" w:themeColor="accent1" w:themeTint="BF"/>
        </w:tcBorders>
      </w:tcPr>
    </w:tblStylePr>
    <w:tblStylePr w:type="firstCol">
      <w:rPr>
        <w:b/>
        <w:bCs/>
      </w:rPr>
    </w:tblStylePr>
    <w:tblStylePr w:type="lastCol">
      <w:rPr>
        <w:b/>
        <w:bCs/>
      </w:rPr>
    </w:tblStylePr>
    <w:tblStylePr w:type="band1Vert">
      <w:tblPr/>
      <w:tcPr>
        <w:shd w:val="clear" w:color="auto" w:fill="E57B7B" w:themeFill="accent1" w:themeFillTint="7F"/>
      </w:tcPr>
    </w:tblStylePr>
    <w:tblStylePr w:type="band1Horz">
      <w:tblPr/>
      <w:tcPr>
        <w:shd w:val="clear" w:color="auto" w:fill="E57B7B" w:themeFill="accent1" w:themeFillTint="7F"/>
      </w:tcPr>
    </w:tblStylePr>
  </w:style>
  <w:style w:type="table" w:styleId="MediumGrid1-Accent2">
    <w:name w:val="Medium Grid 1 Accent 2"/>
    <w:basedOn w:val="TableNormal"/>
    <w:uiPriority w:val="67"/>
    <w:semiHidden/>
    <w:locked/>
    <w:rsid w:val="00E77948"/>
    <w:tblPr>
      <w:tblStyleRowBandSize w:val="1"/>
      <w:tblStyleColBandSize w:val="1"/>
      <w:tblInd w:w="0" w:type="dxa"/>
      <w:tblBorders>
        <w:top w:val="single" w:sz="8"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single" w:sz="8" w:space="0" w:color="E86255" w:themeColor="accent2" w:themeTint="BF"/>
        <w:insideV w:val="single" w:sz="8" w:space="0" w:color="E86255" w:themeColor="accent2" w:themeTint="BF"/>
      </w:tblBorders>
      <w:tblCellMar>
        <w:top w:w="0" w:type="dxa"/>
        <w:left w:w="108" w:type="dxa"/>
        <w:bottom w:w="0" w:type="dxa"/>
        <w:right w:w="108" w:type="dxa"/>
      </w:tblCellMar>
    </w:tblPr>
    <w:tcPr>
      <w:shd w:val="clear" w:color="auto" w:fill="F7CBC7" w:themeFill="accent2" w:themeFillTint="3F"/>
    </w:tcPr>
    <w:tblStylePr w:type="firstRow">
      <w:rPr>
        <w:b/>
        <w:bCs/>
      </w:rPr>
    </w:tblStylePr>
    <w:tblStylePr w:type="lastRow">
      <w:rPr>
        <w:b/>
        <w:bCs/>
      </w:rPr>
      <w:tblPr/>
      <w:tcPr>
        <w:tcBorders>
          <w:top w:val="single" w:sz="18" w:space="0" w:color="E86255" w:themeColor="accent2" w:themeTint="BF"/>
        </w:tcBorders>
      </w:tcPr>
    </w:tblStylePr>
    <w:tblStylePr w:type="firstCol">
      <w:rPr>
        <w:b/>
        <w:bCs/>
      </w:rPr>
    </w:tblStylePr>
    <w:tblStylePr w:type="lastCol">
      <w:rPr>
        <w:b/>
        <w:bCs/>
      </w:rPr>
    </w:tblStylePr>
    <w:tblStylePr w:type="band1Vert">
      <w:tblPr/>
      <w:tcPr>
        <w:shd w:val="clear" w:color="auto" w:fill="F0978E" w:themeFill="accent2" w:themeFillTint="7F"/>
      </w:tcPr>
    </w:tblStylePr>
    <w:tblStylePr w:type="band1Horz">
      <w:tblPr/>
      <w:tcPr>
        <w:shd w:val="clear" w:color="auto" w:fill="F0978E" w:themeFill="accent2" w:themeFillTint="7F"/>
      </w:tcPr>
    </w:tblStylePr>
  </w:style>
  <w:style w:type="table" w:styleId="MediumGrid1-Accent3">
    <w:name w:val="Medium Grid 1 Accent 3"/>
    <w:basedOn w:val="TableNormal"/>
    <w:uiPriority w:val="67"/>
    <w:semiHidden/>
    <w:locked/>
    <w:rsid w:val="00E77948"/>
    <w:tblPr>
      <w:tblStyleRowBandSize w:val="1"/>
      <w:tblStyleColBandSize w:val="1"/>
      <w:tblInd w:w="0" w:type="dxa"/>
      <w:tblBorders>
        <w:top w:val="single" w:sz="8"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single" w:sz="8" w:space="0" w:color="A73C38" w:themeColor="accent3" w:themeTint="BF"/>
        <w:insideV w:val="single" w:sz="8" w:space="0" w:color="A73C38" w:themeColor="accent3" w:themeTint="BF"/>
      </w:tblBorders>
      <w:tblCellMar>
        <w:top w:w="0" w:type="dxa"/>
        <w:left w:w="108" w:type="dxa"/>
        <w:bottom w:w="0" w:type="dxa"/>
        <w:right w:w="108" w:type="dxa"/>
      </w:tblCellMar>
    </w:tblPr>
    <w:tcPr>
      <w:shd w:val="clear" w:color="auto" w:fill="E7BAB8" w:themeFill="accent3" w:themeFillTint="3F"/>
    </w:tcPr>
    <w:tblStylePr w:type="firstRow">
      <w:rPr>
        <w:b/>
        <w:bCs/>
      </w:rPr>
    </w:tblStylePr>
    <w:tblStylePr w:type="lastRow">
      <w:rPr>
        <w:b/>
        <w:bCs/>
      </w:rPr>
      <w:tblPr/>
      <w:tcPr>
        <w:tcBorders>
          <w:top w:val="single" w:sz="18" w:space="0" w:color="A73C38" w:themeColor="accent3" w:themeTint="BF"/>
        </w:tcBorders>
      </w:tcPr>
    </w:tblStylePr>
    <w:tblStylePr w:type="firstCol">
      <w:rPr>
        <w:b/>
        <w:bCs/>
      </w:rPr>
    </w:tblStylePr>
    <w:tblStylePr w:type="lastCol">
      <w:rPr>
        <w:b/>
        <w:bCs/>
      </w:rPr>
    </w:tblStylePr>
    <w:tblStylePr w:type="band1Vert">
      <w:tblPr/>
      <w:tcPr>
        <w:shd w:val="clear" w:color="auto" w:fill="CF7470" w:themeFill="accent3" w:themeFillTint="7F"/>
      </w:tcPr>
    </w:tblStylePr>
    <w:tblStylePr w:type="band1Horz">
      <w:tblPr/>
      <w:tcPr>
        <w:shd w:val="clear" w:color="auto" w:fill="CF7470" w:themeFill="accent3" w:themeFillTint="7F"/>
      </w:tcPr>
    </w:tblStylePr>
  </w:style>
  <w:style w:type="table" w:styleId="MediumGrid1-Accent4">
    <w:name w:val="Medium Grid 1 Accent 4"/>
    <w:basedOn w:val="TableNormal"/>
    <w:uiPriority w:val="67"/>
    <w:semiHidden/>
    <w:locked/>
    <w:rsid w:val="00E77948"/>
    <w:tblPr>
      <w:tblStyleRowBandSize w:val="1"/>
      <w:tblStyleColBandSize w:val="1"/>
      <w:tblInd w:w="0" w:type="dxa"/>
      <w:tblBorders>
        <w:top w:val="single" w:sz="8"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single" w:sz="8" w:space="0" w:color="E47E8F" w:themeColor="accent4" w:themeTint="BF"/>
        <w:insideV w:val="single" w:sz="8" w:space="0" w:color="E47E8F" w:themeColor="accent4" w:themeTint="BF"/>
      </w:tblBorders>
      <w:tblCellMar>
        <w:top w:w="0" w:type="dxa"/>
        <w:left w:w="108" w:type="dxa"/>
        <w:bottom w:w="0" w:type="dxa"/>
        <w:right w:w="108" w:type="dxa"/>
      </w:tblCellMar>
    </w:tblPr>
    <w:tcPr>
      <w:shd w:val="clear" w:color="auto" w:fill="F6D4D9" w:themeFill="accent4" w:themeFillTint="3F"/>
    </w:tcPr>
    <w:tblStylePr w:type="firstRow">
      <w:rPr>
        <w:b/>
        <w:bCs/>
      </w:rPr>
    </w:tblStylePr>
    <w:tblStylePr w:type="lastRow">
      <w:rPr>
        <w:b/>
        <w:bCs/>
      </w:rPr>
      <w:tblPr/>
      <w:tcPr>
        <w:tcBorders>
          <w:top w:val="single" w:sz="18" w:space="0" w:color="E47E8F" w:themeColor="accent4" w:themeTint="BF"/>
        </w:tcBorders>
      </w:tcPr>
    </w:tblStylePr>
    <w:tblStylePr w:type="firstCol">
      <w:rPr>
        <w:b/>
        <w:bCs/>
      </w:rPr>
    </w:tblStylePr>
    <w:tblStylePr w:type="lastCol">
      <w:rPr>
        <w:b/>
        <w:bCs/>
      </w:rPr>
    </w:tblStylePr>
    <w:tblStylePr w:type="band1Vert">
      <w:tblPr/>
      <w:tcPr>
        <w:shd w:val="clear" w:color="auto" w:fill="EDA9B4" w:themeFill="accent4" w:themeFillTint="7F"/>
      </w:tcPr>
    </w:tblStylePr>
    <w:tblStylePr w:type="band1Horz">
      <w:tblPr/>
      <w:tcPr>
        <w:shd w:val="clear" w:color="auto" w:fill="EDA9B4" w:themeFill="accent4" w:themeFillTint="7F"/>
      </w:tcPr>
    </w:tblStylePr>
  </w:style>
  <w:style w:type="table" w:styleId="MediumGrid1-Accent5">
    <w:name w:val="Medium Grid 1 Accent 5"/>
    <w:basedOn w:val="TableNormal"/>
    <w:uiPriority w:val="67"/>
    <w:semiHidden/>
    <w:locked/>
    <w:rsid w:val="00E77948"/>
    <w:tblPr>
      <w:tblStyleRowBandSize w:val="1"/>
      <w:tblStyleColBandSize w:val="1"/>
      <w:tblInd w:w="0" w:type="dxa"/>
      <w:tblBorders>
        <w:top w:val="single" w:sz="8"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single" w:sz="8" w:space="0" w:color="FF8C25" w:themeColor="accent5" w:themeTint="BF"/>
        <w:insideV w:val="single" w:sz="8" w:space="0" w:color="FF8C25" w:themeColor="accent5" w:themeTint="BF"/>
      </w:tblBorders>
      <w:tblCellMar>
        <w:top w:w="0" w:type="dxa"/>
        <w:left w:w="108" w:type="dxa"/>
        <w:bottom w:w="0" w:type="dxa"/>
        <w:right w:w="108" w:type="dxa"/>
      </w:tblCellMar>
    </w:tblPr>
    <w:tcPr>
      <w:shd w:val="clear" w:color="auto" w:fill="FFD9B7" w:themeFill="accent5" w:themeFillTint="3F"/>
    </w:tcPr>
    <w:tblStylePr w:type="firstRow">
      <w:rPr>
        <w:b/>
        <w:bCs/>
      </w:rPr>
    </w:tblStylePr>
    <w:tblStylePr w:type="lastRow">
      <w:rPr>
        <w:b/>
        <w:bCs/>
      </w:rPr>
      <w:tblPr/>
      <w:tcPr>
        <w:tcBorders>
          <w:top w:val="single" w:sz="18" w:space="0" w:color="FF8C25" w:themeColor="accent5" w:themeTint="BF"/>
        </w:tcBorders>
      </w:tcPr>
    </w:tblStylePr>
    <w:tblStylePr w:type="firstCol">
      <w:rPr>
        <w:b/>
        <w:bCs/>
      </w:rPr>
    </w:tblStylePr>
    <w:tblStylePr w:type="lastCol">
      <w:rPr>
        <w:b/>
        <w:bCs/>
      </w:rPr>
    </w:tblStylePr>
    <w:tblStylePr w:type="band1Vert">
      <w:tblPr/>
      <w:tcPr>
        <w:shd w:val="clear" w:color="auto" w:fill="FFB26E" w:themeFill="accent5" w:themeFillTint="7F"/>
      </w:tcPr>
    </w:tblStylePr>
    <w:tblStylePr w:type="band1Horz">
      <w:tblPr/>
      <w:tcPr>
        <w:shd w:val="clear" w:color="auto" w:fill="FFB26E" w:themeFill="accent5" w:themeFillTint="7F"/>
      </w:tcPr>
    </w:tblStylePr>
  </w:style>
  <w:style w:type="table" w:styleId="MediumGrid1-Accent6">
    <w:name w:val="Medium Grid 1 Accent 6"/>
    <w:basedOn w:val="TableNormal"/>
    <w:uiPriority w:val="67"/>
    <w:semiHidden/>
    <w:locked/>
    <w:rsid w:val="00E77948"/>
    <w:tblPr>
      <w:tblStyleRowBandSize w:val="1"/>
      <w:tblStyleColBandSize w:val="1"/>
      <w:tblInd w:w="0" w:type="dxa"/>
      <w:tblBorders>
        <w:top w:val="single" w:sz="8"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single" w:sz="8" w:space="0" w:color="FFC840" w:themeColor="accent6" w:themeTint="BF"/>
        <w:insideV w:val="single" w:sz="8" w:space="0" w:color="FFC840" w:themeColor="accent6" w:themeTint="BF"/>
      </w:tblBorders>
      <w:tblCellMar>
        <w:top w:w="0" w:type="dxa"/>
        <w:left w:w="108" w:type="dxa"/>
        <w:bottom w:w="0" w:type="dxa"/>
        <w:right w:w="108" w:type="dxa"/>
      </w:tblCellMar>
    </w:tblPr>
    <w:tcPr>
      <w:shd w:val="clear" w:color="auto" w:fill="FFECC0" w:themeFill="accent6" w:themeFillTint="3F"/>
    </w:tcPr>
    <w:tblStylePr w:type="firstRow">
      <w:rPr>
        <w:b/>
        <w:bCs/>
      </w:rPr>
    </w:tblStylePr>
    <w:tblStylePr w:type="lastRow">
      <w:rPr>
        <w:b/>
        <w:bCs/>
      </w:rPr>
      <w:tblPr/>
      <w:tcPr>
        <w:tcBorders>
          <w:top w:val="single" w:sz="18" w:space="0" w:color="FFC840" w:themeColor="accent6" w:themeTint="BF"/>
        </w:tcBorders>
      </w:tcPr>
    </w:tblStylePr>
    <w:tblStylePr w:type="firstCol">
      <w:rPr>
        <w:b/>
        <w:bCs/>
      </w:rPr>
    </w:tblStylePr>
    <w:tblStylePr w:type="lastCol">
      <w:rPr>
        <w:b/>
        <w:bCs/>
      </w:rPr>
    </w:tblStylePr>
    <w:tblStylePr w:type="band1Vert">
      <w:tblPr/>
      <w:tcPr>
        <w:shd w:val="clear" w:color="auto" w:fill="FFDA80" w:themeFill="accent6" w:themeFillTint="7F"/>
      </w:tcPr>
    </w:tblStylePr>
    <w:tblStylePr w:type="band1Horz">
      <w:tblPr/>
      <w:tcPr>
        <w:shd w:val="clear" w:color="auto" w:fill="FFDA80" w:themeFill="accent6" w:themeFillTint="7F"/>
      </w:tcPr>
    </w:tblStylePr>
  </w:style>
  <w:style w:type="table" w:customStyle="1" w:styleId="MediumGrid21">
    <w:name w:val="Medium Grid 21"/>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insideH w:val="single" w:sz="8" w:space="0" w:color="A32020" w:themeColor="accent1"/>
        <w:insideV w:val="single" w:sz="8" w:space="0" w:color="A32020" w:themeColor="accent1"/>
      </w:tblBorders>
      <w:tblCellMar>
        <w:top w:w="0" w:type="dxa"/>
        <w:left w:w="108" w:type="dxa"/>
        <w:bottom w:w="0" w:type="dxa"/>
        <w:right w:w="108" w:type="dxa"/>
      </w:tblCellMar>
    </w:tblPr>
    <w:tcPr>
      <w:shd w:val="clear" w:color="auto" w:fill="F2BDBD" w:themeFill="accent1" w:themeFillTint="3F"/>
    </w:tcPr>
    <w:tblStylePr w:type="firstRow">
      <w:rPr>
        <w:b/>
        <w:bCs/>
        <w:color w:val="000000" w:themeColor="text1"/>
      </w:rPr>
      <w:tblPr/>
      <w:tcPr>
        <w:shd w:val="clear" w:color="auto" w:fill="FAE5E5"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CACA" w:themeFill="accent1" w:themeFillTint="33"/>
      </w:tcPr>
    </w:tblStylePr>
    <w:tblStylePr w:type="band1Vert">
      <w:tblPr/>
      <w:tcPr>
        <w:shd w:val="clear" w:color="auto" w:fill="E57B7B" w:themeFill="accent1" w:themeFillTint="7F"/>
      </w:tcPr>
    </w:tblStylePr>
    <w:tblStylePr w:type="band1Horz">
      <w:tblPr/>
      <w:tcPr>
        <w:tcBorders>
          <w:insideH w:val="single" w:sz="6" w:space="0" w:color="A32020" w:themeColor="accent1"/>
          <w:insideV w:val="single" w:sz="6" w:space="0" w:color="A32020" w:themeColor="accent1"/>
        </w:tcBorders>
        <w:shd w:val="clear" w:color="auto" w:fill="E57B7B"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insideH w:val="single" w:sz="8" w:space="0" w:color="E0301E" w:themeColor="accent2"/>
        <w:insideV w:val="single" w:sz="8" w:space="0" w:color="E0301E" w:themeColor="accent2"/>
      </w:tblBorders>
      <w:tblCellMar>
        <w:top w:w="0" w:type="dxa"/>
        <w:left w:w="108" w:type="dxa"/>
        <w:bottom w:w="0" w:type="dxa"/>
        <w:right w:w="108" w:type="dxa"/>
      </w:tblCellMar>
    </w:tblPr>
    <w:tcPr>
      <w:shd w:val="clear" w:color="auto" w:fill="F7CBC7" w:themeFill="accent2" w:themeFillTint="3F"/>
    </w:tcPr>
    <w:tblStylePr w:type="firstRow">
      <w:rPr>
        <w:b/>
        <w:bCs/>
        <w:color w:val="000000" w:themeColor="text1"/>
      </w:rPr>
      <w:tblPr/>
      <w:tcPr>
        <w:shd w:val="clear" w:color="auto" w:fill="FCEAE8"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D5D1" w:themeFill="accent2" w:themeFillTint="33"/>
      </w:tcPr>
    </w:tblStylePr>
    <w:tblStylePr w:type="band1Vert">
      <w:tblPr/>
      <w:tcPr>
        <w:shd w:val="clear" w:color="auto" w:fill="F0978E" w:themeFill="accent2" w:themeFillTint="7F"/>
      </w:tcPr>
    </w:tblStylePr>
    <w:tblStylePr w:type="band1Horz">
      <w:tblPr/>
      <w:tcPr>
        <w:tcBorders>
          <w:insideH w:val="single" w:sz="6" w:space="0" w:color="E0301E" w:themeColor="accent2"/>
          <w:insideV w:val="single" w:sz="6" w:space="0" w:color="E0301E" w:themeColor="accent2"/>
        </w:tcBorders>
        <w:shd w:val="clear" w:color="auto" w:fill="F0978E"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insideH w:val="single" w:sz="8" w:space="0" w:color="602320" w:themeColor="accent3"/>
        <w:insideV w:val="single" w:sz="8" w:space="0" w:color="602320" w:themeColor="accent3"/>
      </w:tblBorders>
      <w:tblCellMar>
        <w:top w:w="0" w:type="dxa"/>
        <w:left w:w="108" w:type="dxa"/>
        <w:bottom w:w="0" w:type="dxa"/>
        <w:right w:w="108" w:type="dxa"/>
      </w:tblCellMar>
    </w:tblPr>
    <w:tcPr>
      <w:shd w:val="clear" w:color="auto" w:fill="E7BAB8" w:themeFill="accent3" w:themeFillTint="3F"/>
    </w:tcPr>
    <w:tblStylePr w:type="firstRow">
      <w:rPr>
        <w:b/>
        <w:bCs/>
        <w:color w:val="000000" w:themeColor="text1"/>
      </w:rPr>
      <w:tblPr/>
      <w:tcPr>
        <w:shd w:val="clear" w:color="auto" w:fill="F5E3E2"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C7C5" w:themeFill="accent3" w:themeFillTint="33"/>
      </w:tcPr>
    </w:tblStylePr>
    <w:tblStylePr w:type="band1Vert">
      <w:tblPr/>
      <w:tcPr>
        <w:shd w:val="clear" w:color="auto" w:fill="CF7470" w:themeFill="accent3" w:themeFillTint="7F"/>
      </w:tcPr>
    </w:tblStylePr>
    <w:tblStylePr w:type="band1Horz">
      <w:tblPr/>
      <w:tcPr>
        <w:tcBorders>
          <w:insideH w:val="single" w:sz="6" w:space="0" w:color="602320" w:themeColor="accent3"/>
          <w:insideV w:val="single" w:sz="6" w:space="0" w:color="602320" w:themeColor="accent3"/>
        </w:tcBorders>
        <w:shd w:val="clear" w:color="auto" w:fill="CF7470"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insideH w:val="single" w:sz="8" w:space="0" w:color="DB536A" w:themeColor="accent4"/>
        <w:insideV w:val="single" w:sz="8" w:space="0" w:color="DB536A" w:themeColor="accent4"/>
      </w:tblBorders>
      <w:tblCellMar>
        <w:top w:w="0" w:type="dxa"/>
        <w:left w:w="108" w:type="dxa"/>
        <w:bottom w:w="0" w:type="dxa"/>
        <w:right w:w="108" w:type="dxa"/>
      </w:tblCellMar>
    </w:tblPr>
    <w:tcPr>
      <w:shd w:val="clear" w:color="auto" w:fill="F6D4D9" w:themeFill="accent4" w:themeFillTint="3F"/>
    </w:tcPr>
    <w:tblStylePr w:type="firstRow">
      <w:rPr>
        <w:b/>
        <w:bCs/>
        <w:color w:val="000000" w:themeColor="text1"/>
      </w:rPr>
      <w:tblPr/>
      <w:tcPr>
        <w:shd w:val="clear" w:color="auto" w:fill="FBEDF0"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7DCE1" w:themeFill="accent4" w:themeFillTint="33"/>
      </w:tcPr>
    </w:tblStylePr>
    <w:tblStylePr w:type="band1Vert">
      <w:tblPr/>
      <w:tcPr>
        <w:shd w:val="clear" w:color="auto" w:fill="EDA9B4" w:themeFill="accent4" w:themeFillTint="7F"/>
      </w:tcPr>
    </w:tblStylePr>
    <w:tblStylePr w:type="band1Horz">
      <w:tblPr/>
      <w:tcPr>
        <w:tcBorders>
          <w:insideH w:val="single" w:sz="6" w:space="0" w:color="DB536A" w:themeColor="accent4"/>
          <w:insideV w:val="single" w:sz="6" w:space="0" w:color="DB536A" w:themeColor="accent4"/>
        </w:tcBorders>
        <w:shd w:val="clear" w:color="auto" w:fill="EDA9B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insideH w:val="single" w:sz="8" w:space="0" w:color="DC6900" w:themeColor="accent5"/>
        <w:insideV w:val="single" w:sz="8" w:space="0" w:color="DC6900" w:themeColor="accent5"/>
      </w:tblBorders>
      <w:tblCellMar>
        <w:top w:w="0" w:type="dxa"/>
        <w:left w:w="108" w:type="dxa"/>
        <w:bottom w:w="0" w:type="dxa"/>
        <w:right w:w="108" w:type="dxa"/>
      </w:tblCellMar>
    </w:tblPr>
    <w:tcPr>
      <w:shd w:val="clear" w:color="auto" w:fill="FFD9B7" w:themeFill="accent5" w:themeFillTint="3F"/>
    </w:tcPr>
    <w:tblStylePr w:type="firstRow">
      <w:rPr>
        <w:b/>
        <w:bCs/>
        <w:color w:val="000000" w:themeColor="text1"/>
      </w:rPr>
      <w:tblPr/>
      <w:tcPr>
        <w:shd w:val="clear" w:color="auto" w:fill="FFEFE2"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E0C5" w:themeFill="accent5" w:themeFillTint="33"/>
      </w:tcPr>
    </w:tblStylePr>
    <w:tblStylePr w:type="band1Vert">
      <w:tblPr/>
      <w:tcPr>
        <w:shd w:val="clear" w:color="auto" w:fill="FFB26E" w:themeFill="accent5" w:themeFillTint="7F"/>
      </w:tcPr>
    </w:tblStylePr>
    <w:tblStylePr w:type="band1Horz">
      <w:tblPr/>
      <w:tcPr>
        <w:tcBorders>
          <w:insideH w:val="single" w:sz="6" w:space="0" w:color="DC6900" w:themeColor="accent5"/>
          <w:insideV w:val="single" w:sz="6" w:space="0" w:color="DC6900" w:themeColor="accent5"/>
        </w:tcBorders>
        <w:shd w:val="clear" w:color="auto" w:fill="FFB26E"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insideH w:val="single" w:sz="8" w:space="0" w:color="FFB600" w:themeColor="accent6"/>
        <w:insideV w:val="single" w:sz="8" w:space="0" w:color="FFB600" w:themeColor="accent6"/>
      </w:tblBorders>
      <w:tblCellMar>
        <w:top w:w="0" w:type="dxa"/>
        <w:left w:w="108" w:type="dxa"/>
        <w:bottom w:w="0" w:type="dxa"/>
        <w:right w:w="108" w:type="dxa"/>
      </w:tblCellMar>
    </w:tblPr>
    <w:tcPr>
      <w:shd w:val="clear" w:color="auto" w:fill="FFECC0" w:themeFill="accent6" w:themeFillTint="3F"/>
    </w:tcPr>
    <w:tblStylePr w:type="firstRow">
      <w:rPr>
        <w:b/>
        <w:bCs/>
        <w:color w:val="000000" w:themeColor="text1"/>
      </w:rPr>
      <w:tblPr/>
      <w:tcPr>
        <w:shd w:val="clear" w:color="auto" w:fill="FFF7E6"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0CC" w:themeFill="accent6" w:themeFillTint="33"/>
      </w:tcPr>
    </w:tblStylePr>
    <w:tblStylePr w:type="band1Vert">
      <w:tblPr/>
      <w:tcPr>
        <w:shd w:val="clear" w:color="auto" w:fill="FFDA80" w:themeFill="accent6" w:themeFillTint="7F"/>
      </w:tcPr>
    </w:tblStylePr>
    <w:tblStylePr w:type="band1Horz">
      <w:tblPr/>
      <w:tcPr>
        <w:tcBorders>
          <w:insideH w:val="single" w:sz="6" w:space="0" w:color="FFB600" w:themeColor="accent6"/>
          <w:insideV w:val="single" w:sz="6" w:space="0" w:color="FFB600" w:themeColor="accent6"/>
        </w:tcBorders>
        <w:shd w:val="clear" w:color="auto" w:fill="FFDA80"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2BDBD"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32020"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32020"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32020"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32020"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7B7B"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7B7B" w:themeFill="accent1" w:themeFillTint="7F"/>
      </w:tcPr>
    </w:tblStylePr>
  </w:style>
  <w:style w:type="table" w:styleId="MediumGrid3-Accent2">
    <w:name w:val="Medium Grid 3 Accent 2"/>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7CBC7"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0301E"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0301E"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0301E"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0301E"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0978E"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0978E" w:themeFill="accent2" w:themeFillTint="7F"/>
      </w:tcPr>
    </w:tblStylePr>
  </w:style>
  <w:style w:type="table" w:styleId="MediumGrid3-Accent3">
    <w:name w:val="Medium Grid 3 Accent 3"/>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7BAB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0232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0232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0232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0232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F7470"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F7470" w:themeFill="accent3" w:themeFillTint="7F"/>
      </w:tcPr>
    </w:tblStylePr>
  </w:style>
  <w:style w:type="table" w:styleId="MediumGrid3-Accent4">
    <w:name w:val="Medium Grid 3 Accent 4"/>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6D4D9"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B536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B536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B536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B536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DA9B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DA9B4" w:themeFill="accent4" w:themeFillTint="7F"/>
      </w:tcPr>
    </w:tblStylePr>
  </w:style>
  <w:style w:type="table" w:styleId="MediumGrid3-Accent5">
    <w:name w:val="Medium Grid 3 Accent 5"/>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FD9B7"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C690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C690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C690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C690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B26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B26E" w:themeFill="accent5" w:themeFillTint="7F"/>
      </w:tcPr>
    </w:tblStylePr>
  </w:style>
  <w:style w:type="table" w:styleId="MediumGrid3-Accent6">
    <w:name w:val="Medium Grid 3 Accent 6"/>
    <w:basedOn w:val="TableNormal"/>
    <w:uiPriority w:val="69"/>
    <w:semiHidden/>
    <w:locked/>
    <w:rsid w:val="00E77948"/>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FECC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B600"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B600"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B600"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B600"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A8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A80" w:themeFill="accent6" w:themeFillTint="7F"/>
      </w:tcPr>
    </w:tblStylePr>
  </w:style>
  <w:style w:type="table" w:customStyle="1" w:styleId="MediumList11">
    <w:name w:val="Medium List 11"/>
    <w:basedOn w:val="TableNormal"/>
    <w:uiPriority w:val="65"/>
    <w:semiHidden/>
    <w:locked/>
    <w:rsid w:val="00E77948"/>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A32020"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semiHidden/>
    <w:locked/>
    <w:rsid w:val="00E77948"/>
    <w:rPr>
      <w:color w:val="000000" w:themeColor="text1"/>
    </w:rPr>
    <w:tblPr>
      <w:tblStyleRowBandSize w:val="1"/>
      <w:tblStyleColBandSize w:val="1"/>
      <w:tblInd w:w="0" w:type="dxa"/>
      <w:tblBorders>
        <w:top w:val="single" w:sz="8" w:space="0" w:color="A32020" w:themeColor="accent1"/>
        <w:bottom w:val="single" w:sz="8" w:space="0" w:color="A32020"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A32020" w:themeColor="accent1"/>
        </w:tcBorders>
      </w:tcPr>
    </w:tblStylePr>
    <w:tblStylePr w:type="lastRow">
      <w:rPr>
        <w:b/>
        <w:bCs/>
        <w:color w:val="A32020" w:themeColor="text2"/>
      </w:rPr>
      <w:tblPr/>
      <w:tcPr>
        <w:tcBorders>
          <w:top w:val="single" w:sz="8" w:space="0" w:color="A32020" w:themeColor="accent1"/>
          <w:bottom w:val="single" w:sz="8" w:space="0" w:color="A32020" w:themeColor="accent1"/>
        </w:tcBorders>
      </w:tcPr>
    </w:tblStylePr>
    <w:tblStylePr w:type="firstCol">
      <w:rPr>
        <w:b/>
        <w:bCs/>
      </w:rPr>
    </w:tblStylePr>
    <w:tblStylePr w:type="lastCol">
      <w:rPr>
        <w:b/>
        <w:bCs/>
      </w:rPr>
      <w:tblPr/>
      <w:tcPr>
        <w:tcBorders>
          <w:top w:val="single" w:sz="8" w:space="0" w:color="A32020" w:themeColor="accent1"/>
          <w:bottom w:val="single" w:sz="8" w:space="0" w:color="A32020" w:themeColor="accent1"/>
        </w:tcBorders>
      </w:tcPr>
    </w:tblStylePr>
    <w:tblStylePr w:type="band1Vert">
      <w:tblPr/>
      <w:tcPr>
        <w:shd w:val="clear" w:color="auto" w:fill="F2BDBD" w:themeFill="accent1" w:themeFillTint="3F"/>
      </w:tcPr>
    </w:tblStylePr>
    <w:tblStylePr w:type="band1Horz">
      <w:tblPr/>
      <w:tcPr>
        <w:shd w:val="clear" w:color="auto" w:fill="F2BDBD" w:themeFill="accent1" w:themeFillTint="3F"/>
      </w:tcPr>
    </w:tblStylePr>
  </w:style>
  <w:style w:type="table" w:styleId="MediumList1-Accent2">
    <w:name w:val="Medium List 1 Accent 2"/>
    <w:basedOn w:val="TableNormal"/>
    <w:uiPriority w:val="65"/>
    <w:semiHidden/>
    <w:locked/>
    <w:rsid w:val="00E77948"/>
    <w:rPr>
      <w:color w:val="000000" w:themeColor="text1"/>
    </w:rPr>
    <w:tblPr>
      <w:tblStyleRowBandSize w:val="1"/>
      <w:tblStyleColBandSize w:val="1"/>
      <w:tblInd w:w="0" w:type="dxa"/>
      <w:tblBorders>
        <w:top w:val="single" w:sz="8" w:space="0" w:color="E0301E" w:themeColor="accent2"/>
        <w:bottom w:val="single" w:sz="8" w:space="0" w:color="E0301E"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E0301E" w:themeColor="accent2"/>
        </w:tcBorders>
      </w:tcPr>
    </w:tblStylePr>
    <w:tblStylePr w:type="lastRow">
      <w:rPr>
        <w:b/>
        <w:bCs/>
        <w:color w:val="A32020" w:themeColor="text2"/>
      </w:rPr>
      <w:tblPr/>
      <w:tcPr>
        <w:tcBorders>
          <w:top w:val="single" w:sz="8" w:space="0" w:color="E0301E" w:themeColor="accent2"/>
          <w:bottom w:val="single" w:sz="8" w:space="0" w:color="E0301E" w:themeColor="accent2"/>
        </w:tcBorders>
      </w:tcPr>
    </w:tblStylePr>
    <w:tblStylePr w:type="firstCol">
      <w:rPr>
        <w:b/>
        <w:bCs/>
      </w:rPr>
    </w:tblStylePr>
    <w:tblStylePr w:type="lastCol">
      <w:rPr>
        <w:b/>
        <w:bCs/>
      </w:rPr>
      <w:tblPr/>
      <w:tcPr>
        <w:tcBorders>
          <w:top w:val="single" w:sz="8" w:space="0" w:color="E0301E" w:themeColor="accent2"/>
          <w:bottom w:val="single" w:sz="8" w:space="0" w:color="E0301E" w:themeColor="accent2"/>
        </w:tcBorders>
      </w:tcPr>
    </w:tblStylePr>
    <w:tblStylePr w:type="band1Vert">
      <w:tblPr/>
      <w:tcPr>
        <w:shd w:val="clear" w:color="auto" w:fill="F7CBC7" w:themeFill="accent2" w:themeFillTint="3F"/>
      </w:tcPr>
    </w:tblStylePr>
    <w:tblStylePr w:type="band1Horz">
      <w:tblPr/>
      <w:tcPr>
        <w:shd w:val="clear" w:color="auto" w:fill="F7CBC7" w:themeFill="accent2" w:themeFillTint="3F"/>
      </w:tcPr>
    </w:tblStylePr>
  </w:style>
  <w:style w:type="table" w:styleId="MediumList1-Accent3">
    <w:name w:val="Medium List 1 Accent 3"/>
    <w:basedOn w:val="TableNormal"/>
    <w:uiPriority w:val="65"/>
    <w:semiHidden/>
    <w:locked/>
    <w:rsid w:val="00E77948"/>
    <w:rPr>
      <w:color w:val="000000" w:themeColor="text1"/>
    </w:rPr>
    <w:tblPr>
      <w:tblStyleRowBandSize w:val="1"/>
      <w:tblStyleColBandSize w:val="1"/>
      <w:tblInd w:w="0" w:type="dxa"/>
      <w:tblBorders>
        <w:top w:val="single" w:sz="8" w:space="0" w:color="602320" w:themeColor="accent3"/>
        <w:bottom w:val="single" w:sz="8" w:space="0" w:color="602320"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602320" w:themeColor="accent3"/>
        </w:tcBorders>
      </w:tcPr>
    </w:tblStylePr>
    <w:tblStylePr w:type="lastRow">
      <w:rPr>
        <w:b/>
        <w:bCs/>
        <w:color w:val="A32020" w:themeColor="text2"/>
      </w:rPr>
      <w:tblPr/>
      <w:tcPr>
        <w:tcBorders>
          <w:top w:val="single" w:sz="8" w:space="0" w:color="602320" w:themeColor="accent3"/>
          <w:bottom w:val="single" w:sz="8" w:space="0" w:color="602320" w:themeColor="accent3"/>
        </w:tcBorders>
      </w:tcPr>
    </w:tblStylePr>
    <w:tblStylePr w:type="firstCol">
      <w:rPr>
        <w:b/>
        <w:bCs/>
      </w:rPr>
    </w:tblStylePr>
    <w:tblStylePr w:type="lastCol">
      <w:rPr>
        <w:b/>
        <w:bCs/>
      </w:rPr>
      <w:tblPr/>
      <w:tcPr>
        <w:tcBorders>
          <w:top w:val="single" w:sz="8" w:space="0" w:color="602320" w:themeColor="accent3"/>
          <w:bottom w:val="single" w:sz="8" w:space="0" w:color="602320" w:themeColor="accent3"/>
        </w:tcBorders>
      </w:tcPr>
    </w:tblStylePr>
    <w:tblStylePr w:type="band1Vert">
      <w:tblPr/>
      <w:tcPr>
        <w:shd w:val="clear" w:color="auto" w:fill="E7BAB8" w:themeFill="accent3" w:themeFillTint="3F"/>
      </w:tcPr>
    </w:tblStylePr>
    <w:tblStylePr w:type="band1Horz">
      <w:tblPr/>
      <w:tcPr>
        <w:shd w:val="clear" w:color="auto" w:fill="E7BAB8" w:themeFill="accent3" w:themeFillTint="3F"/>
      </w:tcPr>
    </w:tblStylePr>
  </w:style>
  <w:style w:type="table" w:styleId="MediumList1-Accent4">
    <w:name w:val="Medium List 1 Accent 4"/>
    <w:basedOn w:val="TableNormal"/>
    <w:uiPriority w:val="65"/>
    <w:semiHidden/>
    <w:locked/>
    <w:rsid w:val="00E77948"/>
    <w:rPr>
      <w:color w:val="000000" w:themeColor="text1"/>
    </w:rPr>
    <w:tblPr>
      <w:tblStyleRowBandSize w:val="1"/>
      <w:tblStyleColBandSize w:val="1"/>
      <w:tblInd w:w="0" w:type="dxa"/>
      <w:tblBorders>
        <w:top w:val="single" w:sz="8" w:space="0" w:color="DB536A" w:themeColor="accent4"/>
        <w:bottom w:val="single" w:sz="8" w:space="0" w:color="DB536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DB536A" w:themeColor="accent4"/>
        </w:tcBorders>
      </w:tcPr>
    </w:tblStylePr>
    <w:tblStylePr w:type="lastRow">
      <w:rPr>
        <w:b/>
        <w:bCs/>
        <w:color w:val="A32020" w:themeColor="text2"/>
      </w:rPr>
      <w:tblPr/>
      <w:tcPr>
        <w:tcBorders>
          <w:top w:val="single" w:sz="8" w:space="0" w:color="DB536A" w:themeColor="accent4"/>
          <w:bottom w:val="single" w:sz="8" w:space="0" w:color="DB536A" w:themeColor="accent4"/>
        </w:tcBorders>
      </w:tcPr>
    </w:tblStylePr>
    <w:tblStylePr w:type="firstCol">
      <w:rPr>
        <w:b/>
        <w:bCs/>
      </w:rPr>
    </w:tblStylePr>
    <w:tblStylePr w:type="lastCol">
      <w:rPr>
        <w:b/>
        <w:bCs/>
      </w:rPr>
      <w:tblPr/>
      <w:tcPr>
        <w:tcBorders>
          <w:top w:val="single" w:sz="8" w:space="0" w:color="DB536A" w:themeColor="accent4"/>
          <w:bottom w:val="single" w:sz="8" w:space="0" w:color="DB536A" w:themeColor="accent4"/>
        </w:tcBorders>
      </w:tcPr>
    </w:tblStylePr>
    <w:tblStylePr w:type="band1Vert">
      <w:tblPr/>
      <w:tcPr>
        <w:shd w:val="clear" w:color="auto" w:fill="F6D4D9" w:themeFill="accent4" w:themeFillTint="3F"/>
      </w:tcPr>
    </w:tblStylePr>
    <w:tblStylePr w:type="band1Horz">
      <w:tblPr/>
      <w:tcPr>
        <w:shd w:val="clear" w:color="auto" w:fill="F6D4D9" w:themeFill="accent4" w:themeFillTint="3F"/>
      </w:tcPr>
    </w:tblStylePr>
  </w:style>
  <w:style w:type="table" w:styleId="MediumList1-Accent5">
    <w:name w:val="Medium List 1 Accent 5"/>
    <w:basedOn w:val="TableNormal"/>
    <w:uiPriority w:val="65"/>
    <w:semiHidden/>
    <w:locked/>
    <w:rsid w:val="00E77948"/>
    <w:rPr>
      <w:color w:val="000000" w:themeColor="text1"/>
    </w:rPr>
    <w:tblPr>
      <w:tblStyleRowBandSize w:val="1"/>
      <w:tblStyleColBandSize w:val="1"/>
      <w:tblInd w:w="0" w:type="dxa"/>
      <w:tblBorders>
        <w:top w:val="single" w:sz="8" w:space="0" w:color="DC6900" w:themeColor="accent5"/>
        <w:bottom w:val="single" w:sz="8" w:space="0" w:color="DC690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DC6900" w:themeColor="accent5"/>
        </w:tcBorders>
      </w:tcPr>
    </w:tblStylePr>
    <w:tblStylePr w:type="lastRow">
      <w:rPr>
        <w:b/>
        <w:bCs/>
        <w:color w:val="A32020" w:themeColor="text2"/>
      </w:rPr>
      <w:tblPr/>
      <w:tcPr>
        <w:tcBorders>
          <w:top w:val="single" w:sz="8" w:space="0" w:color="DC6900" w:themeColor="accent5"/>
          <w:bottom w:val="single" w:sz="8" w:space="0" w:color="DC6900" w:themeColor="accent5"/>
        </w:tcBorders>
      </w:tcPr>
    </w:tblStylePr>
    <w:tblStylePr w:type="firstCol">
      <w:rPr>
        <w:b/>
        <w:bCs/>
      </w:rPr>
    </w:tblStylePr>
    <w:tblStylePr w:type="lastCol">
      <w:rPr>
        <w:b/>
        <w:bCs/>
      </w:rPr>
      <w:tblPr/>
      <w:tcPr>
        <w:tcBorders>
          <w:top w:val="single" w:sz="8" w:space="0" w:color="DC6900" w:themeColor="accent5"/>
          <w:bottom w:val="single" w:sz="8" w:space="0" w:color="DC6900" w:themeColor="accent5"/>
        </w:tcBorders>
      </w:tcPr>
    </w:tblStylePr>
    <w:tblStylePr w:type="band1Vert">
      <w:tblPr/>
      <w:tcPr>
        <w:shd w:val="clear" w:color="auto" w:fill="FFD9B7" w:themeFill="accent5" w:themeFillTint="3F"/>
      </w:tcPr>
    </w:tblStylePr>
    <w:tblStylePr w:type="band1Horz">
      <w:tblPr/>
      <w:tcPr>
        <w:shd w:val="clear" w:color="auto" w:fill="FFD9B7" w:themeFill="accent5" w:themeFillTint="3F"/>
      </w:tcPr>
    </w:tblStylePr>
  </w:style>
  <w:style w:type="table" w:styleId="MediumList1-Accent6">
    <w:name w:val="Medium List 1 Accent 6"/>
    <w:basedOn w:val="TableNormal"/>
    <w:uiPriority w:val="65"/>
    <w:semiHidden/>
    <w:locked/>
    <w:rsid w:val="00E77948"/>
    <w:rPr>
      <w:color w:val="000000" w:themeColor="text1"/>
    </w:rPr>
    <w:tblPr>
      <w:tblStyleRowBandSize w:val="1"/>
      <w:tblStyleColBandSize w:val="1"/>
      <w:tblInd w:w="0" w:type="dxa"/>
      <w:tblBorders>
        <w:top w:val="single" w:sz="8" w:space="0" w:color="FFB600" w:themeColor="accent6"/>
        <w:bottom w:val="single" w:sz="8" w:space="0" w:color="FFB600"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FB600" w:themeColor="accent6"/>
        </w:tcBorders>
      </w:tcPr>
    </w:tblStylePr>
    <w:tblStylePr w:type="lastRow">
      <w:rPr>
        <w:b/>
        <w:bCs/>
        <w:color w:val="A32020" w:themeColor="text2"/>
      </w:rPr>
      <w:tblPr/>
      <w:tcPr>
        <w:tcBorders>
          <w:top w:val="single" w:sz="8" w:space="0" w:color="FFB600" w:themeColor="accent6"/>
          <w:bottom w:val="single" w:sz="8" w:space="0" w:color="FFB600" w:themeColor="accent6"/>
        </w:tcBorders>
      </w:tcPr>
    </w:tblStylePr>
    <w:tblStylePr w:type="firstCol">
      <w:rPr>
        <w:b/>
        <w:bCs/>
      </w:rPr>
    </w:tblStylePr>
    <w:tblStylePr w:type="lastCol">
      <w:rPr>
        <w:b/>
        <w:bCs/>
      </w:rPr>
      <w:tblPr/>
      <w:tcPr>
        <w:tcBorders>
          <w:top w:val="single" w:sz="8" w:space="0" w:color="FFB600" w:themeColor="accent6"/>
          <w:bottom w:val="single" w:sz="8" w:space="0" w:color="FFB600" w:themeColor="accent6"/>
        </w:tcBorders>
      </w:tcPr>
    </w:tblStylePr>
    <w:tblStylePr w:type="band1Vert">
      <w:tblPr/>
      <w:tcPr>
        <w:shd w:val="clear" w:color="auto" w:fill="FFECC0" w:themeFill="accent6" w:themeFillTint="3F"/>
      </w:tcPr>
    </w:tblStylePr>
    <w:tblStylePr w:type="band1Horz">
      <w:tblPr/>
      <w:tcPr>
        <w:shd w:val="clear" w:color="auto" w:fill="FFECC0" w:themeFill="accent6" w:themeFillTint="3F"/>
      </w:tcPr>
    </w:tblStylePr>
  </w:style>
  <w:style w:type="table" w:customStyle="1" w:styleId="MediumList21">
    <w:name w:val="Medium List 21"/>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A32020" w:themeColor="accent1"/>
          <w:right w:val="nil"/>
          <w:insideH w:val="nil"/>
          <w:insideV w:val="nil"/>
        </w:tcBorders>
        <w:shd w:val="clear" w:color="auto" w:fill="FFFFFF" w:themeFill="background1"/>
      </w:tcPr>
    </w:tblStylePr>
    <w:tblStylePr w:type="lastRow">
      <w:tblPr/>
      <w:tcPr>
        <w:tcBorders>
          <w:top w:val="single" w:sz="8" w:space="0" w:color="A32020"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32020" w:themeColor="accent1"/>
          <w:insideH w:val="nil"/>
          <w:insideV w:val="nil"/>
        </w:tcBorders>
        <w:shd w:val="clear" w:color="auto" w:fill="FFFFFF" w:themeFill="background1"/>
      </w:tcPr>
    </w:tblStylePr>
    <w:tblStylePr w:type="lastCol">
      <w:tblPr/>
      <w:tcPr>
        <w:tcBorders>
          <w:top w:val="nil"/>
          <w:left w:val="single" w:sz="8" w:space="0" w:color="A32020"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BDBD" w:themeFill="accent1" w:themeFillTint="3F"/>
      </w:tcPr>
    </w:tblStylePr>
    <w:tblStylePr w:type="band1Horz">
      <w:tblPr/>
      <w:tcPr>
        <w:tcBorders>
          <w:top w:val="nil"/>
          <w:bottom w:val="nil"/>
          <w:insideH w:val="nil"/>
          <w:insideV w:val="nil"/>
        </w:tcBorders>
        <w:shd w:val="clear" w:color="auto" w:fill="F2BDBD"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E0301E" w:themeColor="accent2"/>
        <w:left w:val="single" w:sz="8" w:space="0" w:color="E0301E" w:themeColor="accent2"/>
        <w:bottom w:val="single" w:sz="8" w:space="0" w:color="E0301E" w:themeColor="accent2"/>
        <w:right w:val="single" w:sz="8" w:space="0" w:color="E0301E"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E0301E" w:themeColor="accent2"/>
          <w:right w:val="nil"/>
          <w:insideH w:val="nil"/>
          <w:insideV w:val="nil"/>
        </w:tcBorders>
        <w:shd w:val="clear" w:color="auto" w:fill="FFFFFF" w:themeFill="background1"/>
      </w:tcPr>
    </w:tblStylePr>
    <w:tblStylePr w:type="lastRow">
      <w:tblPr/>
      <w:tcPr>
        <w:tcBorders>
          <w:top w:val="single" w:sz="8" w:space="0" w:color="E0301E"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0301E" w:themeColor="accent2"/>
          <w:insideH w:val="nil"/>
          <w:insideV w:val="nil"/>
        </w:tcBorders>
        <w:shd w:val="clear" w:color="auto" w:fill="FFFFFF" w:themeFill="background1"/>
      </w:tcPr>
    </w:tblStylePr>
    <w:tblStylePr w:type="lastCol">
      <w:tblPr/>
      <w:tcPr>
        <w:tcBorders>
          <w:top w:val="nil"/>
          <w:left w:val="single" w:sz="8" w:space="0" w:color="E0301E"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7CBC7" w:themeFill="accent2" w:themeFillTint="3F"/>
      </w:tcPr>
    </w:tblStylePr>
    <w:tblStylePr w:type="band1Horz">
      <w:tblPr/>
      <w:tcPr>
        <w:tcBorders>
          <w:top w:val="nil"/>
          <w:bottom w:val="nil"/>
          <w:insideH w:val="nil"/>
          <w:insideV w:val="nil"/>
        </w:tcBorders>
        <w:shd w:val="clear" w:color="auto" w:fill="F7CBC7"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602320" w:themeColor="accent3"/>
        <w:left w:val="single" w:sz="8" w:space="0" w:color="602320" w:themeColor="accent3"/>
        <w:bottom w:val="single" w:sz="8" w:space="0" w:color="602320" w:themeColor="accent3"/>
        <w:right w:val="single" w:sz="8" w:space="0" w:color="602320"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602320" w:themeColor="accent3"/>
          <w:right w:val="nil"/>
          <w:insideH w:val="nil"/>
          <w:insideV w:val="nil"/>
        </w:tcBorders>
        <w:shd w:val="clear" w:color="auto" w:fill="FFFFFF" w:themeFill="background1"/>
      </w:tcPr>
    </w:tblStylePr>
    <w:tblStylePr w:type="lastRow">
      <w:tblPr/>
      <w:tcPr>
        <w:tcBorders>
          <w:top w:val="single" w:sz="8" w:space="0" w:color="60232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02320" w:themeColor="accent3"/>
          <w:insideH w:val="nil"/>
          <w:insideV w:val="nil"/>
        </w:tcBorders>
        <w:shd w:val="clear" w:color="auto" w:fill="FFFFFF" w:themeFill="background1"/>
      </w:tcPr>
    </w:tblStylePr>
    <w:tblStylePr w:type="lastCol">
      <w:tblPr/>
      <w:tcPr>
        <w:tcBorders>
          <w:top w:val="nil"/>
          <w:left w:val="single" w:sz="8" w:space="0" w:color="60232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BAB8" w:themeFill="accent3" w:themeFillTint="3F"/>
      </w:tcPr>
    </w:tblStylePr>
    <w:tblStylePr w:type="band1Horz">
      <w:tblPr/>
      <w:tcPr>
        <w:tcBorders>
          <w:top w:val="nil"/>
          <w:bottom w:val="nil"/>
          <w:insideH w:val="nil"/>
          <w:insideV w:val="nil"/>
        </w:tcBorders>
        <w:shd w:val="clear" w:color="auto" w:fill="E7BAB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B536A" w:themeColor="accent4"/>
        <w:left w:val="single" w:sz="8" w:space="0" w:color="DB536A" w:themeColor="accent4"/>
        <w:bottom w:val="single" w:sz="8" w:space="0" w:color="DB536A" w:themeColor="accent4"/>
        <w:right w:val="single" w:sz="8" w:space="0" w:color="DB536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DB536A" w:themeColor="accent4"/>
          <w:right w:val="nil"/>
          <w:insideH w:val="nil"/>
          <w:insideV w:val="nil"/>
        </w:tcBorders>
        <w:shd w:val="clear" w:color="auto" w:fill="FFFFFF" w:themeFill="background1"/>
      </w:tcPr>
    </w:tblStylePr>
    <w:tblStylePr w:type="lastRow">
      <w:tblPr/>
      <w:tcPr>
        <w:tcBorders>
          <w:top w:val="single" w:sz="8" w:space="0" w:color="DB536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B536A" w:themeColor="accent4"/>
          <w:insideH w:val="nil"/>
          <w:insideV w:val="nil"/>
        </w:tcBorders>
        <w:shd w:val="clear" w:color="auto" w:fill="FFFFFF" w:themeFill="background1"/>
      </w:tcPr>
    </w:tblStylePr>
    <w:tblStylePr w:type="lastCol">
      <w:tblPr/>
      <w:tcPr>
        <w:tcBorders>
          <w:top w:val="nil"/>
          <w:left w:val="single" w:sz="8" w:space="0" w:color="DB536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6D4D9" w:themeFill="accent4" w:themeFillTint="3F"/>
      </w:tcPr>
    </w:tblStylePr>
    <w:tblStylePr w:type="band1Horz">
      <w:tblPr/>
      <w:tcPr>
        <w:tcBorders>
          <w:top w:val="nil"/>
          <w:bottom w:val="nil"/>
          <w:insideH w:val="nil"/>
          <w:insideV w:val="nil"/>
        </w:tcBorders>
        <w:shd w:val="clear" w:color="auto" w:fill="F6D4D9"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DC6900" w:themeColor="accent5"/>
        <w:left w:val="single" w:sz="8" w:space="0" w:color="DC6900" w:themeColor="accent5"/>
        <w:bottom w:val="single" w:sz="8" w:space="0" w:color="DC6900" w:themeColor="accent5"/>
        <w:right w:val="single" w:sz="8" w:space="0" w:color="DC690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DC6900" w:themeColor="accent5"/>
          <w:right w:val="nil"/>
          <w:insideH w:val="nil"/>
          <w:insideV w:val="nil"/>
        </w:tcBorders>
        <w:shd w:val="clear" w:color="auto" w:fill="FFFFFF" w:themeFill="background1"/>
      </w:tcPr>
    </w:tblStylePr>
    <w:tblStylePr w:type="lastRow">
      <w:tblPr/>
      <w:tcPr>
        <w:tcBorders>
          <w:top w:val="single" w:sz="8" w:space="0" w:color="DC690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C6900" w:themeColor="accent5"/>
          <w:insideH w:val="nil"/>
          <w:insideV w:val="nil"/>
        </w:tcBorders>
        <w:shd w:val="clear" w:color="auto" w:fill="FFFFFF" w:themeFill="background1"/>
      </w:tcPr>
    </w:tblStylePr>
    <w:tblStylePr w:type="lastCol">
      <w:tblPr/>
      <w:tcPr>
        <w:tcBorders>
          <w:top w:val="nil"/>
          <w:left w:val="single" w:sz="8" w:space="0" w:color="DC690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D9B7" w:themeFill="accent5" w:themeFillTint="3F"/>
      </w:tcPr>
    </w:tblStylePr>
    <w:tblStylePr w:type="band1Horz">
      <w:tblPr/>
      <w:tcPr>
        <w:tcBorders>
          <w:top w:val="nil"/>
          <w:bottom w:val="nil"/>
          <w:insideH w:val="nil"/>
          <w:insideV w:val="nil"/>
        </w:tcBorders>
        <w:shd w:val="clear" w:color="auto" w:fill="FFD9B7"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locked/>
    <w:rsid w:val="00E77948"/>
    <w:rPr>
      <w:rFonts w:asciiTheme="majorHAnsi" w:eastAsiaTheme="majorEastAsia" w:hAnsiTheme="majorHAnsi" w:cstheme="majorBidi"/>
      <w:color w:val="000000" w:themeColor="text1"/>
    </w:rPr>
    <w:tblPr>
      <w:tblStyleRowBandSize w:val="1"/>
      <w:tblStyleColBandSize w:val="1"/>
      <w:tblInd w:w="0" w:type="dxa"/>
      <w:tblBorders>
        <w:top w:val="single" w:sz="8" w:space="0" w:color="FFB600" w:themeColor="accent6"/>
        <w:left w:val="single" w:sz="8" w:space="0" w:color="FFB600" w:themeColor="accent6"/>
        <w:bottom w:val="single" w:sz="8" w:space="0" w:color="FFB600" w:themeColor="accent6"/>
        <w:right w:val="single" w:sz="8" w:space="0" w:color="FFB600"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FB600" w:themeColor="accent6"/>
          <w:right w:val="nil"/>
          <w:insideH w:val="nil"/>
          <w:insideV w:val="nil"/>
        </w:tcBorders>
        <w:shd w:val="clear" w:color="auto" w:fill="FFFFFF" w:themeFill="background1"/>
      </w:tcPr>
    </w:tblStylePr>
    <w:tblStylePr w:type="lastRow">
      <w:tblPr/>
      <w:tcPr>
        <w:tcBorders>
          <w:top w:val="single" w:sz="8" w:space="0" w:color="FFB600"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B600" w:themeColor="accent6"/>
          <w:insideH w:val="nil"/>
          <w:insideV w:val="nil"/>
        </w:tcBorders>
        <w:shd w:val="clear" w:color="auto" w:fill="FFFFFF" w:themeFill="background1"/>
      </w:tcPr>
    </w:tblStylePr>
    <w:tblStylePr w:type="lastCol">
      <w:tblPr/>
      <w:tcPr>
        <w:tcBorders>
          <w:top w:val="nil"/>
          <w:left w:val="single" w:sz="8" w:space="0" w:color="FFB600"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CC0" w:themeFill="accent6" w:themeFillTint="3F"/>
      </w:tcPr>
    </w:tblStylePr>
    <w:tblStylePr w:type="band1Horz">
      <w:tblPr/>
      <w:tcPr>
        <w:tcBorders>
          <w:top w:val="nil"/>
          <w:bottom w:val="nil"/>
          <w:insideH w:val="nil"/>
          <w:insideV w:val="nil"/>
        </w:tcBorders>
        <w:shd w:val="clear" w:color="auto" w:fill="FFECC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semiHidden/>
    <w:locked/>
    <w:rsid w:val="00E77948"/>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semiHidden/>
    <w:locked/>
    <w:rsid w:val="00E77948"/>
    <w:tblPr>
      <w:tblStyleRowBandSize w:val="1"/>
      <w:tblStyleColBandSize w:val="1"/>
      <w:tblInd w:w="0" w:type="dxa"/>
      <w:tblBorders>
        <w:top w:val="single" w:sz="8"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single" w:sz="8" w:space="0" w:color="D8393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nil"/>
          <w:insideV w:val="nil"/>
        </w:tcBorders>
        <w:shd w:val="clear" w:color="auto" w:fill="A32020" w:themeFill="accent1"/>
      </w:tcPr>
    </w:tblStylePr>
    <w:tblStylePr w:type="lastRow">
      <w:pPr>
        <w:spacing w:before="0" w:after="0" w:line="240" w:lineRule="auto"/>
      </w:pPr>
      <w:rPr>
        <w:b/>
        <w:bCs/>
      </w:rPr>
      <w:tblPr/>
      <w:tcPr>
        <w:tcBorders>
          <w:top w:val="double" w:sz="6" w:space="0" w:color="D83939" w:themeColor="accent1" w:themeTint="BF"/>
          <w:left w:val="single" w:sz="8" w:space="0" w:color="D83939" w:themeColor="accent1" w:themeTint="BF"/>
          <w:bottom w:val="single" w:sz="8" w:space="0" w:color="D83939" w:themeColor="accent1" w:themeTint="BF"/>
          <w:right w:val="single" w:sz="8" w:space="0" w:color="D83939" w:themeColor="accent1" w:themeTint="BF"/>
          <w:insideH w:val="nil"/>
          <w:insideV w:val="nil"/>
        </w:tcBorders>
      </w:tcPr>
    </w:tblStylePr>
    <w:tblStylePr w:type="firstCol">
      <w:rPr>
        <w:b/>
        <w:bCs/>
      </w:rPr>
    </w:tblStylePr>
    <w:tblStylePr w:type="lastCol">
      <w:rPr>
        <w:b/>
        <w:bCs/>
      </w:rPr>
    </w:tblStylePr>
    <w:tblStylePr w:type="band1Vert">
      <w:tblPr/>
      <w:tcPr>
        <w:shd w:val="clear" w:color="auto" w:fill="F2BDBD" w:themeFill="accent1" w:themeFillTint="3F"/>
      </w:tcPr>
    </w:tblStylePr>
    <w:tblStylePr w:type="band1Horz">
      <w:tblPr/>
      <w:tcPr>
        <w:tcBorders>
          <w:insideH w:val="nil"/>
          <w:insideV w:val="nil"/>
        </w:tcBorders>
        <w:shd w:val="clear" w:color="auto" w:fill="F2BDBD"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locked/>
    <w:rsid w:val="00E77948"/>
    <w:tblPr>
      <w:tblStyleRowBandSize w:val="1"/>
      <w:tblStyleColBandSize w:val="1"/>
      <w:tblInd w:w="0" w:type="dxa"/>
      <w:tblBorders>
        <w:top w:val="single" w:sz="8"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single" w:sz="8" w:space="0" w:color="E86255"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nil"/>
          <w:insideV w:val="nil"/>
        </w:tcBorders>
        <w:shd w:val="clear" w:color="auto" w:fill="E0301E" w:themeFill="accent2"/>
      </w:tcPr>
    </w:tblStylePr>
    <w:tblStylePr w:type="lastRow">
      <w:pPr>
        <w:spacing w:before="0" w:after="0" w:line="240" w:lineRule="auto"/>
      </w:pPr>
      <w:rPr>
        <w:b/>
        <w:bCs/>
      </w:rPr>
      <w:tblPr/>
      <w:tcPr>
        <w:tcBorders>
          <w:top w:val="double" w:sz="6" w:space="0" w:color="E86255" w:themeColor="accent2" w:themeTint="BF"/>
          <w:left w:val="single" w:sz="8" w:space="0" w:color="E86255" w:themeColor="accent2" w:themeTint="BF"/>
          <w:bottom w:val="single" w:sz="8" w:space="0" w:color="E86255" w:themeColor="accent2" w:themeTint="BF"/>
          <w:right w:val="single" w:sz="8" w:space="0" w:color="E8625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7CBC7" w:themeFill="accent2" w:themeFillTint="3F"/>
      </w:tcPr>
    </w:tblStylePr>
    <w:tblStylePr w:type="band1Horz">
      <w:tblPr/>
      <w:tcPr>
        <w:tcBorders>
          <w:insideH w:val="nil"/>
          <w:insideV w:val="nil"/>
        </w:tcBorders>
        <w:shd w:val="clear" w:color="auto" w:fill="F7CBC7"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locked/>
    <w:rsid w:val="00E77948"/>
    <w:tblPr>
      <w:tblStyleRowBandSize w:val="1"/>
      <w:tblStyleColBandSize w:val="1"/>
      <w:tblInd w:w="0" w:type="dxa"/>
      <w:tblBorders>
        <w:top w:val="single" w:sz="8"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single" w:sz="8" w:space="0" w:color="A73C38"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nil"/>
          <w:insideV w:val="nil"/>
        </w:tcBorders>
        <w:shd w:val="clear" w:color="auto" w:fill="602320" w:themeFill="accent3"/>
      </w:tcPr>
    </w:tblStylePr>
    <w:tblStylePr w:type="lastRow">
      <w:pPr>
        <w:spacing w:before="0" w:after="0" w:line="240" w:lineRule="auto"/>
      </w:pPr>
      <w:rPr>
        <w:b/>
        <w:bCs/>
      </w:rPr>
      <w:tblPr/>
      <w:tcPr>
        <w:tcBorders>
          <w:top w:val="double" w:sz="6" w:space="0" w:color="A73C38" w:themeColor="accent3" w:themeTint="BF"/>
          <w:left w:val="single" w:sz="8" w:space="0" w:color="A73C38" w:themeColor="accent3" w:themeTint="BF"/>
          <w:bottom w:val="single" w:sz="8" w:space="0" w:color="A73C38" w:themeColor="accent3" w:themeTint="BF"/>
          <w:right w:val="single" w:sz="8" w:space="0" w:color="A73C38" w:themeColor="accent3" w:themeTint="BF"/>
          <w:insideH w:val="nil"/>
          <w:insideV w:val="nil"/>
        </w:tcBorders>
      </w:tcPr>
    </w:tblStylePr>
    <w:tblStylePr w:type="firstCol">
      <w:rPr>
        <w:b/>
        <w:bCs/>
      </w:rPr>
    </w:tblStylePr>
    <w:tblStylePr w:type="lastCol">
      <w:rPr>
        <w:b/>
        <w:bCs/>
      </w:rPr>
    </w:tblStylePr>
    <w:tblStylePr w:type="band1Vert">
      <w:tblPr/>
      <w:tcPr>
        <w:shd w:val="clear" w:color="auto" w:fill="E7BAB8" w:themeFill="accent3" w:themeFillTint="3F"/>
      </w:tcPr>
    </w:tblStylePr>
    <w:tblStylePr w:type="band1Horz">
      <w:tblPr/>
      <w:tcPr>
        <w:tcBorders>
          <w:insideH w:val="nil"/>
          <w:insideV w:val="nil"/>
        </w:tcBorders>
        <w:shd w:val="clear" w:color="auto" w:fill="E7BAB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locked/>
    <w:rsid w:val="00E77948"/>
    <w:tblPr>
      <w:tblStyleRowBandSize w:val="1"/>
      <w:tblStyleColBandSize w:val="1"/>
      <w:tblInd w:w="0" w:type="dxa"/>
      <w:tblBorders>
        <w:top w:val="single" w:sz="8"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single" w:sz="8" w:space="0" w:color="E47E8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nil"/>
          <w:insideV w:val="nil"/>
        </w:tcBorders>
        <w:shd w:val="clear" w:color="auto" w:fill="DB536A" w:themeFill="accent4"/>
      </w:tcPr>
    </w:tblStylePr>
    <w:tblStylePr w:type="lastRow">
      <w:pPr>
        <w:spacing w:before="0" w:after="0" w:line="240" w:lineRule="auto"/>
      </w:pPr>
      <w:rPr>
        <w:b/>
        <w:bCs/>
      </w:rPr>
      <w:tblPr/>
      <w:tcPr>
        <w:tcBorders>
          <w:top w:val="double" w:sz="6" w:space="0" w:color="E47E8F" w:themeColor="accent4" w:themeTint="BF"/>
          <w:left w:val="single" w:sz="8" w:space="0" w:color="E47E8F" w:themeColor="accent4" w:themeTint="BF"/>
          <w:bottom w:val="single" w:sz="8" w:space="0" w:color="E47E8F" w:themeColor="accent4" w:themeTint="BF"/>
          <w:right w:val="single" w:sz="8" w:space="0" w:color="E47E8F" w:themeColor="accent4" w:themeTint="BF"/>
          <w:insideH w:val="nil"/>
          <w:insideV w:val="nil"/>
        </w:tcBorders>
      </w:tcPr>
    </w:tblStylePr>
    <w:tblStylePr w:type="firstCol">
      <w:rPr>
        <w:b/>
        <w:bCs/>
      </w:rPr>
    </w:tblStylePr>
    <w:tblStylePr w:type="lastCol">
      <w:rPr>
        <w:b/>
        <w:bCs/>
      </w:rPr>
    </w:tblStylePr>
    <w:tblStylePr w:type="band1Vert">
      <w:tblPr/>
      <w:tcPr>
        <w:shd w:val="clear" w:color="auto" w:fill="F6D4D9" w:themeFill="accent4" w:themeFillTint="3F"/>
      </w:tcPr>
    </w:tblStylePr>
    <w:tblStylePr w:type="band1Horz">
      <w:tblPr/>
      <w:tcPr>
        <w:tcBorders>
          <w:insideH w:val="nil"/>
          <w:insideV w:val="nil"/>
        </w:tcBorders>
        <w:shd w:val="clear" w:color="auto" w:fill="F6D4D9"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locked/>
    <w:rsid w:val="00E77948"/>
    <w:tblPr>
      <w:tblStyleRowBandSize w:val="1"/>
      <w:tblStyleColBandSize w:val="1"/>
      <w:tblInd w:w="0" w:type="dxa"/>
      <w:tblBorders>
        <w:top w:val="single" w:sz="8"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single" w:sz="8" w:space="0" w:color="FF8C25"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nil"/>
          <w:insideV w:val="nil"/>
        </w:tcBorders>
        <w:shd w:val="clear" w:color="auto" w:fill="DC6900" w:themeFill="accent5"/>
      </w:tcPr>
    </w:tblStylePr>
    <w:tblStylePr w:type="lastRow">
      <w:pPr>
        <w:spacing w:before="0" w:after="0" w:line="240" w:lineRule="auto"/>
      </w:pPr>
      <w:rPr>
        <w:b/>
        <w:bCs/>
      </w:rPr>
      <w:tblPr/>
      <w:tcPr>
        <w:tcBorders>
          <w:top w:val="double" w:sz="6" w:space="0" w:color="FF8C25" w:themeColor="accent5" w:themeTint="BF"/>
          <w:left w:val="single" w:sz="8" w:space="0" w:color="FF8C25" w:themeColor="accent5" w:themeTint="BF"/>
          <w:bottom w:val="single" w:sz="8" w:space="0" w:color="FF8C25" w:themeColor="accent5" w:themeTint="BF"/>
          <w:right w:val="single" w:sz="8" w:space="0" w:color="FF8C25" w:themeColor="accent5" w:themeTint="BF"/>
          <w:insideH w:val="nil"/>
          <w:insideV w:val="nil"/>
        </w:tcBorders>
      </w:tcPr>
    </w:tblStylePr>
    <w:tblStylePr w:type="firstCol">
      <w:rPr>
        <w:b/>
        <w:bCs/>
      </w:rPr>
    </w:tblStylePr>
    <w:tblStylePr w:type="lastCol">
      <w:rPr>
        <w:b/>
        <w:bCs/>
      </w:rPr>
    </w:tblStylePr>
    <w:tblStylePr w:type="band1Vert">
      <w:tblPr/>
      <w:tcPr>
        <w:shd w:val="clear" w:color="auto" w:fill="FFD9B7" w:themeFill="accent5" w:themeFillTint="3F"/>
      </w:tcPr>
    </w:tblStylePr>
    <w:tblStylePr w:type="band1Horz">
      <w:tblPr/>
      <w:tcPr>
        <w:tcBorders>
          <w:insideH w:val="nil"/>
          <w:insideV w:val="nil"/>
        </w:tcBorders>
        <w:shd w:val="clear" w:color="auto" w:fill="FFD9B7"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locked/>
    <w:rsid w:val="00E77948"/>
    <w:tblPr>
      <w:tblStyleRowBandSize w:val="1"/>
      <w:tblStyleColBandSize w:val="1"/>
      <w:tblInd w:w="0" w:type="dxa"/>
      <w:tblBorders>
        <w:top w:val="single" w:sz="8"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single" w:sz="8" w:space="0" w:color="FFC840"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nil"/>
          <w:insideV w:val="nil"/>
        </w:tcBorders>
        <w:shd w:val="clear" w:color="auto" w:fill="FFB600" w:themeFill="accent6"/>
      </w:tcPr>
    </w:tblStylePr>
    <w:tblStylePr w:type="lastRow">
      <w:pPr>
        <w:spacing w:before="0" w:after="0" w:line="240" w:lineRule="auto"/>
      </w:pPr>
      <w:rPr>
        <w:b/>
        <w:bCs/>
      </w:rPr>
      <w:tblPr/>
      <w:tcPr>
        <w:tcBorders>
          <w:top w:val="double" w:sz="6" w:space="0" w:color="FFC840" w:themeColor="accent6" w:themeTint="BF"/>
          <w:left w:val="single" w:sz="8" w:space="0" w:color="FFC840" w:themeColor="accent6" w:themeTint="BF"/>
          <w:bottom w:val="single" w:sz="8" w:space="0" w:color="FFC840" w:themeColor="accent6" w:themeTint="BF"/>
          <w:right w:val="single" w:sz="8" w:space="0" w:color="FFC840" w:themeColor="accent6" w:themeTint="BF"/>
          <w:insideH w:val="nil"/>
          <w:insideV w:val="nil"/>
        </w:tcBorders>
      </w:tcPr>
    </w:tblStylePr>
    <w:tblStylePr w:type="firstCol">
      <w:rPr>
        <w:b/>
        <w:bCs/>
      </w:rPr>
    </w:tblStylePr>
    <w:tblStylePr w:type="lastCol">
      <w:rPr>
        <w:b/>
        <w:bCs/>
      </w:rPr>
    </w:tblStylePr>
    <w:tblStylePr w:type="band1Vert">
      <w:tblPr/>
      <w:tcPr>
        <w:shd w:val="clear" w:color="auto" w:fill="FFECC0" w:themeFill="accent6" w:themeFillTint="3F"/>
      </w:tcPr>
    </w:tblStylePr>
    <w:tblStylePr w:type="band1Horz">
      <w:tblPr/>
      <w:tcPr>
        <w:tcBorders>
          <w:insideH w:val="nil"/>
          <w:insideV w:val="nil"/>
        </w:tcBorders>
        <w:shd w:val="clear" w:color="auto" w:fill="FFECC0"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3202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32020" w:themeFill="accent1"/>
      </w:tcPr>
    </w:tblStylePr>
    <w:tblStylePr w:type="lastCol">
      <w:rPr>
        <w:b/>
        <w:bCs/>
        <w:color w:val="FFFFFF" w:themeColor="background1"/>
      </w:rPr>
      <w:tblPr/>
      <w:tcPr>
        <w:tcBorders>
          <w:left w:val="nil"/>
          <w:right w:val="nil"/>
          <w:insideH w:val="nil"/>
          <w:insideV w:val="nil"/>
        </w:tcBorders>
        <w:shd w:val="clear" w:color="auto" w:fill="A32020"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0301E"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0301E" w:themeFill="accent2"/>
      </w:tcPr>
    </w:tblStylePr>
    <w:tblStylePr w:type="lastCol">
      <w:rPr>
        <w:b/>
        <w:bCs/>
        <w:color w:val="FFFFFF" w:themeColor="background1"/>
      </w:rPr>
      <w:tblPr/>
      <w:tcPr>
        <w:tcBorders>
          <w:left w:val="nil"/>
          <w:right w:val="nil"/>
          <w:insideH w:val="nil"/>
          <w:insideV w:val="nil"/>
        </w:tcBorders>
        <w:shd w:val="clear" w:color="auto" w:fill="E0301E"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0232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02320" w:themeFill="accent3"/>
      </w:tcPr>
    </w:tblStylePr>
    <w:tblStylePr w:type="lastCol">
      <w:rPr>
        <w:b/>
        <w:bCs/>
        <w:color w:val="FFFFFF" w:themeColor="background1"/>
      </w:rPr>
      <w:tblPr/>
      <w:tcPr>
        <w:tcBorders>
          <w:left w:val="nil"/>
          <w:right w:val="nil"/>
          <w:insideH w:val="nil"/>
          <w:insideV w:val="nil"/>
        </w:tcBorders>
        <w:shd w:val="clear" w:color="auto" w:fill="60232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B536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DB536A" w:themeFill="accent4"/>
      </w:tcPr>
    </w:tblStylePr>
    <w:tblStylePr w:type="lastCol">
      <w:rPr>
        <w:b/>
        <w:bCs/>
        <w:color w:val="FFFFFF" w:themeColor="background1"/>
      </w:rPr>
      <w:tblPr/>
      <w:tcPr>
        <w:tcBorders>
          <w:left w:val="nil"/>
          <w:right w:val="nil"/>
          <w:insideH w:val="nil"/>
          <w:insideV w:val="nil"/>
        </w:tcBorders>
        <w:shd w:val="clear" w:color="auto" w:fill="DB536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C690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DC6900" w:themeFill="accent5"/>
      </w:tcPr>
    </w:tblStylePr>
    <w:tblStylePr w:type="lastCol">
      <w:rPr>
        <w:b/>
        <w:bCs/>
        <w:color w:val="FFFFFF" w:themeColor="background1"/>
      </w:rPr>
      <w:tblPr/>
      <w:tcPr>
        <w:tcBorders>
          <w:left w:val="nil"/>
          <w:right w:val="nil"/>
          <w:insideH w:val="nil"/>
          <w:insideV w:val="nil"/>
        </w:tcBorders>
        <w:shd w:val="clear" w:color="auto" w:fill="DC690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locked/>
    <w:rsid w:val="00E77948"/>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B600"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B600" w:themeFill="accent6"/>
      </w:tcPr>
    </w:tblStylePr>
    <w:tblStylePr w:type="lastCol">
      <w:rPr>
        <w:b/>
        <w:bCs/>
        <w:color w:val="FFFFFF" w:themeColor="background1"/>
      </w:rPr>
      <w:tblPr/>
      <w:tcPr>
        <w:tcBorders>
          <w:left w:val="nil"/>
          <w:right w:val="nil"/>
          <w:insideH w:val="nil"/>
          <w:insideV w:val="nil"/>
        </w:tcBorders>
        <w:shd w:val="clear" w:color="auto" w:fill="FFB600"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Table3Deffects1">
    <w:name w:val="Table 3D effects 1"/>
    <w:basedOn w:val="TableNormal"/>
    <w:semiHidden/>
    <w:locked/>
    <w:rsid w:val="00E77948"/>
    <w:pPr>
      <w:kinsoku w:val="0"/>
      <w:overflowPunct w:val="0"/>
      <w:autoSpaceDE w:val="0"/>
      <w:autoSpaceDN w:val="0"/>
      <w:adjustRightInd w:val="0"/>
      <w:snapToGrid w:val="0"/>
    </w:p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locked/>
    <w:rsid w:val="00E77948"/>
    <w:pPr>
      <w:kinsoku w:val="0"/>
      <w:overflowPunct w:val="0"/>
      <w:autoSpaceDE w:val="0"/>
      <w:autoSpaceDN w:val="0"/>
      <w:adjustRightInd w:val="0"/>
      <w:snapToGrid w:val="0"/>
    </w:p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locked/>
    <w:rsid w:val="00E77948"/>
    <w:pPr>
      <w:kinsoku w:val="0"/>
      <w:overflowPunct w:val="0"/>
      <w:autoSpaceDE w:val="0"/>
      <w:autoSpaceDN w:val="0"/>
      <w:adjustRightInd w:val="0"/>
      <w:snapToGrid w:val="0"/>
    </w:p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locked/>
    <w:rsid w:val="00E77948"/>
    <w:pPr>
      <w:kinsoku w:val="0"/>
      <w:overflowPunct w:val="0"/>
      <w:autoSpaceDE w:val="0"/>
      <w:autoSpaceDN w:val="0"/>
      <w:adjustRightInd w:val="0"/>
      <w:snapToGrid w:val="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locked/>
    <w:rsid w:val="00E77948"/>
    <w:pPr>
      <w:kinsoku w:val="0"/>
      <w:overflowPunct w:val="0"/>
      <w:autoSpaceDE w:val="0"/>
      <w:autoSpaceDN w:val="0"/>
      <w:adjustRightInd w:val="0"/>
      <w:snapToGrid w:val="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locked/>
    <w:rsid w:val="00E77948"/>
    <w:pPr>
      <w:kinsoku w:val="0"/>
      <w:overflowPunct w:val="0"/>
      <w:autoSpaceDE w:val="0"/>
      <w:autoSpaceDN w:val="0"/>
      <w:adjustRightInd w:val="0"/>
      <w:snapToGrid w:val="0"/>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locked/>
    <w:rsid w:val="00E77948"/>
    <w:pPr>
      <w:kinsoku w:val="0"/>
      <w:overflowPunct w:val="0"/>
      <w:autoSpaceDE w:val="0"/>
      <w:autoSpaceDN w:val="0"/>
      <w:adjustRightInd w:val="0"/>
      <w:snapToGrid w:val="0"/>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locked/>
    <w:rsid w:val="00E77948"/>
    <w:pPr>
      <w:kinsoku w:val="0"/>
      <w:overflowPunct w:val="0"/>
      <w:autoSpaceDE w:val="0"/>
      <w:autoSpaceDN w:val="0"/>
      <w:adjustRightInd w:val="0"/>
      <w:snapToGrid w:val="0"/>
    </w:p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locked/>
    <w:rsid w:val="00E77948"/>
    <w:pPr>
      <w:kinsoku w:val="0"/>
      <w:overflowPunct w:val="0"/>
      <w:autoSpaceDE w:val="0"/>
      <w:autoSpaceDN w:val="0"/>
      <w:adjustRightInd w:val="0"/>
      <w:snapToGrid w:val="0"/>
    </w:p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locked/>
    <w:rsid w:val="00E77948"/>
    <w:pPr>
      <w:kinsoku w:val="0"/>
      <w:overflowPunct w:val="0"/>
      <w:autoSpaceDE w:val="0"/>
      <w:autoSpaceDN w:val="0"/>
      <w:adjustRightInd w:val="0"/>
      <w:snapToGrid w:val="0"/>
    </w:pPr>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locked/>
    <w:rsid w:val="00E77948"/>
    <w:pPr>
      <w:kinsoku w:val="0"/>
      <w:overflowPunct w:val="0"/>
      <w:autoSpaceDE w:val="0"/>
      <w:autoSpaceDN w:val="0"/>
      <w:adjustRightInd w:val="0"/>
      <w:snapToGrid w:val="0"/>
    </w:pPr>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locked/>
    <w:rsid w:val="00E77948"/>
    <w:pPr>
      <w:kinsoku w:val="0"/>
      <w:overflowPunct w:val="0"/>
      <w:autoSpaceDE w:val="0"/>
      <w:autoSpaceDN w:val="0"/>
      <w:adjustRightInd w:val="0"/>
      <w:snapToGrid w:val="0"/>
    </w:pPr>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locked/>
    <w:rsid w:val="00E77948"/>
    <w:pPr>
      <w:kinsoku w:val="0"/>
      <w:overflowPunct w:val="0"/>
      <w:autoSpaceDE w:val="0"/>
      <w:autoSpaceDN w:val="0"/>
      <w:adjustRightInd w:val="0"/>
      <w:snapToGrid w:val="0"/>
    </w:p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locked/>
    <w:rsid w:val="00E77948"/>
    <w:pPr>
      <w:kinsoku w:val="0"/>
      <w:overflowPunct w:val="0"/>
      <w:autoSpaceDE w:val="0"/>
      <w:autoSpaceDN w:val="0"/>
      <w:adjustRightInd w:val="0"/>
      <w:snapToGrid w:val="0"/>
    </w:p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locked/>
    <w:rsid w:val="00E77948"/>
    <w:pPr>
      <w:kinsoku w:val="0"/>
      <w:overflowPunct w:val="0"/>
      <w:autoSpaceDE w:val="0"/>
      <w:autoSpaceDN w:val="0"/>
      <w:adjustRightInd w:val="0"/>
      <w:snapToGrid w:val="0"/>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locked/>
    <w:rsid w:val="00E77948"/>
    <w:pPr>
      <w:kinsoku w:val="0"/>
      <w:overflowPunct w:val="0"/>
      <w:autoSpaceDE w:val="0"/>
      <w:autoSpaceDN w:val="0"/>
      <w:adjustRightInd w:val="0"/>
      <w:snapToGrid w:val="0"/>
    </w:p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locked/>
    <w:rsid w:val="00E77948"/>
    <w:pPr>
      <w:kinsoku w:val="0"/>
      <w:overflowPunct w:val="0"/>
      <w:autoSpaceDE w:val="0"/>
      <w:autoSpaceDN w:val="0"/>
      <w:adjustRightInd w:val="0"/>
      <w:snapToGrid w:val="0"/>
    </w:p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locked/>
    <w:rsid w:val="00E77948"/>
    <w:pPr>
      <w:kinsoku w:val="0"/>
      <w:overflowPunct w:val="0"/>
      <w:autoSpaceDE w:val="0"/>
      <w:autoSpaceDN w:val="0"/>
      <w:adjustRightInd w:val="0"/>
      <w:snapToGrid w:val="0"/>
    </w:p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locked/>
    <w:rsid w:val="00E77948"/>
    <w:pPr>
      <w:kinsoku w:val="0"/>
      <w:overflowPunct w:val="0"/>
      <w:autoSpaceDE w:val="0"/>
      <w:autoSpaceDN w:val="0"/>
      <w:adjustRightInd w:val="0"/>
      <w:snapToGrid w:val="0"/>
    </w:pPr>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locked/>
    <w:rsid w:val="00E77948"/>
    <w:pPr>
      <w:kinsoku w:val="0"/>
      <w:overflowPunct w:val="0"/>
      <w:autoSpaceDE w:val="0"/>
      <w:autoSpaceDN w:val="0"/>
      <w:adjustRightInd w:val="0"/>
      <w:snapToGrid w:val="0"/>
    </w:p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locked/>
    <w:rsid w:val="00E77948"/>
    <w:pPr>
      <w:kinsoku w:val="0"/>
      <w:overflowPunct w:val="0"/>
      <w:autoSpaceDE w:val="0"/>
      <w:autoSpaceDN w:val="0"/>
      <w:adjustRightInd w:val="0"/>
      <w:snapToGrid w:val="0"/>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locked/>
    <w:rsid w:val="00E77948"/>
    <w:pPr>
      <w:kinsoku w:val="0"/>
      <w:overflowPunct w:val="0"/>
      <w:autoSpaceDE w:val="0"/>
      <w:autoSpaceDN w:val="0"/>
      <w:adjustRightInd w:val="0"/>
      <w:snapToGrid w:val="0"/>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locked/>
    <w:rsid w:val="00E77948"/>
    <w:pPr>
      <w:kinsoku w:val="0"/>
      <w:overflowPunct w:val="0"/>
      <w:autoSpaceDE w:val="0"/>
      <w:autoSpaceDN w:val="0"/>
      <w:adjustRightInd w:val="0"/>
      <w:snapToGrid w:val="0"/>
    </w:p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locked/>
    <w:rsid w:val="00E77948"/>
    <w:pPr>
      <w:kinsoku w:val="0"/>
      <w:overflowPunct w:val="0"/>
      <w:autoSpaceDE w:val="0"/>
      <w:autoSpaceDN w:val="0"/>
      <w:adjustRightInd w:val="0"/>
      <w:snapToGrid w:val="0"/>
    </w:p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locked/>
    <w:rsid w:val="00E77948"/>
    <w:pPr>
      <w:kinsoku w:val="0"/>
      <w:overflowPunct w:val="0"/>
      <w:autoSpaceDE w:val="0"/>
      <w:autoSpaceDN w:val="0"/>
      <w:adjustRightInd w:val="0"/>
      <w:snapToGrid w:val="0"/>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locked/>
    <w:rsid w:val="00E77948"/>
    <w:pPr>
      <w:kinsoku w:val="0"/>
      <w:overflowPunct w:val="0"/>
      <w:autoSpaceDE w:val="0"/>
      <w:autoSpaceDN w:val="0"/>
      <w:adjustRightInd w:val="0"/>
      <w:snapToGrid w:val="0"/>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locked/>
    <w:rsid w:val="00E77948"/>
    <w:pPr>
      <w:kinsoku w:val="0"/>
      <w:overflowPunct w:val="0"/>
      <w:autoSpaceDE w:val="0"/>
      <w:autoSpaceDN w:val="0"/>
      <w:adjustRightInd w:val="0"/>
      <w:snapToGrid w:val="0"/>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locked/>
    <w:rsid w:val="00E77948"/>
    <w:pPr>
      <w:kinsoku w:val="0"/>
      <w:overflowPunct w:val="0"/>
      <w:autoSpaceDE w:val="0"/>
      <w:autoSpaceDN w:val="0"/>
      <w:adjustRightInd w:val="0"/>
      <w:snapToGrid w:val="0"/>
    </w:p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locked/>
    <w:rsid w:val="00E77948"/>
    <w:pPr>
      <w:kinsoku w:val="0"/>
      <w:overflowPunct w:val="0"/>
      <w:autoSpaceDE w:val="0"/>
      <w:autoSpaceDN w:val="0"/>
      <w:adjustRightInd w:val="0"/>
      <w:snapToGrid w:val="0"/>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locked/>
    <w:rsid w:val="00E77948"/>
    <w:pPr>
      <w:kinsoku w:val="0"/>
      <w:overflowPunct w:val="0"/>
      <w:autoSpaceDE w:val="0"/>
      <w:autoSpaceDN w:val="0"/>
      <w:adjustRightInd w:val="0"/>
      <w:snapToGrid w:val="0"/>
    </w:p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locked/>
    <w:rsid w:val="00E77948"/>
    <w:pPr>
      <w:kinsoku w:val="0"/>
      <w:overflowPunct w:val="0"/>
      <w:autoSpaceDE w:val="0"/>
      <w:autoSpaceDN w:val="0"/>
      <w:adjustRightInd w:val="0"/>
      <w:snapToGrid w:val="0"/>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locked/>
    <w:rsid w:val="00E77948"/>
    <w:pPr>
      <w:kinsoku w:val="0"/>
      <w:overflowPunct w:val="0"/>
      <w:autoSpaceDE w:val="0"/>
      <w:autoSpaceDN w:val="0"/>
      <w:adjustRightInd w:val="0"/>
      <w:snapToGrid w:val="0"/>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E77948"/>
    <w:pPr>
      <w:kinsoku w:val="0"/>
      <w:overflowPunct w:val="0"/>
      <w:autoSpaceDE w:val="0"/>
      <w:autoSpaceDN w:val="0"/>
      <w:adjustRightInd w:val="0"/>
      <w:snapToGrid w:val="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semiHidden/>
    <w:locked/>
    <w:rsid w:val="00E77948"/>
    <w:pPr>
      <w:kinsoku w:val="0"/>
      <w:overflowPunct w:val="0"/>
      <w:autoSpaceDE w:val="0"/>
      <w:autoSpaceDN w:val="0"/>
      <w:adjustRightInd w:val="0"/>
      <w:snapToGrid w:val="0"/>
    </w:p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locked/>
    <w:rsid w:val="00E77948"/>
    <w:pPr>
      <w:kinsoku w:val="0"/>
      <w:overflowPunct w:val="0"/>
      <w:autoSpaceDE w:val="0"/>
      <w:autoSpaceDN w:val="0"/>
      <w:adjustRightInd w:val="0"/>
      <w:snapToGrid w:val="0"/>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locked/>
    <w:rsid w:val="00E77948"/>
    <w:pPr>
      <w:kinsoku w:val="0"/>
      <w:overflowPunct w:val="0"/>
      <w:autoSpaceDE w:val="0"/>
      <w:autoSpaceDN w:val="0"/>
      <w:adjustRightInd w:val="0"/>
      <w:snapToGrid w:val="0"/>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MacroText">
    <w:name w:val="macro"/>
    <w:link w:val="MacroTextChar"/>
    <w:unhideWhenUsed/>
    <w:locked/>
    <w:rsid w:val="00E77948"/>
    <w:pPr>
      <w:tabs>
        <w:tab w:val="left" w:pos="567"/>
        <w:tab w:val="left" w:pos="1134"/>
        <w:tab w:val="left" w:pos="1701"/>
        <w:tab w:val="left" w:pos="2268"/>
        <w:tab w:val="left" w:pos="2835"/>
        <w:tab w:val="left" w:pos="3402"/>
        <w:tab w:val="left" w:pos="3969"/>
      </w:tabs>
      <w:kinsoku w:val="0"/>
      <w:overflowPunct w:val="0"/>
      <w:autoSpaceDE w:val="0"/>
      <w:autoSpaceDN w:val="0"/>
      <w:adjustRightInd w:val="0"/>
      <w:snapToGrid w:val="0"/>
    </w:pPr>
    <w:rPr>
      <w:rFonts w:ascii="Consolas" w:hAnsi="Consolas" w:cs="Arial"/>
      <w:snapToGrid w:val="0"/>
      <w:sz w:val="20"/>
      <w:szCs w:val="20"/>
      <w:lang w:eastAsia="en-US"/>
    </w:rPr>
  </w:style>
  <w:style w:type="character" w:customStyle="1" w:styleId="MacroTextChar">
    <w:name w:val="Macro Text Char"/>
    <w:basedOn w:val="DefaultParagraphFont"/>
    <w:link w:val="MacroText"/>
    <w:rsid w:val="001E6A5E"/>
    <w:rPr>
      <w:rFonts w:ascii="Consolas" w:hAnsi="Consolas" w:cs="Arial"/>
      <w:snapToGrid w:val="0"/>
      <w:sz w:val="20"/>
      <w:szCs w:val="20"/>
      <w:lang w:eastAsia="en-US"/>
    </w:rPr>
  </w:style>
  <w:style w:type="paragraph" w:styleId="Bibliography">
    <w:name w:val="Bibliography"/>
    <w:basedOn w:val="Normal"/>
    <w:next w:val="Normal"/>
    <w:uiPriority w:val="37"/>
    <w:semiHidden/>
    <w:locked/>
    <w:rsid w:val="00E77948"/>
  </w:style>
  <w:style w:type="paragraph" w:styleId="BlockText">
    <w:name w:val="Block Text"/>
    <w:basedOn w:val="Normal"/>
    <w:semiHidden/>
    <w:locked/>
    <w:rsid w:val="00E77948"/>
    <w:pPr>
      <w:pBdr>
        <w:top w:val="single" w:sz="2" w:space="10" w:color="A32020" w:themeColor="accent1" w:shadow="1"/>
        <w:left w:val="single" w:sz="2" w:space="10" w:color="A32020" w:themeColor="accent1" w:shadow="1"/>
        <w:bottom w:val="single" w:sz="2" w:space="10" w:color="A32020" w:themeColor="accent1" w:shadow="1"/>
        <w:right w:val="single" w:sz="2" w:space="10" w:color="A32020" w:themeColor="accent1" w:shadow="1"/>
      </w:pBdr>
      <w:ind w:left="1152" w:right="1152"/>
    </w:pPr>
    <w:rPr>
      <w:rFonts w:eastAsiaTheme="minorEastAsia" w:cstheme="minorBidi"/>
      <w:i/>
      <w:iCs/>
      <w:color w:val="A32020" w:themeColor="accent1"/>
    </w:rPr>
  </w:style>
  <w:style w:type="paragraph" w:styleId="BodyText">
    <w:name w:val="Body Text"/>
    <w:basedOn w:val="Normal"/>
    <w:link w:val="BodyTextChar"/>
    <w:semiHidden/>
    <w:locked/>
    <w:rsid w:val="00E77948"/>
    <w:pPr>
      <w:spacing w:after="120"/>
    </w:pPr>
  </w:style>
  <w:style w:type="character" w:customStyle="1" w:styleId="BodyTextChar">
    <w:name w:val="Body Text Char"/>
    <w:basedOn w:val="DefaultParagraphFont"/>
    <w:link w:val="BodyText"/>
    <w:semiHidden/>
    <w:rsid w:val="007D1C0E"/>
    <w:rPr>
      <w:rFonts w:cs="Arial"/>
      <w:snapToGrid w:val="0"/>
      <w:sz w:val="18"/>
      <w:lang w:eastAsia="en-US"/>
    </w:rPr>
  </w:style>
  <w:style w:type="paragraph" w:styleId="BodyText2">
    <w:name w:val="Body Text 2"/>
    <w:basedOn w:val="Normal"/>
    <w:link w:val="BodyText2Char"/>
    <w:semiHidden/>
    <w:locked/>
    <w:rsid w:val="00E77948"/>
    <w:pPr>
      <w:spacing w:after="120" w:line="480" w:lineRule="auto"/>
    </w:pPr>
  </w:style>
  <w:style w:type="character" w:customStyle="1" w:styleId="BodyText2Char">
    <w:name w:val="Body Text 2 Char"/>
    <w:basedOn w:val="DefaultParagraphFont"/>
    <w:link w:val="BodyText2"/>
    <w:semiHidden/>
    <w:rsid w:val="007D1C0E"/>
    <w:rPr>
      <w:rFonts w:cs="Arial"/>
      <w:snapToGrid w:val="0"/>
      <w:sz w:val="18"/>
      <w:lang w:eastAsia="en-US"/>
    </w:rPr>
  </w:style>
  <w:style w:type="paragraph" w:styleId="BodyText3">
    <w:name w:val="Body Text 3"/>
    <w:basedOn w:val="Normal"/>
    <w:link w:val="BodyText3Char"/>
    <w:semiHidden/>
    <w:locked/>
    <w:rsid w:val="00E77948"/>
    <w:pPr>
      <w:spacing w:after="120"/>
    </w:pPr>
    <w:rPr>
      <w:sz w:val="16"/>
      <w:szCs w:val="16"/>
    </w:rPr>
  </w:style>
  <w:style w:type="character" w:customStyle="1" w:styleId="BodyText3Char">
    <w:name w:val="Body Text 3 Char"/>
    <w:basedOn w:val="DefaultParagraphFont"/>
    <w:link w:val="BodyText3"/>
    <w:semiHidden/>
    <w:rsid w:val="007D1C0E"/>
    <w:rPr>
      <w:rFonts w:cs="Arial"/>
      <w:snapToGrid w:val="0"/>
      <w:sz w:val="16"/>
      <w:szCs w:val="16"/>
      <w:lang w:eastAsia="en-US"/>
    </w:rPr>
  </w:style>
  <w:style w:type="paragraph" w:styleId="BodyTextFirstIndent">
    <w:name w:val="Body Text First Indent"/>
    <w:basedOn w:val="BodyText"/>
    <w:link w:val="BodyTextFirstIndentChar"/>
    <w:semiHidden/>
    <w:locked/>
    <w:rsid w:val="00E77948"/>
    <w:pPr>
      <w:spacing w:after="0"/>
      <w:ind w:firstLine="360"/>
    </w:pPr>
  </w:style>
  <w:style w:type="character" w:customStyle="1" w:styleId="BodyTextFirstIndentChar">
    <w:name w:val="Body Text First Indent Char"/>
    <w:basedOn w:val="BodyTextChar"/>
    <w:link w:val="BodyTextFirstIndent"/>
    <w:semiHidden/>
    <w:rsid w:val="007D1C0E"/>
    <w:rPr>
      <w:rFonts w:cs="Arial"/>
      <w:snapToGrid w:val="0"/>
      <w:sz w:val="18"/>
      <w:lang w:eastAsia="en-US"/>
    </w:rPr>
  </w:style>
  <w:style w:type="paragraph" w:styleId="BodyTextIndent">
    <w:name w:val="Body Text Indent"/>
    <w:basedOn w:val="Normal"/>
    <w:link w:val="BodyTextIndentChar"/>
    <w:semiHidden/>
    <w:locked/>
    <w:rsid w:val="00E77948"/>
    <w:pPr>
      <w:spacing w:after="120"/>
      <w:ind w:left="283"/>
    </w:pPr>
  </w:style>
  <w:style w:type="character" w:customStyle="1" w:styleId="BodyTextIndentChar">
    <w:name w:val="Body Text Indent Char"/>
    <w:basedOn w:val="DefaultParagraphFont"/>
    <w:link w:val="BodyTextIndent"/>
    <w:semiHidden/>
    <w:rsid w:val="007D1C0E"/>
    <w:rPr>
      <w:rFonts w:cs="Arial"/>
      <w:snapToGrid w:val="0"/>
      <w:sz w:val="18"/>
      <w:lang w:eastAsia="en-US"/>
    </w:rPr>
  </w:style>
  <w:style w:type="paragraph" w:styleId="BodyTextFirstIndent2">
    <w:name w:val="Body Text First Indent 2"/>
    <w:basedOn w:val="BodyTextIndent"/>
    <w:link w:val="BodyTextFirstIndent2Char"/>
    <w:semiHidden/>
    <w:locked/>
    <w:rsid w:val="00E77948"/>
    <w:pPr>
      <w:spacing w:after="0"/>
      <w:ind w:left="360" w:firstLine="360"/>
    </w:pPr>
  </w:style>
  <w:style w:type="character" w:customStyle="1" w:styleId="BodyTextFirstIndent2Char">
    <w:name w:val="Body Text First Indent 2 Char"/>
    <w:basedOn w:val="BodyTextIndentChar"/>
    <w:link w:val="BodyTextFirstIndent2"/>
    <w:semiHidden/>
    <w:rsid w:val="007D1C0E"/>
    <w:rPr>
      <w:rFonts w:cs="Arial"/>
      <w:snapToGrid w:val="0"/>
      <w:sz w:val="18"/>
      <w:lang w:eastAsia="en-US"/>
    </w:rPr>
  </w:style>
  <w:style w:type="paragraph" w:styleId="BodyTextIndent2">
    <w:name w:val="Body Text Indent 2"/>
    <w:basedOn w:val="Normal"/>
    <w:link w:val="BodyTextIndent2Char"/>
    <w:semiHidden/>
    <w:locked/>
    <w:rsid w:val="00E77948"/>
    <w:pPr>
      <w:spacing w:after="120" w:line="480" w:lineRule="auto"/>
      <w:ind w:left="283"/>
    </w:pPr>
  </w:style>
  <w:style w:type="character" w:customStyle="1" w:styleId="BodyTextIndent2Char">
    <w:name w:val="Body Text Indent 2 Char"/>
    <w:basedOn w:val="DefaultParagraphFont"/>
    <w:link w:val="BodyTextIndent2"/>
    <w:semiHidden/>
    <w:rsid w:val="007D1C0E"/>
    <w:rPr>
      <w:rFonts w:cs="Arial"/>
      <w:snapToGrid w:val="0"/>
      <w:sz w:val="18"/>
      <w:lang w:eastAsia="en-US"/>
    </w:rPr>
  </w:style>
  <w:style w:type="paragraph" w:styleId="BodyTextIndent3">
    <w:name w:val="Body Text Indent 3"/>
    <w:basedOn w:val="Normal"/>
    <w:link w:val="BodyTextIndent3Char"/>
    <w:semiHidden/>
    <w:locked/>
    <w:rsid w:val="00E77948"/>
    <w:pPr>
      <w:spacing w:after="120"/>
      <w:ind w:left="283"/>
    </w:pPr>
    <w:rPr>
      <w:sz w:val="16"/>
      <w:szCs w:val="16"/>
    </w:rPr>
  </w:style>
  <w:style w:type="character" w:customStyle="1" w:styleId="BodyTextIndent3Char">
    <w:name w:val="Body Text Indent 3 Char"/>
    <w:basedOn w:val="DefaultParagraphFont"/>
    <w:link w:val="BodyTextIndent3"/>
    <w:semiHidden/>
    <w:rsid w:val="007D1C0E"/>
    <w:rPr>
      <w:rFonts w:cs="Arial"/>
      <w:snapToGrid w:val="0"/>
      <w:sz w:val="16"/>
      <w:szCs w:val="16"/>
      <w:lang w:eastAsia="en-US"/>
    </w:rPr>
  </w:style>
  <w:style w:type="character" w:styleId="BookTitle">
    <w:name w:val="Book Title"/>
    <w:basedOn w:val="DefaultParagraphFont"/>
    <w:uiPriority w:val="33"/>
    <w:semiHidden/>
    <w:qFormat/>
    <w:locked/>
    <w:rsid w:val="00E77948"/>
    <w:rPr>
      <w:b/>
      <w:bCs/>
      <w:smallCaps/>
      <w:spacing w:val="5"/>
    </w:rPr>
  </w:style>
  <w:style w:type="paragraph" w:styleId="Closing">
    <w:name w:val="Closing"/>
    <w:basedOn w:val="Normal"/>
    <w:link w:val="ClosingChar"/>
    <w:semiHidden/>
    <w:unhideWhenUsed/>
    <w:rsid w:val="00E77948"/>
    <w:pPr>
      <w:ind w:left="4252"/>
    </w:pPr>
  </w:style>
  <w:style w:type="character" w:customStyle="1" w:styleId="ClosingChar">
    <w:name w:val="Closing Char"/>
    <w:basedOn w:val="DefaultParagraphFont"/>
    <w:link w:val="Closing"/>
    <w:semiHidden/>
    <w:rsid w:val="007D1C0E"/>
    <w:rPr>
      <w:rFonts w:cs="Arial"/>
      <w:snapToGrid w:val="0"/>
      <w:sz w:val="18"/>
      <w:lang w:eastAsia="en-US"/>
    </w:rPr>
  </w:style>
  <w:style w:type="character" w:styleId="CommentReference">
    <w:name w:val="annotation reference"/>
    <w:basedOn w:val="DefaultParagraphFont"/>
    <w:semiHidden/>
    <w:rsid w:val="00E77948"/>
    <w:rPr>
      <w:sz w:val="16"/>
      <w:szCs w:val="16"/>
    </w:rPr>
  </w:style>
  <w:style w:type="paragraph" w:styleId="CommentText">
    <w:name w:val="annotation text"/>
    <w:basedOn w:val="Normal"/>
    <w:link w:val="CommentTextChar"/>
    <w:semiHidden/>
    <w:rsid w:val="00E77948"/>
    <w:rPr>
      <w:sz w:val="20"/>
      <w:szCs w:val="20"/>
    </w:rPr>
  </w:style>
  <w:style w:type="character" w:customStyle="1" w:styleId="CommentTextChar">
    <w:name w:val="Comment Text Char"/>
    <w:basedOn w:val="DefaultParagraphFont"/>
    <w:link w:val="CommentText"/>
    <w:semiHidden/>
    <w:rsid w:val="007D1C0E"/>
    <w:rPr>
      <w:rFonts w:cs="Arial"/>
      <w:snapToGrid w:val="0"/>
      <w:sz w:val="20"/>
      <w:szCs w:val="20"/>
      <w:lang w:eastAsia="en-US"/>
    </w:rPr>
  </w:style>
  <w:style w:type="paragraph" w:styleId="CommentSubject">
    <w:name w:val="annotation subject"/>
    <w:basedOn w:val="CommentText"/>
    <w:next w:val="CommentText"/>
    <w:link w:val="CommentSubjectChar"/>
    <w:semiHidden/>
    <w:rsid w:val="00E77948"/>
    <w:rPr>
      <w:b/>
      <w:bCs/>
    </w:rPr>
  </w:style>
  <w:style w:type="character" w:customStyle="1" w:styleId="CommentSubjectChar">
    <w:name w:val="Comment Subject Char"/>
    <w:basedOn w:val="CommentTextChar"/>
    <w:link w:val="CommentSubject"/>
    <w:semiHidden/>
    <w:rsid w:val="007D1C0E"/>
    <w:rPr>
      <w:rFonts w:cs="Arial"/>
      <w:b/>
      <w:bCs/>
      <w:snapToGrid w:val="0"/>
      <w:sz w:val="20"/>
      <w:szCs w:val="20"/>
      <w:lang w:eastAsia="en-US"/>
    </w:rPr>
  </w:style>
  <w:style w:type="paragraph" w:styleId="E-mailSignature">
    <w:name w:val="E-mail Signature"/>
    <w:basedOn w:val="Normal"/>
    <w:link w:val="E-mailSignatureChar"/>
    <w:semiHidden/>
    <w:locked/>
    <w:rsid w:val="00E77948"/>
  </w:style>
  <w:style w:type="character" w:customStyle="1" w:styleId="E-mailSignatureChar">
    <w:name w:val="E-mail Signature Char"/>
    <w:basedOn w:val="DefaultParagraphFont"/>
    <w:link w:val="E-mailSignature"/>
    <w:semiHidden/>
    <w:rsid w:val="007D1C0E"/>
    <w:rPr>
      <w:rFonts w:cs="Arial"/>
      <w:snapToGrid w:val="0"/>
      <w:sz w:val="18"/>
      <w:lang w:eastAsia="en-US"/>
    </w:rPr>
  </w:style>
  <w:style w:type="character" w:styleId="Emphasis">
    <w:name w:val="Emphasis"/>
    <w:basedOn w:val="DefaultParagraphFont"/>
    <w:semiHidden/>
    <w:qFormat/>
    <w:rsid w:val="00E77948"/>
    <w:rPr>
      <w:i/>
      <w:iCs/>
    </w:rPr>
  </w:style>
  <w:style w:type="paragraph" w:styleId="EnvelopeAddress">
    <w:name w:val="envelope address"/>
    <w:basedOn w:val="Normal"/>
    <w:semiHidden/>
    <w:unhideWhenUsed/>
    <w:rsid w:val="00E77948"/>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rsid w:val="00E77948"/>
    <w:rPr>
      <w:rFonts w:asciiTheme="majorHAnsi" w:eastAsiaTheme="majorEastAsia" w:hAnsiTheme="majorHAnsi" w:cstheme="majorBidi"/>
      <w:sz w:val="20"/>
      <w:szCs w:val="20"/>
    </w:rPr>
  </w:style>
  <w:style w:type="character" w:styleId="FollowedHyperlink">
    <w:name w:val="FollowedHyperlink"/>
    <w:basedOn w:val="DefaultParagraphFont"/>
    <w:semiHidden/>
    <w:rsid w:val="00E77948"/>
    <w:rPr>
      <w:color w:val="A32020" w:themeColor="followedHyperlink"/>
      <w:u w:val="single"/>
    </w:rPr>
  </w:style>
  <w:style w:type="character" w:styleId="HTMLAcronym">
    <w:name w:val="HTML Acronym"/>
    <w:basedOn w:val="DefaultParagraphFont"/>
    <w:semiHidden/>
    <w:locked/>
    <w:rsid w:val="00E77948"/>
  </w:style>
  <w:style w:type="paragraph" w:styleId="HTMLAddress">
    <w:name w:val="HTML Address"/>
    <w:basedOn w:val="Normal"/>
    <w:link w:val="HTMLAddressChar"/>
    <w:semiHidden/>
    <w:locked/>
    <w:rsid w:val="00E77948"/>
    <w:rPr>
      <w:i/>
      <w:iCs/>
    </w:rPr>
  </w:style>
  <w:style w:type="character" w:customStyle="1" w:styleId="HTMLAddressChar">
    <w:name w:val="HTML Address Char"/>
    <w:basedOn w:val="DefaultParagraphFont"/>
    <w:link w:val="HTMLAddress"/>
    <w:semiHidden/>
    <w:rsid w:val="007D1C0E"/>
    <w:rPr>
      <w:rFonts w:cs="Arial"/>
      <w:i/>
      <w:iCs/>
      <w:snapToGrid w:val="0"/>
      <w:sz w:val="18"/>
      <w:lang w:eastAsia="en-US"/>
    </w:rPr>
  </w:style>
  <w:style w:type="character" w:styleId="HTMLCite">
    <w:name w:val="HTML Cite"/>
    <w:basedOn w:val="DefaultParagraphFont"/>
    <w:semiHidden/>
    <w:locked/>
    <w:rsid w:val="00E77948"/>
    <w:rPr>
      <w:i/>
      <w:iCs/>
    </w:rPr>
  </w:style>
  <w:style w:type="character" w:styleId="HTMLCode">
    <w:name w:val="HTML Code"/>
    <w:basedOn w:val="DefaultParagraphFont"/>
    <w:semiHidden/>
    <w:locked/>
    <w:rsid w:val="00E77948"/>
    <w:rPr>
      <w:rFonts w:ascii="Consolas" w:hAnsi="Consolas"/>
      <w:sz w:val="20"/>
      <w:szCs w:val="20"/>
    </w:rPr>
  </w:style>
  <w:style w:type="character" w:styleId="HTMLDefinition">
    <w:name w:val="HTML Definition"/>
    <w:basedOn w:val="DefaultParagraphFont"/>
    <w:semiHidden/>
    <w:locked/>
    <w:rsid w:val="00E77948"/>
    <w:rPr>
      <w:i/>
      <w:iCs/>
    </w:rPr>
  </w:style>
  <w:style w:type="character" w:styleId="HTMLKeyboard">
    <w:name w:val="HTML Keyboard"/>
    <w:basedOn w:val="DefaultParagraphFont"/>
    <w:semiHidden/>
    <w:locked/>
    <w:rsid w:val="00E77948"/>
    <w:rPr>
      <w:rFonts w:ascii="Consolas" w:hAnsi="Consolas"/>
      <w:sz w:val="20"/>
      <w:szCs w:val="20"/>
    </w:rPr>
  </w:style>
  <w:style w:type="paragraph" w:styleId="HTMLPreformatted">
    <w:name w:val="HTML Preformatted"/>
    <w:basedOn w:val="Normal"/>
    <w:link w:val="HTMLPreformattedChar"/>
    <w:semiHidden/>
    <w:locked/>
    <w:rsid w:val="00E77948"/>
    <w:rPr>
      <w:rFonts w:ascii="Consolas" w:hAnsi="Consolas"/>
      <w:sz w:val="20"/>
      <w:szCs w:val="20"/>
    </w:rPr>
  </w:style>
  <w:style w:type="character" w:customStyle="1" w:styleId="HTMLPreformattedChar">
    <w:name w:val="HTML Preformatted Char"/>
    <w:basedOn w:val="DefaultParagraphFont"/>
    <w:link w:val="HTMLPreformatted"/>
    <w:semiHidden/>
    <w:rsid w:val="007D1C0E"/>
    <w:rPr>
      <w:rFonts w:ascii="Consolas" w:hAnsi="Consolas" w:cs="Arial"/>
      <w:snapToGrid w:val="0"/>
      <w:sz w:val="20"/>
      <w:szCs w:val="20"/>
      <w:lang w:eastAsia="en-US"/>
    </w:rPr>
  </w:style>
  <w:style w:type="character" w:styleId="HTMLSample">
    <w:name w:val="HTML Sample"/>
    <w:basedOn w:val="DefaultParagraphFont"/>
    <w:semiHidden/>
    <w:locked/>
    <w:rsid w:val="00E77948"/>
    <w:rPr>
      <w:rFonts w:ascii="Consolas" w:hAnsi="Consolas"/>
      <w:sz w:val="24"/>
      <w:szCs w:val="24"/>
    </w:rPr>
  </w:style>
  <w:style w:type="character" w:styleId="HTMLTypewriter">
    <w:name w:val="HTML Typewriter"/>
    <w:basedOn w:val="DefaultParagraphFont"/>
    <w:semiHidden/>
    <w:locked/>
    <w:rsid w:val="00E77948"/>
    <w:rPr>
      <w:rFonts w:ascii="Consolas" w:hAnsi="Consolas"/>
      <w:sz w:val="20"/>
      <w:szCs w:val="20"/>
    </w:rPr>
  </w:style>
  <w:style w:type="character" w:styleId="HTMLVariable">
    <w:name w:val="HTML Variable"/>
    <w:basedOn w:val="DefaultParagraphFont"/>
    <w:semiHidden/>
    <w:locked/>
    <w:rsid w:val="00E77948"/>
    <w:rPr>
      <w:i/>
      <w:iCs/>
    </w:rPr>
  </w:style>
  <w:style w:type="character" w:styleId="Hyperlink">
    <w:name w:val="Hyperlink"/>
    <w:basedOn w:val="DefaultParagraphFont"/>
    <w:semiHidden/>
    <w:rsid w:val="00E77948"/>
    <w:rPr>
      <w:color w:val="A32020" w:themeColor="hyperlink"/>
      <w:u w:val="single"/>
    </w:rPr>
  </w:style>
  <w:style w:type="paragraph" w:styleId="Index1">
    <w:name w:val="index 1"/>
    <w:basedOn w:val="Normal"/>
    <w:next w:val="Normal"/>
    <w:autoRedefine/>
    <w:semiHidden/>
    <w:rsid w:val="00E77948"/>
    <w:pPr>
      <w:ind w:left="210" w:hanging="210"/>
    </w:pPr>
  </w:style>
  <w:style w:type="paragraph" w:styleId="Index2">
    <w:name w:val="index 2"/>
    <w:basedOn w:val="Normal"/>
    <w:next w:val="Normal"/>
    <w:autoRedefine/>
    <w:semiHidden/>
    <w:rsid w:val="00E77948"/>
    <w:pPr>
      <w:ind w:left="420" w:hanging="210"/>
    </w:pPr>
  </w:style>
  <w:style w:type="paragraph" w:styleId="Index3">
    <w:name w:val="index 3"/>
    <w:basedOn w:val="Normal"/>
    <w:next w:val="Normal"/>
    <w:autoRedefine/>
    <w:semiHidden/>
    <w:rsid w:val="00E77948"/>
    <w:pPr>
      <w:ind w:left="630" w:hanging="210"/>
    </w:pPr>
  </w:style>
  <w:style w:type="paragraph" w:styleId="Index4">
    <w:name w:val="index 4"/>
    <w:basedOn w:val="Normal"/>
    <w:next w:val="Normal"/>
    <w:autoRedefine/>
    <w:semiHidden/>
    <w:rsid w:val="00E77948"/>
    <w:pPr>
      <w:ind w:left="840" w:hanging="210"/>
    </w:pPr>
  </w:style>
  <w:style w:type="paragraph" w:styleId="Index5">
    <w:name w:val="index 5"/>
    <w:basedOn w:val="Normal"/>
    <w:next w:val="Normal"/>
    <w:autoRedefine/>
    <w:semiHidden/>
    <w:rsid w:val="00E77948"/>
    <w:pPr>
      <w:ind w:left="1050" w:hanging="210"/>
    </w:pPr>
  </w:style>
  <w:style w:type="paragraph" w:styleId="Index6">
    <w:name w:val="index 6"/>
    <w:basedOn w:val="Normal"/>
    <w:next w:val="Normal"/>
    <w:autoRedefine/>
    <w:semiHidden/>
    <w:rsid w:val="00E77948"/>
    <w:pPr>
      <w:ind w:left="1260" w:hanging="210"/>
    </w:pPr>
  </w:style>
  <w:style w:type="paragraph" w:styleId="Index7">
    <w:name w:val="index 7"/>
    <w:basedOn w:val="Normal"/>
    <w:next w:val="Normal"/>
    <w:autoRedefine/>
    <w:semiHidden/>
    <w:rsid w:val="00E77948"/>
    <w:pPr>
      <w:ind w:left="1470" w:hanging="210"/>
    </w:pPr>
  </w:style>
  <w:style w:type="paragraph" w:styleId="Index8">
    <w:name w:val="index 8"/>
    <w:basedOn w:val="Normal"/>
    <w:next w:val="Normal"/>
    <w:autoRedefine/>
    <w:semiHidden/>
    <w:rsid w:val="00E77948"/>
    <w:pPr>
      <w:ind w:left="1680" w:hanging="210"/>
    </w:pPr>
  </w:style>
  <w:style w:type="paragraph" w:styleId="Index9">
    <w:name w:val="index 9"/>
    <w:basedOn w:val="Normal"/>
    <w:next w:val="Normal"/>
    <w:autoRedefine/>
    <w:semiHidden/>
    <w:rsid w:val="00E77948"/>
    <w:pPr>
      <w:ind w:left="1890" w:hanging="210"/>
    </w:pPr>
  </w:style>
  <w:style w:type="paragraph" w:styleId="IndexHeading">
    <w:name w:val="index heading"/>
    <w:basedOn w:val="Normal"/>
    <w:next w:val="Index1"/>
    <w:semiHidden/>
    <w:rsid w:val="00E77948"/>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E77948"/>
    <w:rPr>
      <w:b/>
      <w:bCs/>
      <w:i/>
      <w:iCs/>
      <w:color w:val="A32020" w:themeColor="accent1"/>
    </w:rPr>
  </w:style>
  <w:style w:type="paragraph" w:styleId="IntenseQuote">
    <w:name w:val="Intense Quote"/>
    <w:basedOn w:val="Normal"/>
    <w:next w:val="Normal"/>
    <w:link w:val="IntenseQuoteChar"/>
    <w:uiPriority w:val="30"/>
    <w:semiHidden/>
    <w:qFormat/>
    <w:rsid w:val="00E77948"/>
    <w:pPr>
      <w:pBdr>
        <w:bottom w:val="single" w:sz="4" w:space="4" w:color="A32020" w:themeColor="accent1"/>
      </w:pBdr>
      <w:spacing w:before="200" w:after="280"/>
      <w:ind w:left="936" w:right="936"/>
    </w:pPr>
    <w:rPr>
      <w:b/>
      <w:bCs/>
      <w:i/>
      <w:iCs/>
      <w:color w:val="A32020" w:themeColor="accent1"/>
    </w:rPr>
  </w:style>
  <w:style w:type="character" w:customStyle="1" w:styleId="IntenseQuoteChar">
    <w:name w:val="Intense Quote Char"/>
    <w:basedOn w:val="DefaultParagraphFont"/>
    <w:link w:val="IntenseQuote"/>
    <w:uiPriority w:val="30"/>
    <w:semiHidden/>
    <w:rsid w:val="007D1C0E"/>
    <w:rPr>
      <w:rFonts w:cs="Arial"/>
      <w:b/>
      <w:bCs/>
      <w:i/>
      <w:iCs/>
      <w:snapToGrid w:val="0"/>
      <w:color w:val="A32020" w:themeColor="accent1"/>
      <w:sz w:val="18"/>
      <w:lang w:eastAsia="en-US"/>
    </w:rPr>
  </w:style>
  <w:style w:type="character" w:styleId="IntenseReference">
    <w:name w:val="Intense Reference"/>
    <w:basedOn w:val="DefaultParagraphFont"/>
    <w:uiPriority w:val="32"/>
    <w:semiHidden/>
    <w:qFormat/>
    <w:rsid w:val="00E77948"/>
    <w:rPr>
      <w:b/>
      <w:bCs/>
      <w:smallCaps/>
      <w:color w:val="E0301E" w:themeColor="accent2"/>
      <w:spacing w:val="5"/>
      <w:u w:val="single"/>
    </w:rPr>
  </w:style>
  <w:style w:type="character" w:styleId="LineNumber">
    <w:name w:val="line number"/>
    <w:basedOn w:val="DefaultParagraphFont"/>
    <w:semiHidden/>
    <w:rsid w:val="00E77948"/>
  </w:style>
  <w:style w:type="paragraph" w:styleId="List">
    <w:name w:val="List"/>
    <w:basedOn w:val="Normal"/>
    <w:semiHidden/>
    <w:locked/>
    <w:rsid w:val="00E77948"/>
    <w:pPr>
      <w:ind w:left="283" w:hanging="283"/>
      <w:contextualSpacing/>
    </w:pPr>
  </w:style>
  <w:style w:type="paragraph" w:styleId="List2">
    <w:name w:val="List 2"/>
    <w:basedOn w:val="Normal"/>
    <w:semiHidden/>
    <w:locked/>
    <w:rsid w:val="00E77948"/>
    <w:pPr>
      <w:ind w:left="566" w:hanging="283"/>
      <w:contextualSpacing/>
    </w:pPr>
  </w:style>
  <w:style w:type="paragraph" w:styleId="List3">
    <w:name w:val="List 3"/>
    <w:basedOn w:val="Normal"/>
    <w:semiHidden/>
    <w:locked/>
    <w:rsid w:val="00E77948"/>
    <w:pPr>
      <w:ind w:left="849" w:hanging="283"/>
      <w:contextualSpacing/>
    </w:pPr>
  </w:style>
  <w:style w:type="paragraph" w:styleId="List4">
    <w:name w:val="List 4"/>
    <w:basedOn w:val="Normal"/>
    <w:semiHidden/>
    <w:locked/>
    <w:rsid w:val="00E77948"/>
    <w:pPr>
      <w:ind w:left="1132" w:hanging="283"/>
      <w:contextualSpacing/>
    </w:pPr>
  </w:style>
  <w:style w:type="paragraph" w:styleId="List5">
    <w:name w:val="List 5"/>
    <w:basedOn w:val="Normal"/>
    <w:semiHidden/>
    <w:locked/>
    <w:rsid w:val="00E77948"/>
    <w:pPr>
      <w:ind w:left="1415" w:hanging="283"/>
      <w:contextualSpacing/>
    </w:pPr>
  </w:style>
  <w:style w:type="paragraph" w:styleId="ListBullet">
    <w:name w:val="List Bullet"/>
    <w:basedOn w:val="Normal"/>
    <w:semiHidden/>
    <w:locked/>
    <w:rsid w:val="00E77948"/>
    <w:pPr>
      <w:numPr>
        <w:numId w:val="7"/>
      </w:numPr>
      <w:contextualSpacing/>
    </w:pPr>
  </w:style>
  <w:style w:type="paragraph" w:styleId="ListBullet5">
    <w:name w:val="List Bullet 5"/>
    <w:basedOn w:val="Normal"/>
    <w:semiHidden/>
    <w:locked/>
    <w:rsid w:val="00E77948"/>
    <w:pPr>
      <w:numPr>
        <w:numId w:val="9"/>
      </w:numPr>
      <w:contextualSpacing/>
    </w:pPr>
  </w:style>
  <w:style w:type="paragraph" w:styleId="ListContinue">
    <w:name w:val="List Continue"/>
    <w:basedOn w:val="Normal"/>
    <w:semiHidden/>
    <w:locked/>
    <w:rsid w:val="00E77948"/>
    <w:pPr>
      <w:spacing w:after="120"/>
      <w:ind w:left="283"/>
      <w:contextualSpacing/>
    </w:pPr>
  </w:style>
  <w:style w:type="paragraph" w:styleId="ListContinue2">
    <w:name w:val="List Continue 2"/>
    <w:basedOn w:val="Normal"/>
    <w:semiHidden/>
    <w:locked/>
    <w:rsid w:val="00E77948"/>
    <w:pPr>
      <w:spacing w:after="120"/>
      <w:ind w:left="566"/>
      <w:contextualSpacing/>
    </w:pPr>
  </w:style>
  <w:style w:type="paragraph" w:styleId="ListContinue3">
    <w:name w:val="List Continue 3"/>
    <w:basedOn w:val="Normal"/>
    <w:semiHidden/>
    <w:locked/>
    <w:rsid w:val="00E77948"/>
    <w:pPr>
      <w:spacing w:after="120"/>
      <w:ind w:left="849"/>
      <w:contextualSpacing/>
    </w:pPr>
  </w:style>
  <w:style w:type="paragraph" w:styleId="ListContinue4">
    <w:name w:val="List Continue 4"/>
    <w:basedOn w:val="Normal"/>
    <w:semiHidden/>
    <w:locked/>
    <w:rsid w:val="00E77948"/>
    <w:pPr>
      <w:spacing w:after="120"/>
      <w:ind w:left="1132"/>
      <w:contextualSpacing/>
    </w:pPr>
  </w:style>
  <w:style w:type="paragraph" w:styleId="ListContinue5">
    <w:name w:val="List Continue 5"/>
    <w:basedOn w:val="Normal"/>
    <w:semiHidden/>
    <w:locked/>
    <w:rsid w:val="00E77948"/>
    <w:pPr>
      <w:spacing w:after="120"/>
      <w:ind w:left="1415"/>
      <w:contextualSpacing/>
    </w:pPr>
  </w:style>
  <w:style w:type="paragraph" w:styleId="ListNumber">
    <w:name w:val="List Number"/>
    <w:basedOn w:val="Normal"/>
    <w:semiHidden/>
    <w:locked/>
    <w:rsid w:val="00E77948"/>
    <w:pPr>
      <w:numPr>
        <w:numId w:val="10"/>
      </w:numPr>
      <w:contextualSpacing/>
    </w:pPr>
  </w:style>
  <w:style w:type="paragraph" w:styleId="ListNumber2">
    <w:name w:val="List Number 2"/>
    <w:basedOn w:val="Normal"/>
    <w:semiHidden/>
    <w:locked/>
    <w:rsid w:val="00E77948"/>
    <w:pPr>
      <w:numPr>
        <w:numId w:val="11"/>
      </w:numPr>
      <w:contextualSpacing/>
    </w:pPr>
  </w:style>
  <w:style w:type="paragraph" w:styleId="ListNumber3">
    <w:name w:val="List Number 3"/>
    <w:basedOn w:val="Normal"/>
    <w:semiHidden/>
    <w:locked/>
    <w:rsid w:val="00E77948"/>
    <w:pPr>
      <w:numPr>
        <w:numId w:val="12"/>
      </w:numPr>
      <w:contextualSpacing/>
    </w:pPr>
  </w:style>
  <w:style w:type="paragraph" w:styleId="ListNumber4">
    <w:name w:val="List Number 4"/>
    <w:basedOn w:val="Normal"/>
    <w:semiHidden/>
    <w:locked/>
    <w:rsid w:val="00E77948"/>
    <w:pPr>
      <w:numPr>
        <w:numId w:val="13"/>
      </w:numPr>
      <w:contextualSpacing/>
    </w:pPr>
  </w:style>
  <w:style w:type="paragraph" w:styleId="ListNumber5">
    <w:name w:val="List Number 5"/>
    <w:basedOn w:val="Normal"/>
    <w:semiHidden/>
    <w:locked/>
    <w:rsid w:val="00E77948"/>
    <w:pPr>
      <w:numPr>
        <w:numId w:val="14"/>
      </w:numPr>
      <w:contextualSpacing/>
    </w:pPr>
  </w:style>
  <w:style w:type="paragraph" w:styleId="ListParagraph">
    <w:name w:val="List Paragraph"/>
    <w:basedOn w:val="Normal"/>
    <w:uiPriority w:val="99"/>
    <w:qFormat/>
    <w:locked/>
    <w:rsid w:val="00E77948"/>
    <w:pPr>
      <w:ind w:left="720"/>
      <w:contextualSpacing/>
    </w:pPr>
  </w:style>
  <w:style w:type="paragraph" w:styleId="MessageHeader">
    <w:name w:val="Message Header"/>
    <w:basedOn w:val="Normal"/>
    <w:link w:val="MessageHeaderChar"/>
    <w:semiHidden/>
    <w:rsid w:val="00E77948"/>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D1C0E"/>
    <w:rPr>
      <w:rFonts w:asciiTheme="majorHAnsi" w:eastAsiaTheme="majorEastAsia" w:hAnsiTheme="majorHAnsi" w:cstheme="majorBidi"/>
      <w:snapToGrid w:val="0"/>
      <w:sz w:val="24"/>
      <w:szCs w:val="24"/>
      <w:shd w:val="pct20" w:color="auto" w:fill="auto"/>
      <w:lang w:eastAsia="en-US"/>
    </w:rPr>
  </w:style>
  <w:style w:type="paragraph" w:styleId="NoSpacing">
    <w:name w:val="No Spacing"/>
    <w:uiPriority w:val="1"/>
    <w:semiHidden/>
    <w:qFormat/>
    <w:rsid w:val="00E77948"/>
    <w:pPr>
      <w:kinsoku w:val="0"/>
      <w:overflowPunct w:val="0"/>
      <w:autoSpaceDE w:val="0"/>
      <w:autoSpaceDN w:val="0"/>
      <w:adjustRightInd w:val="0"/>
      <w:snapToGrid w:val="0"/>
    </w:pPr>
    <w:rPr>
      <w:rFonts w:cs="Arial"/>
      <w:snapToGrid w:val="0"/>
      <w:lang w:eastAsia="en-US"/>
    </w:rPr>
  </w:style>
  <w:style w:type="paragraph" w:styleId="NormalWeb">
    <w:name w:val="Normal (Web)"/>
    <w:basedOn w:val="Normal"/>
    <w:uiPriority w:val="99"/>
    <w:semiHidden/>
    <w:rsid w:val="00E77948"/>
    <w:rPr>
      <w:rFonts w:ascii="Times New Roman" w:hAnsi="Times New Roman" w:cs="Times New Roman"/>
      <w:sz w:val="24"/>
      <w:szCs w:val="24"/>
    </w:rPr>
  </w:style>
  <w:style w:type="paragraph" w:styleId="NormalIndent">
    <w:name w:val="Normal Indent"/>
    <w:basedOn w:val="Normal"/>
    <w:semiHidden/>
    <w:rsid w:val="00E77948"/>
    <w:pPr>
      <w:ind w:left="720"/>
    </w:pPr>
  </w:style>
  <w:style w:type="paragraph" w:styleId="NoteHeading">
    <w:name w:val="Note Heading"/>
    <w:basedOn w:val="Normal"/>
    <w:next w:val="Normal"/>
    <w:link w:val="NoteHeadingChar"/>
    <w:unhideWhenUsed/>
    <w:rsid w:val="00E77948"/>
  </w:style>
  <w:style w:type="character" w:customStyle="1" w:styleId="NoteHeadingChar">
    <w:name w:val="Note Heading Char"/>
    <w:basedOn w:val="DefaultParagraphFont"/>
    <w:link w:val="NoteHeading"/>
    <w:rsid w:val="007D1C0E"/>
    <w:rPr>
      <w:rFonts w:cs="Arial"/>
      <w:snapToGrid w:val="0"/>
      <w:sz w:val="18"/>
      <w:lang w:eastAsia="en-US"/>
    </w:rPr>
  </w:style>
  <w:style w:type="character" w:styleId="PlaceholderText">
    <w:name w:val="Placeholder Text"/>
    <w:basedOn w:val="DefaultParagraphFont"/>
    <w:uiPriority w:val="99"/>
    <w:semiHidden/>
    <w:rsid w:val="00E77948"/>
    <w:rPr>
      <w:color w:val="FFFFFF" w:themeColor="background1"/>
      <w:bdr w:val="single" w:sz="6" w:space="0" w:color="A6A6A6" w:themeColor="background1" w:themeShade="A6"/>
      <w:shd w:val="clear" w:color="auto" w:fill="A6A6A6" w:themeFill="background1" w:themeFillShade="A6"/>
    </w:rPr>
  </w:style>
  <w:style w:type="paragraph" w:styleId="PlainText">
    <w:name w:val="Plain Text"/>
    <w:basedOn w:val="Normal"/>
    <w:link w:val="PlainTextChar"/>
    <w:semiHidden/>
    <w:rsid w:val="00E77948"/>
    <w:rPr>
      <w:rFonts w:ascii="Consolas" w:hAnsi="Consolas"/>
    </w:rPr>
  </w:style>
  <w:style w:type="character" w:customStyle="1" w:styleId="PlainTextChar">
    <w:name w:val="Plain Text Char"/>
    <w:basedOn w:val="DefaultParagraphFont"/>
    <w:link w:val="PlainText"/>
    <w:semiHidden/>
    <w:rsid w:val="007D1C0E"/>
    <w:rPr>
      <w:rFonts w:ascii="Consolas" w:hAnsi="Consolas" w:cs="Arial"/>
      <w:snapToGrid w:val="0"/>
      <w:sz w:val="18"/>
      <w:lang w:eastAsia="en-US"/>
    </w:rPr>
  </w:style>
  <w:style w:type="paragraph" w:styleId="Quote">
    <w:name w:val="Quote"/>
    <w:basedOn w:val="Normal"/>
    <w:next w:val="Normal"/>
    <w:link w:val="QuoteChar"/>
    <w:uiPriority w:val="29"/>
    <w:semiHidden/>
    <w:qFormat/>
    <w:rsid w:val="00E77948"/>
    <w:rPr>
      <w:i/>
      <w:iCs/>
      <w:color w:val="000000" w:themeColor="text1"/>
    </w:rPr>
  </w:style>
  <w:style w:type="character" w:customStyle="1" w:styleId="QuoteChar">
    <w:name w:val="Quote Char"/>
    <w:basedOn w:val="DefaultParagraphFont"/>
    <w:link w:val="Quote"/>
    <w:uiPriority w:val="29"/>
    <w:semiHidden/>
    <w:rsid w:val="007D1C0E"/>
    <w:rPr>
      <w:rFonts w:cs="Arial"/>
      <w:i/>
      <w:iCs/>
      <w:snapToGrid w:val="0"/>
      <w:color w:val="000000" w:themeColor="text1"/>
      <w:sz w:val="18"/>
      <w:lang w:eastAsia="en-US"/>
    </w:rPr>
  </w:style>
  <w:style w:type="paragraph" w:styleId="Salutation">
    <w:name w:val="Salutation"/>
    <w:basedOn w:val="Normal"/>
    <w:next w:val="Normal"/>
    <w:link w:val="SalutationChar"/>
    <w:semiHidden/>
    <w:unhideWhenUsed/>
    <w:rsid w:val="00E77948"/>
  </w:style>
  <w:style w:type="character" w:customStyle="1" w:styleId="SalutationChar">
    <w:name w:val="Salutation Char"/>
    <w:basedOn w:val="DefaultParagraphFont"/>
    <w:link w:val="Salutation"/>
    <w:semiHidden/>
    <w:rsid w:val="007D1C0E"/>
    <w:rPr>
      <w:rFonts w:cs="Arial"/>
      <w:snapToGrid w:val="0"/>
      <w:sz w:val="18"/>
      <w:lang w:eastAsia="en-US"/>
    </w:rPr>
  </w:style>
  <w:style w:type="paragraph" w:styleId="Signature">
    <w:name w:val="Signature"/>
    <w:basedOn w:val="Normal"/>
    <w:link w:val="SignatureChar"/>
    <w:semiHidden/>
    <w:rsid w:val="00E77948"/>
    <w:pPr>
      <w:ind w:left="4252"/>
    </w:pPr>
  </w:style>
  <w:style w:type="character" w:customStyle="1" w:styleId="SignatureChar">
    <w:name w:val="Signature Char"/>
    <w:basedOn w:val="DefaultParagraphFont"/>
    <w:link w:val="Signature"/>
    <w:semiHidden/>
    <w:rsid w:val="007D1C0E"/>
    <w:rPr>
      <w:rFonts w:cs="Arial"/>
      <w:snapToGrid w:val="0"/>
      <w:sz w:val="18"/>
      <w:lang w:eastAsia="en-US"/>
    </w:rPr>
  </w:style>
  <w:style w:type="character" w:styleId="Strong">
    <w:name w:val="Strong"/>
    <w:basedOn w:val="DefaultParagraphFont"/>
    <w:semiHidden/>
    <w:qFormat/>
    <w:rsid w:val="00E77948"/>
    <w:rPr>
      <w:b/>
      <w:bCs/>
    </w:rPr>
  </w:style>
  <w:style w:type="paragraph" w:styleId="Subtitle">
    <w:name w:val="Subtitle"/>
    <w:basedOn w:val="Normal"/>
    <w:next w:val="Normal"/>
    <w:link w:val="SubtitleChar"/>
    <w:semiHidden/>
    <w:qFormat/>
    <w:rsid w:val="00E77948"/>
    <w:pPr>
      <w:numPr>
        <w:ilvl w:val="1"/>
      </w:numPr>
    </w:pPr>
    <w:rPr>
      <w:rFonts w:asciiTheme="majorHAnsi" w:eastAsiaTheme="majorEastAsia" w:hAnsiTheme="majorHAnsi" w:cstheme="majorBidi"/>
      <w:i/>
      <w:iCs/>
      <w:color w:val="A32020" w:themeColor="accent1"/>
      <w:spacing w:val="15"/>
      <w:sz w:val="24"/>
      <w:szCs w:val="24"/>
    </w:rPr>
  </w:style>
  <w:style w:type="character" w:customStyle="1" w:styleId="SubtitleChar">
    <w:name w:val="Subtitle Char"/>
    <w:basedOn w:val="DefaultParagraphFont"/>
    <w:link w:val="Subtitle"/>
    <w:semiHidden/>
    <w:rsid w:val="007D1C0E"/>
    <w:rPr>
      <w:rFonts w:asciiTheme="majorHAnsi" w:eastAsiaTheme="majorEastAsia" w:hAnsiTheme="majorHAnsi" w:cstheme="majorBidi"/>
      <w:i/>
      <w:iCs/>
      <w:snapToGrid w:val="0"/>
      <w:color w:val="A32020" w:themeColor="accent1"/>
      <w:spacing w:val="15"/>
      <w:sz w:val="24"/>
      <w:szCs w:val="24"/>
      <w:lang w:eastAsia="en-US"/>
    </w:rPr>
  </w:style>
  <w:style w:type="character" w:styleId="SubtleEmphasis">
    <w:name w:val="Subtle Emphasis"/>
    <w:basedOn w:val="DefaultParagraphFont"/>
    <w:uiPriority w:val="19"/>
    <w:semiHidden/>
    <w:qFormat/>
    <w:locked/>
    <w:rsid w:val="00E77948"/>
    <w:rPr>
      <w:i/>
      <w:iCs/>
      <w:color w:val="808080" w:themeColor="text1" w:themeTint="7F"/>
    </w:rPr>
  </w:style>
  <w:style w:type="character" w:styleId="SubtleReference">
    <w:name w:val="Subtle Reference"/>
    <w:basedOn w:val="DefaultParagraphFont"/>
    <w:uiPriority w:val="31"/>
    <w:semiHidden/>
    <w:qFormat/>
    <w:locked/>
    <w:rsid w:val="00E77948"/>
    <w:rPr>
      <w:smallCaps/>
      <w:color w:val="E0301E" w:themeColor="accent2"/>
      <w:u w:val="single"/>
    </w:rPr>
  </w:style>
  <w:style w:type="paragraph" w:styleId="TableofAuthorities">
    <w:name w:val="table of authorities"/>
    <w:basedOn w:val="Normal"/>
    <w:next w:val="Normal"/>
    <w:semiHidden/>
    <w:unhideWhenUsed/>
    <w:rsid w:val="00E77948"/>
    <w:pPr>
      <w:ind w:left="210" w:hanging="210"/>
    </w:pPr>
  </w:style>
  <w:style w:type="paragraph" w:styleId="TableofFigures">
    <w:name w:val="table of figures"/>
    <w:basedOn w:val="Normal"/>
    <w:next w:val="Normal"/>
    <w:semiHidden/>
    <w:unhideWhenUsed/>
    <w:rsid w:val="00E77948"/>
  </w:style>
  <w:style w:type="paragraph" w:styleId="TOAHeading">
    <w:name w:val="toa heading"/>
    <w:basedOn w:val="Normal"/>
    <w:next w:val="Normal"/>
    <w:semiHidden/>
    <w:unhideWhenUsed/>
    <w:rsid w:val="00E77948"/>
    <w:pPr>
      <w:spacing w:before="120"/>
    </w:pPr>
    <w:rPr>
      <w:rFonts w:asciiTheme="majorHAnsi" w:eastAsiaTheme="majorEastAsia" w:hAnsiTheme="majorHAnsi" w:cstheme="majorBidi"/>
      <w:b/>
      <w:bCs/>
      <w:sz w:val="24"/>
      <w:szCs w:val="24"/>
    </w:rPr>
  </w:style>
  <w:style w:type="paragraph" w:styleId="TOCHeading">
    <w:name w:val="TOC Heading"/>
    <w:basedOn w:val="Heading1"/>
    <w:next w:val="Normal"/>
    <w:uiPriority w:val="39"/>
    <w:semiHidden/>
    <w:unhideWhenUsed/>
    <w:qFormat/>
    <w:rsid w:val="00E77948"/>
    <w:pPr>
      <w:keepNext/>
      <w:keepLines/>
      <w:spacing w:before="480" w:line="240" w:lineRule="auto"/>
      <w:ind w:left="0" w:right="0"/>
      <w:outlineLvl w:val="9"/>
    </w:pPr>
    <w:rPr>
      <w:rFonts w:eastAsiaTheme="majorEastAsia" w:cstheme="majorBidi"/>
      <w:b/>
      <w:color w:val="7A1818" w:themeColor="accent1" w:themeShade="BF"/>
      <w:sz w:val="28"/>
      <w:szCs w:val="28"/>
    </w:rPr>
  </w:style>
  <w:style w:type="paragraph" w:customStyle="1" w:styleId="CoverPanelFrame">
    <w:name w:val="Cover Panel Frame"/>
    <w:basedOn w:val="Coverpulloutframe"/>
    <w:rsid w:val="00E86D2F"/>
    <w:pPr>
      <w:framePr w:w="7774" w:wrap="notBeside" w:vAnchor="margin" w:hAnchor="text" w:x="3426" w:y="1"/>
      <w:pBdr>
        <w:top w:val="single" w:sz="4" w:space="1" w:color="auto"/>
        <w:left w:val="single" w:sz="4" w:space="4" w:color="auto"/>
      </w:pBdr>
    </w:pPr>
    <w:rPr>
      <w:rFonts w:eastAsia="+mn-ea"/>
    </w:rPr>
  </w:style>
  <w:style w:type="paragraph" w:customStyle="1" w:styleId="CoverGrowFooter">
    <w:name w:val="Cover Grow Footer"/>
    <w:basedOn w:val="Footer"/>
    <w:rsid w:val="00E86D2F"/>
    <w:pPr>
      <w:framePr w:w="3209" w:wrap="around" w:vAnchor="page" w:hAnchor="page" w:x="12269" w:y="10249"/>
      <w:tabs>
        <w:tab w:val="right" w:pos="7682"/>
      </w:tabs>
      <w:ind w:left="-2637"/>
    </w:pPr>
    <w:rPr>
      <w:rFonts w:asciiTheme="majorHAnsi" w:hAnsiTheme="majorHAnsi"/>
      <w:b/>
      <w:i/>
      <w:noProof/>
      <w:snapToGrid/>
      <w:sz w:val="32"/>
      <w:szCs w:val="32"/>
      <w:lang w:eastAsia="en-AU"/>
    </w:rPr>
  </w:style>
  <w:style w:type="paragraph" w:customStyle="1" w:styleId="Logo">
    <w:name w:val="Logo"/>
    <w:basedOn w:val="CoverGrowFooter"/>
    <w:rsid w:val="00E77948"/>
    <w:pPr>
      <w:framePr w:w="3119" w:h="1412" w:hRule="exact" w:wrap="around" w:x="2581" w:y="9860"/>
    </w:pPr>
    <w:rPr>
      <w:b w:val="0"/>
      <w:i w:val="0"/>
      <w:color w:val="auto"/>
      <w:sz w:val="18"/>
    </w:rPr>
  </w:style>
  <w:style w:type="character" w:customStyle="1" w:styleId="FooterGrow">
    <w:name w:val="Footer Grow"/>
    <w:basedOn w:val="DefaultParagraphFont"/>
    <w:uiPriority w:val="1"/>
    <w:qFormat/>
    <w:rsid w:val="00E77948"/>
    <w:rPr>
      <w:rFonts w:asciiTheme="majorHAnsi" w:hAnsiTheme="majorHAnsi"/>
      <w:b/>
      <w:i/>
    </w:rPr>
  </w:style>
  <w:style w:type="paragraph" w:customStyle="1" w:styleId="FirstPagePanelFrame">
    <w:name w:val="First Page Panel Frame"/>
    <w:basedOn w:val="CoverPanelFrame"/>
    <w:rsid w:val="00262962"/>
    <w:pPr>
      <w:framePr w:w="15479" w:hSpace="170" w:wrap="notBeside" w:xAlign="left" w:y="-283"/>
      <w:pBdr>
        <w:top w:val="single" w:sz="4" w:space="1" w:color="A32020" w:themeColor="text2"/>
        <w:left w:val="single" w:sz="4" w:space="4" w:color="A32020" w:themeColor="text2"/>
      </w:pBdr>
      <w:spacing w:before="30"/>
      <w:ind w:left="-170"/>
    </w:pPr>
  </w:style>
  <w:style w:type="paragraph" w:customStyle="1" w:styleId="ChangeURL">
    <w:name w:val="Change URL"/>
    <w:basedOn w:val="Normal"/>
    <w:rsid w:val="00E77948"/>
    <w:rPr>
      <w:rFonts w:asciiTheme="majorHAnsi" w:eastAsia="+mn-ea" w:hAnsiTheme="majorHAnsi"/>
      <w:color w:val="A32020" w:themeColor="text2"/>
    </w:rPr>
  </w:style>
  <w:style w:type="paragraph" w:customStyle="1" w:styleId="Coverpulloutframe">
    <w:name w:val="Cover pull out frame"/>
    <w:basedOn w:val="KeySentenceInside"/>
    <w:rsid w:val="00E86D2F"/>
    <w:pPr>
      <w:framePr w:w="2296" w:h="227" w:hRule="exact" w:wrap="notBeside" w:vAnchor="page" w:hAnchor="page" w:x="698" w:y="5051"/>
      <w:pBdr>
        <w:top w:val="dotted" w:sz="8" w:space="1" w:color="A32020" w:themeColor="text2"/>
        <w:left w:val="dotted" w:sz="8" w:space="4" w:color="A32020" w:themeColor="text2"/>
      </w:pBdr>
      <w:spacing w:after="0" w:line="0" w:lineRule="atLeast"/>
      <w:ind w:left="0"/>
    </w:pPr>
    <w:rPr>
      <w:i/>
      <w:color w:val="auto"/>
      <w:sz w:val="8"/>
      <w:lang w:val="en-GB"/>
    </w:rPr>
  </w:style>
  <w:style w:type="paragraph" w:customStyle="1" w:styleId="CoverOutcomeHeadline">
    <w:name w:val="Cover Outcome Headline"/>
    <w:basedOn w:val="PwCNormal"/>
    <w:rsid w:val="00E86D2F"/>
    <w:pPr>
      <w:ind w:right="3005"/>
    </w:pPr>
    <w:rPr>
      <w:rFonts w:asciiTheme="majorHAnsi" w:hAnsiTheme="majorHAnsi"/>
      <w:b/>
      <w:i/>
      <w:color w:val="FFFFFF" w:themeColor="background1"/>
      <w:sz w:val="60"/>
      <w:szCs w:val="88"/>
      <w:lang w:val="en-GB"/>
    </w:rPr>
  </w:style>
  <w:style w:type="paragraph" w:customStyle="1" w:styleId="CoverOutcomeSubtitle">
    <w:name w:val="Cover Outcome Subtitle"/>
    <w:basedOn w:val="CoverOutcomeHeadline"/>
    <w:rsid w:val="00E86D2F"/>
    <w:rPr>
      <w:b w:val="0"/>
      <w:i w:val="0"/>
    </w:rPr>
  </w:style>
  <w:style w:type="character" w:customStyle="1" w:styleId="DisclaimerChar">
    <w:name w:val="Disclaimer Char"/>
    <w:basedOn w:val="DefaultParagraphFont"/>
    <w:link w:val="Disclaimer"/>
    <w:rsid w:val="00886E46"/>
    <w:rPr>
      <w:rFonts w:cs="Arial"/>
      <w:snapToGrid w:val="0"/>
      <w:sz w:val="14"/>
      <w:lang w:eastAsia="en-US"/>
    </w:rPr>
  </w:style>
  <w:style w:type="paragraph" w:customStyle="1" w:styleId="PwCAddress">
    <w:name w:val="PwC Address"/>
    <w:basedOn w:val="Normal"/>
    <w:link w:val="PwCAddressChar"/>
    <w:qFormat/>
    <w:rsid w:val="00E62539"/>
    <w:pPr>
      <w:kinsoku/>
      <w:overflowPunct/>
      <w:autoSpaceDE/>
      <w:autoSpaceDN/>
      <w:adjustRightInd/>
      <w:snapToGrid/>
      <w:spacing w:before="200" w:line="200" w:lineRule="atLeast"/>
      <w:contextualSpacing/>
    </w:pPr>
    <w:rPr>
      <w:rFonts w:eastAsiaTheme="minorHAnsi" w:cstheme="minorBidi"/>
      <w:i/>
      <w:noProof/>
      <w:snapToGrid/>
      <w:szCs w:val="22"/>
      <w:lang w:val="en-GB" w:eastAsia="en-GB"/>
    </w:rPr>
  </w:style>
  <w:style w:type="character" w:customStyle="1" w:styleId="PwCAddressChar">
    <w:name w:val="PwC Address Char"/>
    <w:basedOn w:val="DefaultParagraphFont"/>
    <w:link w:val="PwCAddress"/>
    <w:rsid w:val="00E62539"/>
    <w:rPr>
      <w:rFonts w:asciiTheme="minorHAnsi" w:eastAsiaTheme="minorHAnsi" w:hAnsiTheme="minorHAnsi" w:cstheme="minorBidi"/>
      <w:i/>
      <w:noProof/>
      <w:sz w:val="18"/>
      <w:szCs w:val="22"/>
      <w:lang w:val="en-GB" w:eastAsia="en-GB"/>
    </w:rPr>
  </w:style>
  <w:style w:type="table" w:customStyle="1" w:styleId="LightList-Accent12">
    <w:name w:val="Light List - Accent 12"/>
    <w:basedOn w:val="TableNormal"/>
    <w:uiPriority w:val="61"/>
    <w:locked/>
    <w:rsid w:val="00E77948"/>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A32020" w:themeFill="accent1"/>
      </w:tcPr>
    </w:tblStylePr>
    <w:tblStylePr w:type="lastRow">
      <w:pPr>
        <w:spacing w:before="0" w:after="0" w:line="240" w:lineRule="auto"/>
      </w:pPr>
      <w:rPr>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tcBorders>
      </w:tcPr>
    </w:tblStylePr>
    <w:tblStylePr w:type="firstCol">
      <w:rPr>
        <w:b/>
        <w:bCs/>
      </w:rPr>
    </w:tblStylePr>
    <w:tblStylePr w:type="lastCol">
      <w:rPr>
        <w:b/>
        <w:bCs/>
      </w:r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style>
  <w:style w:type="paragraph" w:customStyle="1" w:styleId="StyleCoverOutcomeHeadlineRight53cm">
    <w:name w:val="Style Cover Outcome Headline + Right:  5.3 cm"/>
    <w:basedOn w:val="CoverOutcomeHeadline"/>
    <w:rsid w:val="00E77948"/>
    <w:rPr>
      <w:rFonts w:cs="Times New Roman"/>
      <w:bCs/>
      <w:iCs/>
      <w:sz w:val="64"/>
      <w:szCs w:val="20"/>
    </w:rPr>
  </w:style>
  <w:style w:type="table" w:customStyle="1" w:styleId="Tables-APSkills">
    <w:name w:val="Tables - AP Skills"/>
    <w:basedOn w:val="Tables-APBase"/>
    <w:rsid w:val="00E77948"/>
    <w:rPr>
      <w:rFonts w:ascii="Times New Roman" w:hAnsi="Times New Roman"/>
      <w:sz w:val="20"/>
      <w:szCs w:val="20"/>
    </w:rPr>
    <w:tblPr>
      <w:tblStyleRowBandSize w:val="1"/>
      <w:tblStyleColBandSize w:val="1"/>
      <w:tblCellSpacing w:w="-20" w:type="dxa"/>
      <w:tblInd w:w="108"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rPr>
      <w:tblCellSpacing w:w="-20" w:type="dxa"/>
    </w:trPr>
    <w:tcPr>
      <w:shd w:val="clear" w:color="auto" w:fill="CCEDF7"/>
      <w:tcMar>
        <w:top w:w="0" w:type="dxa"/>
        <w:left w:w="108" w:type="dxa"/>
        <w:bottom w:w="0" w:type="dxa"/>
        <w:right w:w="108" w:type="dxa"/>
      </w:tcMar>
    </w:tcPr>
    <w:tblStylePr w:type="firstRow">
      <w:pPr>
        <w:jc w:val="center"/>
      </w:pPr>
      <w:rPr>
        <w:b/>
        <w:color w:val="FFFFFF"/>
      </w:rPr>
      <w:tblPr/>
      <w:trPr>
        <w:tblHeader/>
      </w:tr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457C"/>
      </w:tcPr>
    </w:tblStylePr>
    <w:tblStylePr w:type="lastRow">
      <w:rPr>
        <w:color w:val="FFFFFF" w:themeColor="background1"/>
      </w:rPr>
      <w:tblPr/>
      <w:tcPr>
        <w:shd w:val="clear" w:color="auto" w:fill="A32020" w:themeFill="text2"/>
      </w:tcPr>
    </w:tblStylePr>
    <w:tblStylePr w:type="firstCol">
      <w:rPr>
        <w:color w:val="FFFFFF"/>
      </w:rPr>
      <w:tbl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A5D9"/>
      </w:tcPr>
    </w:tblStylePr>
    <w:tblStylePr w:type="lastCol">
      <w:tblPr/>
      <w:tcPr>
        <w:shd w:val="clear" w:color="auto" w:fill="FFFFFF" w:themeFill="background2"/>
      </w:tcPr>
    </w:tblStylePr>
    <w:tblStylePr w:type="band2Vert">
      <w:tblPr/>
      <w:tcPr>
        <w:shd w:val="clear" w:color="auto" w:fill="FFFFFF" w:themeFill="background2"/>
      </w:tcPr>
    </w:tblStylePr>
    <w:tblStylePr w:type="band2Horz">
      <w:tblPr/>
      <w:tcPr>
        <w:shd w:val="clear" w:color="auto" w:fill="FFFFFF" w:themeFill="background2"/>
      </w:tcPr>
    </w:tblStylePr>
    <w:tblStylePr w:type="nwCell">
      <w:pPr>
        <w:jc w:val="left"/>
      </w:pPr>
      <w:tblPr/>
      <w:tcPr>
        <w:tcBorders>
          <w:top w:val="single" w:sz="4" w:space="0" w:color="FFFFFF"/>
          <w:left w:val="single" w:sz="4" w:space="0" w:color="FFFFFF"/>
          <w:bottom w:val="nil"/>
          <w:right w:val="single" w:sz="4" w:space="0" w:color="FFFFFF"/>
          <w:insideH w:val="nil"/>
          <w:insideV w:val="nil"/>
        </w:tcBorders>
        <w:shd w:val="clear" w:color="auto" w:fill="FFFFFF"/>
        <w:vAlign w:val="bottom"/>
      </w:tcPr>
    </w:tblStylePr>
  </w:style>
  <w:style w:type="table" w:customStyle="1" w:styleId="Tables-APSkills2">
    <w:name w:val="Tables - AP Skills 2"/>
    <w:basedOn w:val="Tables-APSkills"/>
    <w:rsid w:val="00E77948"/>
    <w:tblPr>
      <w:tblStyleRowBandSize w:val="1"/>
      <w:tblStyleColBandSize w:val="1"/>
      <w:tblCellSpacing w:w="-20" w:type="dxa"/>
      <w:tblInd w:w="108"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rPr>
      <w:tblCellSpacing w:w="-20" w:type="dxa"/>
    </w:trPr>
    <w:tcPr>
      <w:shd w:val="clear" w:color="auto" w:fill="CCEDF7"/>
      <w:tcMar>
        <w:top w:w="0" w:type="dxa"/>
        <w:left w:w="108" w:type="dxa"/>
        <w:bottom w:w="0" w:type="dxa"/>
        <w:right w:w="108" w:type="dxa"/>
      </w:tcMar>
    </w:tcPr>
    <w:tblStylePr w:type="firstRow">
      <w:pPr>
        <w:jc w:val="center"/>
      </w:pPr>
      <w:rPr>
        <w:b/>
        <w:color w:val="FFFFFF"/>
      </w:rPr>
      <w:tblPr/>
      <w:trPr>
        <w:tblHeader/>
      </w:tr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457C"/>
      </w:tcPr>
    </w:tblStylePr>
    <w:tblStylePr w:type="lastRow">
      <w:rPr>
        <w:color w:val="FFFFFF" w:themeColor="background1"/>
      </w:rPr>
      <w:tblPr/>
      <w:tcPr>
        <w:shd w:val="clear" w:color="auto" w:fill="A32020" w:themeFill="text2"/>
      </w:tcPr>
    </w:tblStylePr>
    <w:tblStylePr w:type="firstCol">
      <w:rPr>
        <w:color w:val="FFFFFF"/>
      </w:rPr>
      <w:tbl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cBorders>
        <w:shd w:val="clear" w:color="auto" w:fill="00A5D9"/>
      </w:tcPr>
    </w:tblStylePr>
    <w:tblStylePr w:type="lastCol">
      <w:tblPr/>
      <w:tcPr>
        <w:shd w:val="clear" w:color="auto" w:fill="FFFFFF" w:themeFill="background2"/>
      </w:tcPr>
    </w:tblStylePr>
    <w:tblStylePr w:type="band2Vert">
      <w:tblPr/>
      <w:tcPr>
        <w:shd w:val="clear" w:color="auto" w:fill="FFFFFF" w:themeFill="background2"/>
      </w:tcPr>
    </w:tblStylePr>
    <w:tblStylePr w:type="band2Horz">
      <w:tblPr/>
      <w:tcPr>
        <w:shd w:val="clear" w:color="auto" w:fill="FFFFFF" w:themeFill="background2"/>
      </w:tcPr>
    </w:tblStylePr>
    <w:tblStylePr w:type="nwCell">
      <w:pPr>
        <w:jc w:val="left"/>
      </w:pPr>
      <w:tblPr/>
      <w:tcPr>
        <w:tcBorders>
          <w:top w:val="single" w:sz="4" w:space="0" w:color="FFFFFF"/>
          <w:left w:val="single" w:sz="4" w:space="0" w:color="FFFFFF"/>
          <w:bottom w:val="nil"/>
          <w:right w:val="single" w:sz="4" w:space="0" w:color="FFFFFF"/>
          <w:insideH w:val="nil"/>
          <w:insideV w:val="nil"/>
        </w:tcBorders>
        <w:shd w:val="clear" w:color="auto" w:fill="00457C"/>
        <w:vAlign w:val="bottom"/>
      </w:tcPr>
    </w:tblStylePr>
  </w:style>
  <w:style w:type="paragraph" w:customStyle="1" w:styleId="TOBNormal">
    <w:name w:val="TOB_Normal"/>
    <w:link w:val="TOBNormalChar"/>
    <w:rsid w:val="00E77948"/>
    <w:pPr>
      <w:spacing w:before="120" w:after="120" w:line="200" w:lineRule="atLeast"/>
    </w:pPr>
    <w:rPr>
      <w:rFonts w:asciiTheme="minorHAnsi" w:hAnsiTheme="minorHAnsi"/>
      <w:sz w:val="18"/>
      <w:szCs w:val="24"/>
      <w:lang w:eastAsia="en-GB"/>
    </w:rPr>
  </w:style>
  <w:style w:type="paragraph" w:customStyle="1" w:styleId="TOBH1">
    <w:name w:val="TOB_H1"/>
    <w:basedOn w:val="TOBNormal"/>
    <w:rsid w:val="00E77948"/>
    <w:pPr>
      <w:keepNext/>
      <w:keepLines/>
      <w:numPr>
        <w:numId w:val="22"/>
      </w:numPr>
      <w:spacing w:line="240" w:lineRule="auto"/>
    </w:pPr>
    <w:rPr>
      <w:rFonts w:asciiTheme="majorHAnsi" w:hAnsiTheme="majorHAnsi"/>
      <w:b/>
      <w:sz w:val="24"/>
    </w:rPr>
  </w:style>
  <w:style w:type="paragraph" w:customStyle="1" w:styleId="TOBH2">
    <w:name w:val="TOB_H2"/>
    <w:basedOn w:val="TOBNormal"/>
    <w:link w:val="TOBH2Char"/>
    <w:rsid w:val="00E77948"/>
    <w:pPr>
      <w:numPr>
        <w:ilvl w:val="1"/>
        <w:numId w:val="22"/>
      </w:numPr>
    </w:pPr>
  </w:style>
  <w:style w:type="paragraph" w:customStyle="1" w:styleId="TOBH3">
    <w:name w:val="TOB_H3"/>
    <w:basedOn w:val="TOBNormal"/>
    <w:link w:val="TOBH3Char"/>
    <w:rsid w:val="00E77948"/>
    <w:pPr>
      <w:numPr>
        <w:ilvl w:val="2"/>
        <w:numId w:val="22"/>
      </w:numPr>
      <w:spacing w:before="80" w:after="80"/>
    </w:pPr>
  </w:style>
  <w:style w:type="numbering" w:customStyle="1" w:styleId="TOBL1">
    <w:name w:val="TOB_L1"/>
    <w:basedOn w:val="NoList"/>
    <w:rsid w:val="00E77948"/>
    <w:pPr>
      <w:numPr>
        <w:numId w:val="23"/>
      </w:numPr>
    </w:pPr>
  </w:style>
  <w:style w:type="character" w:customStyle="1" w:styleId="TOBNormalChar">
    <w:name w:val="TOB_Normal Char"/>
    <w:basedOn w:val="DefaultParagraphFont"/>
    <w:link w:val="TOBNormal"/>
    <w:rsid w:val="00DA0580"/>
    <w:rPr>
      <w:rFonts w:asciiTheme="minorHAnsi" w:hAnsiTheme="minorHAnsi"/>
      <w:sz w:val="18"/>
      <w:szCs w:val="24"/>
      <w:lang w:eastAsia="en-GB"/>
    </w:rPr>
  </w:style>
  <w:style w:type="paragraph" w:customStyle="1" w:styleId="TOBContentsTitle">
    <w:name w:val="TOB_ContentsTitle"/>
    <w:basedOn w:val="Normal"/>
    <w:rsid w:val="00E77948"/>
    <w:pPr>
      <w:kinsoku/>
      <w:overflowPunct/>
      <w:autoSpaceDE/>
      <w:autoSpaceDN/>
      <w:adjustRightInd/>
      <w:snapToGrid/>
      <w:spacing w:before="120" w:after="80"/>
      <w:ind w:left="454" w:hanging="454"/>
    </w:pPr>
    <w:rPr>
      <w:rFonts w:asciiTheme="majorHAnsi" w:hAnsiTheme="majorHAnsi" w:cs="Times New Roman"/>
      <w:b/>
      <w:snapToGrid/>
      <w:sz w:val="28"/>
      <w:szCs w:val="24"/>
      <w:lang w:eastAsia="en-GB"/>
    </w:rPr>
  </w:style>
  <w:style w:type="paragraph" w:customStyle="1" w:styleId="TOBI1">
    <w:name w:val="TOB_I1"/>
    <w:basedOn w:val="TOBNormal"/>
    <w:link w:val="TOBI1Char"/>
    <w:rsid w:val="00E77948"/>
    <w:pPr>
      <w:numPr>
        <w:ilvl w:val="3"/>
        <w:numId w:val="22"/>
      </w:numPr>
    </w:pPr>
  </w:style>
  <w:style w:type="paragraph" w:customStyle="1" w:styleId="TOBI2">
    <w:name w:val="TOB_I2"/>
    <w:basedOn w:val="TOBI1"/>
    <w:rsid w:val="00E77948"/>
    <w:pPr>
      <w:numPr>
        <w:ilvl w:val="0"/>
        <w:numId w:val="0"/>
      </w:numPr>
    </w:pPr>
  </w:style>
  <w:style w:type="paragraph" w:customStyle="1" w:styleId="TOBI3">
    <w:name w:val="TOB_I3"/>
    <w:basedOn w:val="TOBI2"/>
    <w:rsid w:val="00E77948"/>
  </w:style>
  <w:style w:type="paragraph" w:customStyle="1" w:styleId="TOBTableText">
    <w:name w:val="TOB_TableText"/>
    <w:basedOn w:val="TOBNormal"/>
    <w:rsid w:val="00E77948"/>
    <w:pPr>
      <w:spacing w:before="60" w:after="60" w:line="240" w:lineRule="auto"/>
      <w:ind w:left="454" w:hanging="454"/>
    </w:pPr>
    <w:rPr>
      <w:rFonts w:asciiTheme="majorHAnsi" w:hAnsiTheme="majorHAnsi"/>
      <w:color w:val="FFFFFF"/>
      <w:sz w:val="20"/>
    </w:rPr>
  </w:style>
  <w:style w:type="character" w:customStyle="1" w:styleId="TOBH3Char">
    <w:name w:val="TOB_H3 Char"/>
    <w:basedOn w:val="TOBNormalChar"/>
    <w:link w:val="TOBH3"/>
    <w:rsid w:val="00DA0580"/>
    <w:rPr>
      <w:rFonts w:asciiTheme="minorHAnsi" w:hAnsiTheme="minorHAnsi"/>
      <w:sz w:val="18"/>
      <w:szCs w:val="24"/>
      <w:lang w:eastAsia="en-GB"/>
    </w:rPr>
  </w:style>
  <w:style w:type="character" w:customStyle="1" w:styleId="TOBH2Char">
    <w:name w:val="TOB_H2 Char"/>
    <w:basedOn w:val="TOBNormalChar"/>
    <w:link w:val="TOBH2"/>
    <w:rsid w:val="00DA0580"/>
    <w:rPr>
      <w:rFonts w:asciiTheme="minorHAnsi" w:hAnsiTheme="minorHAnsi"/>
      <w:sz w:val="18"/>
      <w:szCs w:val="24"/>
      <w:lang w:eastAsia="en-GB"/>
    </w:rPr>
  </w:style>
  <w:style w:type="character" w:customStyle="1" w:styleId="TOBI1Char">
    <w:name w:val="TOB_I1 Char"/>
    <w:basedOn w:val="TOBNormalChar"/>
    <w:link w:val="TOBI1"/>
    <w:rsid w:val="00DA0580"/>
    <w:rPr>
      <w:rFonts w:asciiTheme="minorHAnsi" w:hAnsiTheme="minorHAnsi"/>
      <w:sz w:val="18"/>
      <w:szCs w:val="24"/>
      <w:lang w:eastAsia="en-GB"/>
    </w:rPr>
  </w:style>
  <w:style w:type="paragraph" w:customStyle="1" w:styleId="Italic">
    <w:name w:val="Italic"/>
    <w:basedOn w:val="PwCNormal"/>
    <w:qFormat/>
    <w:rsid w:val="00725FF6"/>
  </w:style>
  <w:style w:type="paragraph" w:customStyle="1" w:styleId="TableTextNormalHead">
    <w:name w:val="Table Text Normal Head"/>
    <w:basedOn w:val="TableTextNormal"/>
    <w:uiPriority w:val="99"/>
    <w:rsid w:val="00C7674A"/>
    <w:pPr>
      <w:kinsoku/>
      <w:overflowPunct/>
      <w:autoSpaceDE/>
      <w:autoSpaceDN/>
      <w:adjustRightInd/>
      <w:snapToGrid/>
      <w:spacing w:before="120" w:after="120" w:line="290" w:lineRule="atLeast"/>
    </w:pPr>
    <w:rPr>
      <w:snapToGrid/>
      <w:color w:val="FFFFFF"/>
      <w:sz w:val="20"/>
      <w:szCs w:val="20"/>
      <w:lang w:val="en-GB"/>
    </w:rPr>
  </w:style>
  <w:style w:type="table" w:customStyle="1" w:styleId="TableStyle">
    <w:name w:val="Table Style"/>
    <w:basedOn w:val="TableNormal"/>
    <w:uiPriority w:val="99"/>
    <w:qFormat/>
    <w:rsid w:val="00297F1C"/>
    <w:tblPr>
      <w:tblInd w:w="0" w:type="dxa"/>
      <w:tblBorders>
        <w:bottom w:val="single" w:sz="6" w:space="0" w:color="A32020" w:themeColor="text2"/>
        <w:insideH w:val="single" w:sz="6" w:space="0" w:color="A32020" w:themeColor="text2"/>
      </w:tblBorders>
      <w:tblCellMar>
        <w:top w:w="0" w:type="dxa"/>
        <w:left w:w="108" w:type="dxa"/>
        <w:bottom w:w="0" w:type="dxa"/>
        <w:right w:w="108" w:type="dxa"/>
      </w:tblCellMar>
    </w:tblPr>
  </w:style>
  <w:style w:type="table" w:customStyle="1" w:styleId="Tablestyle2">
    <w:name w:val="Table style 2"/>
    <w:basedOn w:val="TableNormal"/>
    <w:uiPriority w:val="99"/>
    <w:qFormat/>
    <w:rsid w:val="00996E83"/>
    <w:tblPr>
      <w:tblInd w:w="0" w:type="dxa"/>
      <w:tblBorders>
        <w:top w:val="single" w:sz="6" w:space="0" w:color="A32020" w:themeColor="text2"/>
        <w:bottom w:val="single" w:sz="6" w:space="0" w:color="A32020" w:themeColor="text2"/>
        <w:insideH w:val="single" w:sz="6" w:space="0" w:color="A32020" w:themeColor="text2"/>
      </w:tblBorders>
      <w:tblCellMar>
        <w:top w:w="0" w:type="dxa"/>
        <w:left w:w="108" w:type="dxa"/>
        <w:bottom w:w="0" w:type="dxa"/>
        <w:right w:w="108" w:type="dxa"/>
      </w:tblCellMar>
    </w:tblPr>
  </w:style>
  <w:style w:type="paragraph" w:customStyle="1" w:styleId="TableTextNormalCenter">
    <w:name w:val="Table Text Normal Center"/>
    <w:basedOn w:val="TableTextNormal"/>
    <w:qFormat/>
    <w:rsid w:val="00996E83"/>
    <w:pPr>
      <w:jc w:val="center"/>
    </w:pPr>
  </w:style>
  <w:style w:type="paragraph" w:customStyle="1" w:styleId="TableColumnHeadingNormalCenter">
    <w:name w:val="Table Column Heading Normal Center"/>
    <w:basedOn w:val="TableColumnHeadingNormal"/>
    <w:qFormat/>
    <w:rsid w:val="00996E83"/>
    <w:pPr>
      <w:jc w:val="center"/>
    </w:pPr>
  </w:style>
  <w:style w:type="paragraph" w:customStyle="1" w:styleId="MajorheadingNew">
    <w:name w:val="Major heading_New"/>
    <w:basedOn w:val="Majorheading"/>
    <w:qFormat/>
    <w:rsid w:val="00E77948"/>
    <w:pPr>
      <w:spacing w:before="100" w:after="100"/>
    </w:pPr>
    <w:rPr>
      <w:rFonts w:ascii="Georgia" w:hAnsi="Georgia"/>
    </w:rPr>
  </w:style>
  <w:style w:type="paragraph" w:customStyle="1" w:styleId="TOBH3a">
    <w:name w:val="TOB_H3a"/>
    <w:basedOn w:val="TOBH3"/>
    <w:qFormat/>
    <w:rsid w:val="00E77948"/>
    <w:pPr>
      <w:numPr>
        <w:ilvl w:val="0"/>
        <w:numId w:val="21"/>
      </w:numPr>
    </w:pPr>
  </w:style>
  <w:style w:type="paragraph" w:customStyle="1" w:styleId="TOBTitle">
    <w:name w:val="TOB_Title"/>
    <w:basedOn w:val="TOBNormal"/>
    <w:next w:val="TOBNormal"/>
    <w:rsid w:val="00E77948"/>
    <w:rPr>
      <w:rFonts w:ascii="Arial" w:hAnsi="Arial"/>
      <w:color w:val="FFFFFF"/>
      <w:sz w:val="36"/>
    </w:rPr>
  </w:style>
  <w:style w:type="character" w:customStyle="1" w:styleId="Heading2Char">
    <w:name w:val="Heading 2 Char"/>
    <w:aliases w:val="Chapter Heading (Short) Char"/>
    <w:basedOn w:val="DefaultParagraphFont"/>
    <w:link w:val="Heading2"/>
    <w:uiPriority w:val="99"/>
    <w:rsid w:val="00771026"/>
    <w:rPr>
      <w:rFonts w:asciiTheme="majorHAnsi" w:hAnsiTheme="majorHAnsi" w:cs="Arial"/>
      <w:bCs/>
      <w:iCs/>
      <w:snapToGrid w:val="0"/>
      <w:color w:val="A32020" w:themeColor="text2"/>
      <w:sz w:val="36"/>
      <w:szCs w:val="36"/>
      <w:lang w:eastAsia="en-US"/>
    </w:rPr>
  </w:style>
  <w:style w:type="paragraph" w:customStyle="1" w:styleId="URLCover">
    <w:name w:val="URL Cover"/>
    <w:basedOn w:val="Normal"/>
    <w:rsid w:val="009E6D65"/>
    <w:rPr>
      <w:rFonts w:ascii="Arial" w:hAnsi="Arial"/>
      <w:color w:val="FFFFFF" w:themeColor="background1"/>
      <w:sz w:val="20"/>
    </w:rPr>
  </w:style>
  <w:style w:type="table" w:customStyle="1" w:styleId="ColorfulGrid2">
    <w:name w:val="Colorful Grid2"/>
    <w:basedOn w:val="TableNormal"/>
    <w:uiPriority w:val="73"/>
    <w:locked/>
    <w:rsid w:val="00F81F4A"/>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customStyle="1" w:styleId="TableNumberedList1">
    <w:name w:val="Table Numbered List 1"/>
    <w:basedOn w:val="TableTextNormal"/>
    <w:rsid w:val="00B2133B"/>
    <w:pPr>
      <w:numPr>
        <w:ilvl w:val="1"/>
        <w:numId w:val="26"/>
      </w:numPr>
      <w:tabs>
        <w:tab w:val="clear" w:pos="283"/>
        <w:tab w:val="num" w:pos="0"/>
      </w:tabs>
      <w:ind w:left="567" w:hanging="567"/>
    </w:pPr>
    <w:rPr>
      <w:rFonts w:ascii="Georgia" w:hAnsi="Georgia"/>
    </w:rPr>
  </w:style>
  <w:style w:type="paragraph" w:customStyle="1" w:styleId="TableNumberedList2">
    <w:name w:val="Table Numbered List 2"/>
    <w:basedOn w:val="TableNumberedList1"/>
    <w:rsid w:val="00992CF9"/>
    <w:pPr>
      <w:numPr>
        <w:ilvl w:val="2"/>
      </w:numPr>
      <w:tabs>
        <w:tab w:val="clear" w:pos="567"/>
        <w:tab w:val="num" w:pos="283"/>
      </w:tabs>
      <w:spacing w:before="40" w:after="40"/>
      <w:ind w:left="851" w:hanging="568"/>
    </w:pPr>
  </w:style>
  <w:style w:type="paragraph" w:customStyle="1" w:styleId="TableNumberedList3">
    <w:name w:val="Table Numbered List 3"/>
    <w:basedOn w:val="TableNumberedList2"/>
    <w:rsid w:val="00992CF9"/>
    <w:pPr>
      <w:numPr>
        <w:ilvl w:val="3"/>
      </w:numPr>
      <w:tabs>
        <w:tab w:val="clear" w:pos="850"/>
        <w:tab w:val="num" w:pos="567"/>
      </w:tabs>
      <w:ind w:left="0" w:firstLine="567"/>
    </w:pPr>
  </w:style>
  <w:style w:type="paragraph" w:customStyle="1" w:styleId="TableTextHeading1">
    <w:name w:val="Table Text Heading 1"/>
    <w:basedOn w:val="TableTextNormal"/>
    <w:qFormat/>
    <w:rsid w:val="00F92E8D"/>
    <w:pPr>
      <w:keepNext/>
      <w:spacing w:before="120"/>
    </w:pPr>
    <w:rPr>
      <w:b/>
      <w:color w:val="A32020" w:themeColor="text2"/>
    </w:rPr>
  </w:style>
  <w:style w:type="paragraph" w:customStyle="1" w:styleId="TableTextHeading2">
    <w:name w:val="Table Text Heading 2"/>
    <w:basedOn w:val="TableTextNormal"/>
    <w:qFormat/>
    <w:rsid w:val="00F92E8D"/>
    <w:pPr>
      <w:keepNext/>
      <w:numPr>
        <w:numId w:val="26"/>
      </w:numPr>
    </w:pPr>
    <w:rPr>
      <w:b/>
      <w:bCs/>
      <w:i/>
      <w:lang w:eastAsia="en-AU" w:bidi="he-IL"/>
    </w:rPr>
  </w:style>
  <w:style w:type="paragraph" w:customStyle="1" w:styleId="TableIndent1NormalHidden">
    <w:name w:val="Table Indent 1 Normal Hidden"/>
    <w:basedOn w:val="TableIndent1Normal"/>
    <w:qFormat/>
    <w:rsid w:val="00D94D90"/>
    <w:rPr>
      <w:vanish/>
      <w:color w:val="FF0000"/>
    </w:rPr>
  </w:style>
  <w:style w:type="table" w:customStyle="1" w:styleId="LightList-Accent121">
    <w:name w:val="Light List - Accent 121"/>
    <w:basedOn w:val="TableNormal"/>
    <w:uiPriority w:val="61"/>
    <w:locked/>
    <w:rsid w:val="00FE7E0C"/>
    <w:tblPr>
      <w:tblStyleRowBandSize w:val="1"/>
      <w:tblStyleColBandSize w:val="1"/>
      <w:tblInd w:w="0" w:type="dxa"/>
      <w:tblBorders>
        <w:top w:val="single" w:sz="8" w:space="0" w:color="A32020" w:themeColor="accent1"/>
        <w:left w:val="single" w:sz="8" w:space="0" w:color="A32020" w:themeColor="accent1"/>
        <w:bottom w:val="single" w:sz="8" w:space="0" w:color="A32020" w:themeColor="accent1"/>
        <w:right w:val="single" w:sz="8" w:space="0" w:color="A32020"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A32020" w:themeFill="accent1"/>
      </w:tcPr>
    </w:tblStylePr>
    <w:tblStylePr w:type="lastRow">
      <w:pPr>
        <w:spacing w:before="0" w:after="0" w:line="240" w:lineRule="auto"/>
      </w:pPr>
      <w:rPr>
        <w:b/>
        <w:bCs/>
      </w:rPr>
      <w:tblPr/>
      <w:tcPr>
        <w:tcBorders>
          <w:top w:val="double" w:sz="6" w:space="0" w:color="A32020" w:themeColor="accent1"/>
          <w:left w:val="single" w:sz="8" w:space="0" w:color="A32020" w:themeColor="accent1"/>
          <w:bottom w:val="single" w:sz="8" w:space="0" w:color="A32020" w:themeColor="accent1"/>
          <w:right w:val="single" w:sz="8" w:space="0" w:color="A32020" w:themeColor="accent1"/>
        </w:tcBorders>
      </w:tcPr>
    </w:tblStylePr>
    <w:tblStylePr w:type="firstCol">
      <w:rPr>
        <w:b/>
        <w:bCs/>
      </w:rPr>
    </w:tblStylePr>
    <w:tblStylePr w:type="lastCol">
      <w:rPr>
        <w:b/>
        <w:bCs/>
      </w:rPr>
    </w:tblStylePr>
    <w:tblStylePr w:type="band1Vert">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tblStylePr w:type="band1Horz">
      <w:tblPr/>
      <w:tcPr>
        <w:tcBorders>
          <w:top w:val="single" w:sz="8" w:space="0" w:color="A32020" w:themeColor="accent1"/>
          <w:left w:val="single" w:sz="8" w:space="0" w:color="A32020" w:themeColor="accent1"/>
          <w:bottom w:val="single" w:sz="8" w:space="0" w:color="A32020" w:themeColor="accent1"/>
          <w:right w:val="single" w:sz="8" w:space="0" w:color="A32020" w:themeColor="accent1"/>
        </w:tcBorders>
      </w:tcPr>
    </w:tblStylePr>
  </w:style>
  <w:style w:type="paragraph" w:customStyle="1" w:styleId="CoverFrameText">
    <w:name w:val="Cover Frame Text"/>
    <w:basedOn w:val="CoverDate"/>
    <w:qFormat/>
    <w:rsid w:val="00E14B70"/>
    <w:pPr>
      <w:framePr w:wrap="notBeside"/>
      <w:spacing w:before="240" w:after="60"/>
    </w:p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New/>
    <wne:eventDocOpen/>
    <wne:eventDocContentControlOnExit/>
    <wne:eventDocContentControlOnEnter/>
  </wne:docEvents>
  <wne:mcds>
    <wne:mcd wne:macroName="PROJECT.BASIMPORTEXPORT.EXPORTPWCTEAMLISTING" wne:name="Project.basImportExport.ExportPwCTeamListing" wne:bEncrypt="00" wne:cmg="56"/>
    <wne:mcd wne:macroName="PROJECT.BASIMPORTEXPORT.IMPORTPWCTEAMLISTING" wne:name="Project.basImportExport.ImportPwCTeamListing" wne:bEncrypt="00" wne:cmg="56"/>
    <wne:mcd wne:macroName="PROJECT.BASFINALISATION.FINALISEDOC" wne:name="Project.basFinalisation.FinaliseDoc" wne:bEncrypt="00" wne:cmg="56"/>
    <wne:mcd wne:macroName="PROJECT.MODMAIN.UPDATEFOOTERS" wne:name="Project.modMain.UpdateFooters" wne:bEncrypt="00" wne:cmg="56"/>
    <wne:mcd wne:macroName="PROJECT.THISDOCUMENT.SOW_RESETFIELDS" wne:name="Project.ThisDocument.SOW_ResetFields" wne:bEncrypt="00" wne:cmg="56"/>
    <wne:mcd wne:macroName="PROJECT.THISDOCUMENT.CHANGECCSTOBOOKMARKS" wne:name="Project.ThisDocument.ChangeCCsToBookmarks" wne:bEncrypt="00" wne:cmg="56"/>
    <wne:mcd wne:macroName="PROJECT.THISDOCUMENT.AUTOOPEN" wne:name="Project.ThisDocument.AutoOpen" wne:bEncrypt="00" wne:cmg="56"/>
    <wne:mcd wne:macroName="PROJECT.BASSOWREVIEWS.TEST" wne:name="Project.basSowReview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3451507">
      <w:bodyDiv w:val="1"/>
      <w:marLeft w:val="0"/>
      <w:marRight w:val="0"/>
      <w:marTop w:val="0"/>
      <w:marBottom w:val="0"/>
      <w:divBdr>
        <w:top w:val="none" w:sz="0" w:space="0" w:color="auto"/>
        <w:left w:val="none" w:sz="0" w:space="0" w:color="auto"/>
        <w:bottom w:val="none" w:sz="0" w:space="0" w:color="auto"/>
        <w:right w:val="none" w:sz="0" w:space="0" w:color="auto"/>
      </w:divBdr>
      <w:divsChild>
        <w:div w:id="634800962">
          <w:marLeft w:val="418"/>
          <w:marRight w:val="0"/>
          <w:marTop w:val="0"/>
          <w:marBottom w:val="180"/>
          <w:divBdr>
            <w:top w:val="none" w:sz="0" w:space="0" w:color="auto"/>
            <w:left w:val="none" w:sz="0" w:space="0" w:color="auto"/>
            <w:bottom w:val="none" w:sz="0" w:space="0" w:color="auto"/>
            <w:right w:val="none" w:sz="0" w:space="0" w:color="auto"/>
          </w:divBdr>
        </w:div>
        <w:div w:id="812139023">
          <w:marLeft w:val="418"/>
          <w:marRight w:val="0"/>
          <w:marTop w:val="0"/>
          <w:marBottom w:val="180"/>
          <w:divBdr>
            <w:top w:val="none" w:sz="0" w:space="0" w:color="auto"/>
            <w:left w:val="none" w:sz="0" w:space="0" w:color="auto"/>
            <w:bottom w:val="none" w:sz="0" w:space="0" w:color="auto"/>
            <w:right w:val="none" w:sz="0" w:space="0" w:color="auto"/>
          </w:divBdr>
        </w:div>
        <w:div w:id="1281644120">
          <w:marLeft w:val="418"/>
          <w:marRight w:val="0"/>
          <w:marTop w:val="0"/>
          <w:marBottom w:val="180"/>
          <w:divBdr>
            <w:top w:val="none" w:sz="0" w:space="0" w:color="auto"/>
            <w:left w:val="none" w:sz="0" w:space="0" w:color="auto"/>
            <w:bottom w:val="none" w:sz="0" w:space="0" w:color="auto"/>
            <w:right w:val="none" w:sz="0" w:space="0" w:color="auto"/>
          </w:divBdr>
        </w:div>
      </w:divsChild>
    </w:div>
    <w:div w:id="252664574">
      <w:bodyDiv w:val="1"/>
      <w:marLeft w:val="0"/>
      <w:marRight w:val="0"/>
      <w:marTop w:val="0"/>
      <w:marBottom w:val="0"/>
      <w:divBdr>
        <w:top w:val="none" w:sz="0" w:space="0" w:color="auto"/>
        <w:left w:val="none" w:sz="0" w:space="0" w:color="auto"/>
        <w:bottom w:val="none" w:sz="0" w:space="0" w:color="auto"/>
        <w:right w:val="none" w:sz="0" w:space="0" w:color="auto"/>
      </w:divBdr>
    </w:div>
    <w:div w:id="349182271">
      <w:bodyDiv w:val="1"/>
      <w:marLeft w:val="0"/>
      <w:marRight w:val="0"/>
      <w:marTop w:val="0"/>
      <w:marBottom w:val="0"/>
      <w:divBdr>
        <w:top w:val="none" w:sz="0" w:space="0" w:color="auto"/>
        <w:left w:val="none" w:sz="0" w:space="0" w:color="auto"/>
        <w:bottom w:val="none" w:sz="0" w:space="0" w:color="auto"/>
        <w:right w:val="none" w:sz="0" w:space="0" w:color="auto"/>
      </w:divBdr>
    </w:div>
    <w:div w:id="467012560">
      <w:bodyDiv w:val="1"/>
      <w:marLeft w:val="0"/>
      <w:marRight w:val="0"/>
      <w:marTop w:val="0"/>
      <w:marBottom w:val="0"/>
      <w:divBdr>
        <w:top w:val="none" w:sz="0" w:space="0" w:color="auto"/>
        <w:left w:val="none" w:sz="0" w:space="0" w:color="auto"/>
        <w:bottom w:val="none" w:sz="0" w:space="0" w:color="auto"/>
        <w:right w:val="none" w:sz="0" w:space="0" w:color="auto"/>
      </w:divBdr>
    </w:div>
    <w:div w:id="505946094">
      <w:bodyDiv w:val="1"/>
      <w:marLeft w:val="0"/>
      <w:marRight w:val="0"/>
      <w:marTop w:val="0"/>
      <w:marBottom w:val="0"/>
      <w:divBdr>
        <w:top w:val="none" w:sz="0" w:space="0" w:color="auto"/>
        <w:left w:val="none" w:sz="0" w:space="0" w:color="auto"/>
        <w:bottom w:val="none" w:sz="0" w:space="0" w:color="auto"/>
        <w:right w:val="none" w:sz="0" w:space="0" w:color="auto"/>
      </w:divBdr>
      <w:divsChild>
        <w:div w:id="149299495">
          <w:marLeft w:val="418"/>
          <w:marRight w:val="0"/>
          <w:marTop w:val="0"/>
          <w:marBottom w:val="180"/>
          <w:divBdr>
            <w:top w:val="none" w:sz="0" w:space="0" w:color="auto"/>
            <w:left w:val="none" w:sz="0" w:space="0" w:color="auto"/>
            <w:bottom w:val="none" w:sz="0" w:space="0" w:color="auto"/>
            <w:right w:val="none" w:sz="0" w:space="0" w:color="auto"/>
          </w:divBdr>
        </w:div>
        <w:div w:id="1799101664">
          <w:marLeft w:val="418"/>
          <w:marRight w:val="0"/>
          <w:marTop w:val="0"/>
          <w:marBottom w:val="180"/>
          <w:divBdr>
            <w:top w:val="none" w:sz="0" w:space="0" w:color="auto"/>
            <w:left w:val="none" w:sz="0" w:space="0" w:color="auto"/>
            <w:bottom w:val="none" w:sz="0" w:space="0" w:color="auto"/>
            <w:right w:val="none" w:sz="0" w:space="0" w:color="auto"/>
          </w:divBdr>
        </w:div>
        <w:div w:id="1607039330">
          <w:marLeft w:val="418"/>
          <w:marRight w:val="0"/>
          <w:marTop w:val="0"/>
          <w:marBottom w:val="180"/>
          <w:divBdr>
            <w:top w:val="none" w:sz="0" w:space="0" w:color="auto"/>
            <w:left w:val="none" w:sz="0" w:space="0" w:color="auto"/>
            <w:bottom w:val="none" w:sz="0" w:space="0" w:color="auto"/>
            <w:right w:val="none" w:sz="0" w:space="0" w:color="auto"/>
          </w:divBdr>
        </w:div>
        <w:div w:id="1469515907">
          <w:marLeft w:val="418"/>
          <w:marRight w:val="0"/>
          <w:marTop w:val="0"/>
          <w:marBottom w:val="180"/>
          <w:divBdr>
            <w:top w:val="none" w:sz="0" w:space="0" w:color="auto"/>
            <w:left w:val="none" w:sz="0" w:space="0" w:color="auto"/>
            <w:bottom w:val="none" w:sz="0" w:space="0" w:color="auto"/>
            <w:right w:val="none" w:sz="0" w:space="0" w:color="auto"/>
          </w:divBdr>
        </w:div>
        <w:div w:id="442305688">
          <w:marLeft w:val="418"/>
          <w:marRight w:val="0"/>
          <w:marTop w:val="0"/>
          <w:marBottom w:val="180"/>
          <w:divBdr>
            <w:top w:val="none" w:sz="0" w:space="0" w:color="auto"/>
            <w:left w:val="none" w:sz="0" w:space="0" w:color="auto"/>
            <w:bottom w:val="none" w:sz="0" w:space="0" w:color="auto"/>
            <w:right w:val="none" w:sz="0" w:space="0" w:color="auto"/>
          </w:divBdr>
        </w:div>
        <w:div w:id="640960587">
          <w:marLeft w:val="418"/>
          <w:marRight w:val="0"/>
          <w:marTop w:val="0"/>
          <w:marBottom w:val="180"/>
          <w:divBdr>
            <w:top w:val="none" w:sz="0" w:space="0" w:color="auto"/>
            <w:left w:val="none" w:sz="0" w:space="0" w:color="auto"/>
            <w:bottom w:val="none" w:sz="0" w:space="0" w:color="auto"/>
            <w:right w:val="none" w:sz="0" w:space="0" w:color="auto"/>
          </w:divBdr>
        </w:div>
        <w:div w:id="1946107470">
          <w:marLeft w:val="418"/>
          <w:marRight w:val="0"/>
          <w:marTop w:val="0"/>
          <w:marBottom w:val="180"/>
          <w:divBdr>
            <w:top w:val="none" w:sz="0" w:space="0" w:color="auto"/>
            <w:left w:val="none" w:sz="0" w:space="0" w:color="auto"/>
            <w:bottom w:val="none" w:sz="0" w:space="0" w:color="auto"/>
            <w:right w:val="none" w:sz="0" w:space="0" w:color="auto"/>
          </w:divBdr>
        </w:div>
        <w:div w:id="1336228872">
          <w:marLeft w:val="418"/>
          <w:marRight w:val="0"/>
          <w:marTop w:val="0"/>
          <w:marBottom w:val="180"/>
          <w:divBdr>
            <w:top w:val="none" w:sz="0" w:space="0" w:color="auto"/>
            <w:left w:val="none" w:sz="0" w:space="0" w:color="auto"/>
            <w:bottom w:val="none" w:sz="0" w:space="0" w:color="auto"/>
            <w:right w:val="none" w:sz="0" w:space="0" w:color="auto"/>
          </w:divBdr>
        </w:div>
        <w:div w:id="236284396">
          <w:marLeft w:val="418"/>
          <w:marRight w:val="0"/>
          <w:marTop w:val="0"/>
          <w:marBottom w:val="180"/>
          <w:divBdr>
            <w:top w:val="none" w:sz="0" w:space="0" w:color="auto"/>
            <w:left w:val="none" w:sz="0" w:space="0" w:color="auto"/>
            <w:bottom w:val="none" w:sz="0" w:space="0" w:color="auto"/>
            <w:right w:val="none" w:sz="0" w:space="0" w:color="auto"/>
          </w:divBdr>
        </w:div>
      </w:divsChild>
    </w:div>
    <w:div w:id="580330920">
      <w:bodyDiv w:val="1"/>
      <w:marLeft w:val="0"/>
      <w:marRight w:val="0"/>
      <w:marTop w:val="0"/>
      <w:marBottom w:val="0"/>
      <w:divBdr>
        <w:top w:val="none" w:sz="0" w:space="0" w:color="auto"/>
        <w:left w:val="none" w:sz="0" w:space="0" w:color="auto"/>
        <w:bottom w:val="none" w:sz="0" w:space="0" w:color="auto"/>
        <w:right w:val="none" w:sz="0" w:space="0" w:color="auto"/>
      </w:divBdr>
    </w:div>
    <w:div w:id="586500472">
      <w:bodyDiv w:val="1"/>
      <w:marLeft w:val="0"/>
      <w:marRight w:val="0"/>
      <w:marTop w:val="0"/>
      <w:marBottom w:val="0"/>
      <w:divBdr>
        <w:top w:val="none" w:sz="0" w:space="0" w:color="auto"/>
        <w:left w:val="none" w:sz="0" w:space="0" w:color="auto"/>
        <w:bottom w:val="none" w:sz="0" w:space="0" w:color="auto"/>
        <w:right w:val="none" w:sz="0" w:space="0" w:color="auto"/>
      </w:divBdr>
    </w:div>
    <w:div w:id="660963099">
      <w:bodyDiv w:val="1"/>
      <w:marLeft w:val="0"/>
      <w:marRight w:val="0"/>
      <w:marTop w:val="0"/>
      <w:marBottom w:val="0"/>
      <w:divBdr>
        <w:top w:val="none" w:sz="0" w:space="0" w:color="auto"/>
        <w:left w:val="none" w:sz="0" w:space="0" w:color="auto"/>
        <w:bottom w:val="none" w:sz="0" w:space="0" w:color="auto"/>
        <w:right w:val="none" w:sz="0" w:space="0" w:color="auto"/>
      </w:divBdr>
    </w:div>
    <w:div w:id="786512387">
      <w:bodyDiv w:val="1"/>
      <w:marLeft w:val="0"/>
      <w:marRight w:val="0"/>
      <w:marTop w:val="0"/>
      <w:marBottom w:val="0"/>
      <w:divBdr>
        <w:top w:val="none" w:sz="0" w:space="0" w:color="auto"/>
        <w:left w:val="none" w:sz="0" w:space="0" w:color="auto"/>
        <w:bottom w:val="none" w:sz="0" w:space="0" w:color="auto"/>
        <w:right w:val="none" w:sz="0" w:space="0" w:color="auto"/>
      </w:divBdr>
      <w:divsChild>
        <w:div w:id="229661760">
          <w:marLeft w:val="418"/>
          <w:marRight w:val="0"/>
          <w:marTop w:val="0"/>
          <w:marBottom w:val="180"/>
          <w:divBdr>
            <w:top w:val="none" w:sz="0" w:space="0" w:color="auto"/>
            <w:left w:val="none" w:sz="0" w:space="0" w:color="auto"/>
            <w:bottom w:val="none" w:sz="0" w:space="0" w:color="auto"/>
            <w:right w:val="none" w:sz="0" w:space="0" w:color="auto"/>
          </w:divBdr>
        </w:div>
      </w:divsChild>
    </w:div>
    <w:div w:id="876162434">
      <w:bodyDiv w:val="1"/>
      <w:marLeft w:val="0"/>
      <w:marRight w:val="0"/>
      <w:marTop w:val="0"/>
      <w:marBottom w:val="0"/>
      <w:divBdr>
        <w:top w:val="none" w:sz="0" w:space="0" w:color="auto"/>
        <w:left w:val="none" w:sz="0" w:space="0" w:color="auto"/>
        <w:bottom w:val="none" w:sz="0" w:space="0" w:color="auto"/>
        <w:right w:val="none" w:sz="0" w:space="0" w:color="auto"/>
      </w:divBdr>
    </w:div>
    <w:div w:id="1038504650">
      <w:bodyDiv w:val="1"/>
      <w:marLeft w:val="0"/>
      <w:marRight w:val="0"/>
      <w:marTop w:val="0"/>
      <w:marBottom w:val="0"/>
      <w:divBdr>
        <w:top w:val="none" w:sz="0" w:space="0" w:color="auto"/>
        <w:left w:val="none" w:sz="0" w:space="0" w:color="auto"/>
        <w:bottom w:val="none" w:sz="0" w:space="0" w:color="auto"/>
        <w:right w:val="none" w:sz="0" w:space="0" w:color="auto"/>
      </w:divBdr>
    </w:div>
    <w:div w:id="1155878660">
      <w:bodyDiv w:val="1"/>
      <w:marLeft w:val="0"/>
      <w:marRight w:val="0"/>
      <w:marTop w:val="0"/>
      <w:marBottom w:val="0"/>
      <w:divBdr>
        <w:top w:val="none" w:sz="0" w:space="0" w:color="auto"/>
        <w:left w:val="none" w:sz="0" w:space="0" w:color="auto"/>
        <w:bottom w:val="none" w:sz="0" w:space="0" w:color="auto"/>
        <w:right w:val="none" w:sz="0" w:space="0" w:color="auto"/>
      </w:divBdr>
    </w:div>
    <w:div w:id="1257518267">
      <w:bodyDiv w:val="1"/>
      <w:marLeft w:val="0"/>
      <w:marRight w:val="0"/>
      <w:marTop w:val="0"/>
      <w:marBottom w:val="0"/>
      <w:divBdr>
        <w:top w:val="none" w:sz="0" w:space="0" w:color="auto"/>
        <w:left w:val="none" w:sz="0" w:space="0" w:color="auto"/>
        <w:bottom w:val="none" w:sz="0" w:space="0" w:color="auto"/>
        <w:right w:val="none" w:sz="0" w:space="0" w:color="auto"/>
      </w:divBdr>
    </w:div>
    <w:div w:id="1280138107">
      <w:bodyDiv w:val="1"/>
      <w:marLeft w:val="0"/>
      <w:marRight w:val="0"/>
      <w:marTop w:val="0"/>
      <w:marBottom w:val="0"/>
      <w:divBdr>
        <w:top w:val="none" w:sz="0" w:space="0" w:color="auto"/>
        <w:left w:val="none" w:sz="0" w:space="0" w:color="auto"/>
        <w:bottom w:val="none" w:sz="0" w:space="0" w:color="auto"/>
        <w:right w:val="none" w:sz="0" w:space="0" w:color="auto"/>
      </w:divBdr>
    </w:div>
    <w:div w:id="1326473491">
      <w:bodyDiv w:val="1"/>
      <w:marLeft w:val="0"/>
      <w:marRight w:val="0"/>
      <w:marTop w:val="0"/>
      <w:marBottom w:val="0"/>
      <w:divBdr>
        <w:top w:val="none" w:sz="0" w:space="0" w:color="auto"/>
        <w:left w:val="none" w:sz="0" w:space="0" w:color="auto"/>
        <w:bottom w:val="none" w:sz="0" w:space="0" w:color="auto"/>
        <w:right w:val="none" w:sz="0" w:space="0" w:color="auto"/>
      </w:divBdr>
      <w:divsChild>
        <w:div w:id="220411455">
          <w:marLeft w:val="418"/>
          <w:marRight w:val="0"/>
          <w:marTop w:val="0"/>
          <w:marBottom w:val="180"/>
          <w:divBdr>
            <w:top w:val="none" w:sz="0" w:space="0" w:color="auto"/>
            <w:left w:val="none" w:sz="0" w:space="0" w:color="auto"/>
            <w:bottom w:val="none" w:sz="0" w:space="0" w:color="auto"/>
            <w:right w:val="none" w:sz="0" w:space="0" w:color="auto"/>
          </w:divBdr>
        </w:div>
        <w:div w:id="1988001433">
          <w:marLeft w:val="418"/>
          <w:marRight w:val="0"/>
          <w:marTop w:val="0"/>
          <w:marBottom w:val="180"/>
          <w:divBdr>
            <w:top w:val="none" w:sz="0" w:space="0" w:color="auto"/>
            <w:left w:val="none" w:sz="0" w:space="0" w:color="auto"/>
            <w:bottom w:val="none" w:sz="0" w:space="0" w:color="auto"/>
            <w:right w:val="none" w:sz="0" w:space="0" w:color="auto"/>
          </w:divBdr>
        </w:div>
      </w:divsChild>
    </w:div>
    <w:div w:id="1350258906">
      <w:bodyDiv w:val="1"/>
      <w:marLeft w:val="0"/>
      <w:marRight w:val="0"/>
      <w:marTop w:val="0"/>
      <w:marBottom w:val="0"/>
      <w:divBdr>
        <w:top w:val="none" w:sz="0" w:space="0" w:color="auto"/>
        <w:left w:val="none" w:sz="0" w:space="0" w:color="auto"/>
        <w:bottom w:val="none" w:sz="0" w:space="0" w:color="auto"/>
        <w:right w:val="none" w:sz="0" w:space="0" w:color="auto"/>
      </w:divBdr>
    </w:div>
    <w:div w:id="1384327691">
      <w:bodyDiv w:val="1"/>
      <w:marLeft w:val="0"/>
      <w:marRight w:val="0"/>
      <w:marTop w:val="0"/>
      <w:marBottom w:val="0"/>
      <w:divBdr>
        <w:top w:val="none" w:sz="0" w:space="0" w:color="auto"/>
        <w:left w:val="none" w:sz="0" w:space="0" w:color="auto"/>
        <w:bottom w:val="none" w:sz="0" w:space="0" w:color="auto"/>
        <w:right w:val="none" w:sz="0" w:space="0" w:color="auto"/>
      </w:divBdr>
      <w:divsChild>
        <w:div w:id="573396723">
          <w:marLeft w:val="288"/>
          <w:marRight w:val="0"/>
          <w:marTop w:val="0"/>
          <w:marBottom w:val="180"/>
          <w:divBdr>
            <w:top w:val="none" w:sz="0" w:space="0" w:color="auto"/>
            <w:left w:val="none" w:sz="0" w:space="0" w:color="auto"/>
            <w:bottom w:val="none" w:sz="0" w:space="0" w:color="auto"/>
            <w:right w:val="none" w:sz="0" w:space="0" w:color="auto"/>
          </w:divBdr>
        </w:div>
        <w:div w:id="1244606282">
          <w:marLeft w:val="288"/>
          <w:marRight w:val="0"/>
          <w:marTop w:val="0"/>
          <w:marBottom w:val="180"/>
          <w:divBdr>
            <w:top w:val="none" w:sz="0" w:space="0" w:color="auto"/>
            <w:left w:val="none" w:sz="0" w:space="0" w:color="auto"/>
            <w:bottom w:val="none" w:sz="0" w:space="0" w:color="auto"/>
            <w:right w:val="none" w:sz="0" w:space="0" w:color="auto"/>
          </w:divBdr>
        </w:div>
      </w:divsChild>
    </w:div>
    <w:div w:id="1412121476">
      <w:bodyDiv w:val="1"/>
      <w:marLeft w:val="0"/>
      <w:marRight w:val="0"/>
      <w:marTop w:val="0"/>
      <w:marBottom w:val="0"/>
      <w:divBdr>
        <w:top w:val="none" w:sz="0" w:space="0" w:color="auto"/>
        <w:left w:val="none" w:sz="0" w:space="0" w:color="auto"/>
        <w:bottom w:val="none" w:sz="0" w:space="0" w:color="auto"/>
        <w:right w:val="none" w:sz="0" w:space="0" w:color="auto"/>
      </w:divBdr>
    </w:div>
    <w:div w:id="1437210375">
      <w:bodyDiv w:val="1"/>
      <w:marLeft w:val="0"/>
      <w:marRight w:val="0"/>
      <w:marTop w:val="0"/>
      <w:marBottom w:val="0"/>
      <w:divBdr>
        <w:top w:val="none" w:sz="0" w:space="0" w:color="auto"/>
        <w:left w:val="none" w:sz="0" w:space="0" w:color="auto"/>
        <w:bottom w:val="none" w:sz="0" w:space="0" w:color="auto"/>
        <w:right w:val="none" w:sz="0" w:space="0" w:color="auto"/>
      </w:divBdr>
    </w:div>
    <w:div w:id="1466658164">
      <w:bodyDiv w:val="1"/>
      <w:marLeft w:val="0"/>
      <w:marRight w:val="0"/>
      <w:marTop w:val="0"/>
      <w:marBottom w:val="0"/>
      <w:divBdr>
        <w:top w:val="none" w:sz="0" w:space="0" w:color="auto"/>
        <w:left w:val="none" w:sz="0" w:space="0" w:color="auto"/>
        <w:bottom w:val="none" w:sz="0" w:space="0" w:color="auto"/>
        <w:right w:val="none" w:sz="0" w:space="0" w:color="auto"/>
      </w:divBdr>
    </w:div>
    <w:div w:id="1699700700">
      <w:bodyDiv w:val="1"/>
      <w:marLeft w:val="0"/>
      <w:marRight w:val="0"/>
      <w:marTop w:val="0"/>
      <w:marBottom w:val="0"/>
      <w:divBdr>
        <w:top w:val="none" w:sz="0" w:space="0" w:color="auto"/>
        <w:left w:val="none" w:sz="0" w:space="0" w:color="auto"/>
        <w:bottom w:val="none" w:sz="0" w:space="0" w:color="auto"/>
        <w:right w:val="none" w:sz="0" w:space="0" w:color="auto"/>
      </w:divBdr>
    </w:div>
    <w:div w:id="1754352266">
      <w:bodyDiv w:val="1"/>
      <w:marLeft w:val="0"/>
      <w:marRight w:val="0"/>
      <w:marTop w:val="0"/>
      <w:marBottom w:val="0"/>
      <w:divBdr>
        <w:top w:val="none" w:sz="0" w:space="0" w:color="auto"/>
        <w:left w:val="none" w:sz="0" w:space="0" w:color="auto"/>
        <w:bottom w:val="none" w:sz="0" w:space="0" w:color="auto"/>
        <w:right w:val="none" w:sz="0" w:space="0" w:color="auto"/>
      </w:divBdr>
    </w:div>
    <w:div w:id="1822497702">
      <w:bodyDiv w:val="1"/>
      <w:marLeft w:val="0"/>
      <w:marRight w:val="0"/>
      <w:marTop w:val="0"/>
      <w:marBottom w:val="0"/>
      <w:divBdr>
        <w:top w:val="none" w:sz="0" w:space="0" w:color="auto"/>
        <w:left w:val="none" w:sz="0" w:space="0" w:color="auto"/>
        <w:bottom w:val="none" w:sz="0" w:space="0" w:color="auto"/>
        <w:right w:val="none" w:sz="0" w:space="0" w:color="auto"/>
      </w:divBdr>
    </w:div>
    <w:div w:id="1855075967">
      <w:bodyDiv w:val="1"/>
      <w:marLeft w:val="0"/>
      <w:marRight w:val="0"/>
      <w:marTop w:val="0"/>
      <w:marBottom w:val="0"/>
      <w:divBdr>
        <w:top w:val="none" w:sz="0" w:space="0" w:color="auto"/>
        <w:left w:val="none" w:sz="0" w:space="0" w:color="auto"/>
        <w:bottom w:val="none" w:sz="0" w:space="0" w:color="auto"/>
        <w:right w:val="none" w:sz="0" w:space="0" w:color="auto"/>
      </w:divBdr>
    </w:div>
    <w:div w:id="1942562416">
      <w:bodyDiv w:val="1"/>
      <w:marLeft w:val="0"/>
      <w:marRight w:val="0"/>
      <w:marTop w:val="0"/>
      <w:marBottom w:val="0"/>
      <w:divBdr>
        <w:top w:val="none" w:sz="0" w:space="0" w:color="auto"/>
        <w:left w:val="none" w:sz="0" w:space="0" w:color="auto"/>
        <w:bottom w:val="none" w:sz="0" w:space="0" w:color="auto"/>
        <w:right w:val="none" w:sz="0" w:space="0" w:color="auto"/>
      </w:divBdr>
    </w:div>
    <w:div w:id="2055226782">
      <w:bodyDiv w:val="1"/>
      <w:marLeft w:val="0"/>
      <w:marRight w:val="0"/>
      <w:marTop w:val="0"/>
      <w:marBottom w:val="0"/>
      <w:divBdr>
        <w:top w:val="none" w:sz="0" w:space="0" w:color="auto"/>
        <w:left w:val="none" w:sz="0" w:space="0" w:color="auto"/>
        <w:bottom w:val="none" w:sz="0" w:space="0" w:color="auto"/>
        <w:right w:val="none" w:sz="0" w:space="0" w:color="auto"/>
      </w:divBdr>
    </w:div>
    <w:div w:id="2060784078">
      <w:bodyDiv w:val="1"/>
      <w:marLeft w:val="0"/>
      <w:marRight w:val="0"/>
      <w:marTop w:val="0"/>
      <w:marBottom w:val="0"/>
      <w:divBdr>
        <w:top w:val="none" w:sz="0" w:space="0" w:color="auto"/>
        <w:left w:val="none" w:sz="0" w:space="0" w:color="auto"/>
        <w:bottom w:val="none" w:sz="0" w:space="0" w:color="auto"/>
        <w:right w:val="none" w:sz="0" w:space="0" w:color="auto"/>
      </w:divBdr>
    </w:div>
    <w:div w:id="2064599319">
      <w:bodyDiv w:val="1"/>
      <w:marLeft w:val="0"/>
      <w:marRight w:val="0"/>
      <w:marTop w:val="0"/>
      <w:marBottom w:val="0"/>
      <w:divBdr>
        <w:top w:val="none" w:sz="0" w:space="0" w:color="auto"/>
        <w:left w:val="none" w:sz="0" w:space="0" w:color="auto"/>
        <w:bottom w:val="none" w:sz="0" w:space="0" w:color="auto"/>
        <w:right w:val="none" w:sz="0" w:space="0" w:color="auto"/>
      </w:divBdr>
    </w:div>
    <w:div w:id="2078554342">
      <w:bodyDiv w:val="1"/>
      <w:marLeft w:val="0"/>
      <w:marRight w:val="0"/>
      <w:marTop w:val="0"/>
      <w:marBottom w:val="0"/>
      <w:divBdr>
        <w:top w:val="none" w:sz="0" w:space="0" w:color="auto"/>
        <w:left w:val="none" w:sz="0" w:space="0" w:color="auto"/>
        <w:bottom w:val="none" w:sz="0" w:space="0" w:color="auto"/>
        <w:right w:val="none" w:sz="0" w:space="0" w:color="auto"/>
      </w:divBdr>
      <w:divsChild>
        <w:div w:id="983630281">
          <w:marLeft w:val="418"/>
          <w:marRight w:val="0"/>
          <w:marTop w:val="0"/>
          <w:marBottom w:val="180"/>
          <w:divBdr>
            <w:top w:val="none" w:sz="0" w:space="0" w:color="auto"/>
            <w:left w:val="none" w:sz="0" w:space="0" w:color="auto"/>
            <w:bottom w:val="none" w:sz="0" w:space="0" w:color="auto"/>
            <w:right w:val="none" w:sz="0" w:space="0" w:color="auto"/>
          </w:divBdr>
        </w:div>
      </w:divsChild>
    </w:div>
    <w:div w:id="2093890387">
      <w:bodyDiv w:val="1"/>
      <w:marLeft w:val="0"/>
      <w:marRight w:val="0"/>
      <w:marTop w:val="0"/>
      <w:marBottom w:val="0"/>
      <w:divBdr>
        <w:top w:val="none" w:sz="0" w:space="0" w:color="auto"/>
        <w:left w:val="none" w:sz="0" w:space="0" w:color="auto"/>
        <w:bottom w:val="none" w:sz="0" w:space="0" w:color="auto"/>
        <w:right w:val="none" w:sz="0" w:space="0" w:color="auto"/>
      </w:divBdr>
    </w:div>
    <w:div w:id="21345171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20" Type="http://schemas.openxmlformats.org/officeDocument/2006/relationships/header" Target="header6.xml"/><Relationship Id="rId21" Type="http://schemas.openxmlformats.org/officeDocument/2006/relationships/header" Target="header7.xml"/><Relationship Id="rId22" Type="http://schemas.openxmlformats.org/officeDocument/2006/relationships/footer" Target="footer4.xml"/><Relationship Id="rId23" Type="http://schemas.openxmlformats.org/officeDocument/2006/relationships/footer" Target="footer5.xml"/><Relationship Id="rId24" Type="http://schemas.openxmlformats.org/officeDocument/2006/relationships/header" Target="header8.xml"/><Relationship Id="rId25" Type="http://schemas.openxmlformats.org/officeDocument/2006/relationships/header" Target="header9.xml"/><Relationship Id="rId26" Type="http://schemas.openxmlformats.org/officeDocument/2006/relationships/footer" Target="footer6.xml"/><Relationship Id="rId27" Type="http://schemas.openxmlformats.org/officeDocument/2006/relationships/footer" Target="footer7.xml"/><Relationship Id="rId28" Type="http://schemas.openxmlformats.org/officeDocument/2006/relationships/header" Target="header10.xml"/><Relationship Id="rId29" Type="http://schemas.openxmlformats.org/officeDocument/2006/relationships/footer" Target="footer8.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customXml" Target="../customXml/item2.xml"/><Relationship Id="rId4" Type="http://schemas.openxmlformats.org/officeDocument/2006/relationships/numbering" Target="numbering.xml"/><Relationship Id="rId5" Type="http://schemas.openxmlformats.org/officeDocument/2006/relationships/styles" Target="styles.xml"/><Relationship Id="rId30" Type="http://schemas.openxmlformats.org/officeDocument/2006/relationships/header" Target="header11.xml"/><Relationship Id="rId31" Type="http://schemas.openxmlformats.org/officeDocument/2006/relationships/header" Target="header12.xml"/><Relationship Id="rId32" Type="http://schemas.openxmlformats.org/officeDocument/2006/relationships/footer" Target="footer9.xml"/><Relationship Id="rId9" Type="http://schemas.openxmlformats.org/officeDocument/2006/relationships/footnotes" Target="footnot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33" Type="http://schemas.openxmlformats.org/officeDocument/2006/relationships/footer" Target="footer10.xml"/><Relationship Id="rId34" Type="http://schemas.openxmlformats.org/officeDocument/2006/relationships/header" Target="header13.xml"/><Relationship Id="rId35" Type="http://schemas.openxmlformats.org/officeDocument/2006/relationships/footer" Target="footer11.xml"/><Relationship Id="rId36" Type="http://schemas.openxmlformats.org/officeDocument/2006/relationships/fontTable" Target="fontTable.xml"/><Relationship Id="rId10" Type="http://schemas.openxmlformats.org/officeDocument/2006/relationships/endnotes" Target="endnotes.xml"/><Relationship Id="rId11" Type="http://schemas.openxmlformats.org/officeDocument/2006/relationships/chart" Target="charts/chart1.xml"/><Relationship Id="rId12" Type="http://schemas.openxmlformats.org/officeDocument/2006/relationships/header" Target="header1.xml"/><Relationship Id="rId13" Type="http://schemas.openxmlformats.org/officeDocument/2006/relationships/header" Target="header2.xml"/><Relationship Id="rId14" Type="http://schemas.openxmlformats.org/officeDocument/2006/relationships/footer" Target="footer1.xml"/><Relationship Id="rId15" Type="http://schemas.openxmlformats.org/officeDocument/2006/relationships/header" Target="header3.xml"/><Relationship Id="rId16" Type="http://schemas.openxmlformats.org/officeDocument/2006/relationships/header" Target="header4.xml"/><Relationship Id="rId17" Type="http://schemas.openxmlformats.org/officeDocument/2006/relationships/footer" Target="footer2.xml"/><Relationship Id="rId18" Type="http://schemas.openxmlformats.org/officeDocument/2006/relationships/header" Target="header5.xml"/><Relationship Id="rId19" Type="http://schemas.openxmlformats.org/officeDocument/2006/relationships/footer" Target="footer3.xml"/><Relationship Id="rId37" Type="http://schemas.openxmlformats.org/officeDocument/2006/relationships/glossaryDocument" Target="glossary/document.xml"/><Relationship Id="rId38"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_rels/header5.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18"/>
    </mc:Choice>
    <mc:Fallback>
      <c:style val="18"/>
    </mc:Fallback>
  </mc:AlternateContent>
  <c:chart>
    <c:title>
      <c:layout/>
      <c:overlay val="0"/>
    </c:title>
    <c:autoTitleDeleted val="0"/>
    <c:plotArea>
      <c:layout/>
      <c:barChart>
        <c:barDir val="col"/>
        <c:grouping val="stacked"/>
        <c:varyColors val="0"/>
        <c:ser>
          <c:idx val="0"/>
          <c:order val="0"/>
          <c:tx>
            <c:strRef>
              <c:f>Sheet1!$B$1</c:f>
              <c:strCache>
                <c:ptCount val="1"/>
                <c:pt idx="0">
                  <c:v>Fill</c:v>
                </c:pt>
              </c:strCache>
            </c:strRef>
          </c:tx>
          <c:spPr>
            <a:noFill/>
            <a:ln>
              <a:noFill/>
            </a:ln>
            <a:effectLst/>
          </c:spPr>
          <c:invertIfNegative val="0"/>
          <c:cat>
            <c:strRef>
              <c:f>Sheet1!$A$2</c:f>
              <c:strCache>
                <c:ptCount val="1"/>
                <c:pt idx="0">
                  <c:v>Accounting Profit/Loss</c:v>
                </c:pt>
              </c:strCache>
            </c:strRef>
          </c:cat>
          <c:val>
            <c:numRef>
              <c:f>Sheet1!$B$2</c:f>
              <c:numCache>
                <c:formatCode>General</c:formatCode>
                <c:ptCount val="1"/>
                <c:pt idx="0">
                  <c:v>1.0</c:v>
                </c:pt>
              </c:numCache>
            </c:numRef>
          </c:val>
        </c:ser>
        <c:dLbls>
          <c:showLegendKey val="0"/>
          <c:showVal val="0"/>
          <c:showCatName val="0"/>
          <c:showSerName val="0"/>
          <c:showPercent val="0"/>
          <c:showBubbleSize val="0"/>
        </c:dLbls>
        <c:gapWidth val="150"/>
        <c:overlap val="100"/>
        <c:axId val="2125470552"/>
        <c:axId val="-2110698616"/>
      </c:barChart>
      <c:catAx>
        <c:axId val="2125470552"/>
        <c:scaling>
          <c:orientation val="minMax"/>
        </c:scaling>
        <c:delete val="0"/>
        <c:axPos val="b"/>
        <c:majorTickMark val="out"/>
        <c:minorTickMark val="none"/>
        <c:tickLblPos val="nextTo"/>
        <c:crossAx val="-2110698616"/>
        <c:crosses val="autoZero"/>
        <c:auto val="1"/>
        <c:lblAlgn val="ctr"/>
        <c:lblOffset val="100"/>
        <c:noMultiLvlLbl val="0"/>
      </c:catAx>
      <c:valAx>
        <c:axId val="-2110698616"/>
        <c:scaling>
          <c:orientation val="minMax"/>
        </c:scaling>
        <c:delete val="0"/>
        <c:axPos val="l"/>
        <c:majorGridlines/>
        <c:numFmt formatCode="General" sourceLinked="1"/>
        <c:majorTickMark val="out"/>
        <c:minorTickMark val="none"/>
        <c:tickLblPos val="nextTo"/>
        <c:crossAx val="2125470552"/>
        <c:crosses val="autoZero"/>
        <c:crossBetween val="between"/>
      </c:valAx>
    </c:plotArea>
    <c:plotVisOnly val="1"/>
    <c:dispBlanksAs val="gap"/>
    <c:showDLblsOverMax val="0"/>
  </c:chart>
  <c:externalData r:id="rId1">
    <c:autoUpdate val="0"/>
  </c:externalData>
</c:chartSpace>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ntTable" Target="fontTable.xml"/><Relationship Id="rId1" Type="http://schemas.openxmlformats.org/officeDocument/2006/relationships/numbering" Target="numbering.xml"/><Relationship Id="rId2" Type="http://schemas.openxmlformats.org/officeDocument/2006/relationships/styles" Target="style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0D0378134C0483991D32D97EAC12DDF"/>
        <w:category>
          <w:name w:val="General"/>
          <w:gallery w:val="placeholder"/>
        </w:category>
        <w:types>
          <w:type w:val="bbPlcHdr"/>
        </w:types>
        <w:behaviors>
          <w:behavior w:val="content"/>
        </w:behaviors>
        <w:guid w:val="{AF445E50-6453-4C6E-BD38-B10283B26FEA}"/>
      </w:docPartPr>
      <w:docPartBody>
        <w:p w:rsidR="001225EA" w:rsidRDefault="00857D56" w:rsidP="0082133A">
          <w:pPr>
            <w:pStyle w:val="20D0378134C0483991D32D97EAC12DDF"/>
          </w:pPr>
          <w:r w:rsidRPr="00876590">
            <w:t>and other services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Georgia">
    <w:panose1 w:val="02040502050405020303"/>
    <w:charset w:val="00"/>
    <w:family w:val="auto"/>
    <w:pitch w:val="variable"/>
    <w:sig w:usb0="00000003" w:usb1="00000000" w:usb2="00000000" w:usb3="00000000" w:csb0="00000001" w:csb1="00000000"/>
  </w:font>
  <w:font w:name="+mn-ea">
    <w:altName w:val="Times New Roman"/>
    <w:panose1 w:val="00000000000000000000"/>
    <w:charset w:val="00"/>
    <w:family w:val="roman"/>
    <w:notTrueType/>
    <w:pitch w:val="default"/>
  </w:font>
  <w:font w:name="MS Mincho">
    <w:altName w:val="ＭＳ 明朝"/>
    <w:charset w:val="80"/>
    <w:family w:val="modern"/>
    <w:pitch w:val="fixed"/>
    <w:sig w:usb0="E00002FF" w:usb1="6AC7FDFB" w:usb2="00000012" w:usb3="00000000" w:csb0="0002009F" w:csb1="00000000"/>
  </w:font>
  <w:font w:name="Tahoma">
    <w:panose1 w:val="020B0604030504040204"/>
    <w:charset w:val="00"/>
    <w:family w:val="auto"/>
    <w:pitch w:val="variable"/>
    <w:sig w:usb0="00000003" w:usb1="00000000" w:usb2="00000000" w:usb3="00000000" w:csb0="00000001" w:csb1="00000000"/>
  </w:font>
  <w:font w:name="宋体">
    <w:charset w:val="50"/>
    <w:family w:val="auto"/>
    <w:pitch w:val="variable"/>
    <w:sig w:usb0="00000003" w:usb1="288F0000" w:usb2="00000016" w:usb3="00000000" w:csb0="00040001" w:csb1="00000000"/>
  </w:font>
  <w:font w:name="Consolas">
    <w:panose1 w:val="020B0609020204030204"/>
    <w:charset w:val="00"/>
    <w:family w:val="auto"/>
    <w:pitch w:val="variable"/>
    <w:sig w:usb0="E10002FF" w:usb1="4000FCFF" w:usb2="00000009" w:usb3="00000000" w:csb0="0000019F" w:csb1="00000000"/>
  </w:font>
  <w:font w:name="Georgia,BoldItalic">
    <w:panose1 w:val="00000000000000000000"/>
    <w:charset w:val="00"/>
    <w:family w:val="roman"/>
    <w:notTrueType/>
    <w:pitch w:val="default"/>
    <w:sig w:usb0="00000003" w:usb1="00000000" w:usb2="00000000" w:usb3="00000000" w:csb0="00000001" w:csb1="00000000"/>
  </w:font>
  <w:font w:name="Georgia,Italic">
    <w:panose1 w:val="00000000000000000000"/>
    <w:charset w:val="00"/>
    <w:family w:val="roman"/>
    <w:notTrueType/>
    <w:pitch w:val="default"/>
    <w:sig w:usb0="00000003" w:usb1="00000000" w:usb2="00000000" w:usb3="00000000" w:csb0="00000001" w:csb1="00000000"/>
  </w:font>
  <w:font w:name="Georgia,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10002FF" w:usb1="4000ACFF" w:usb2="00000009" w:usb3="00000000" w:csb0="0000019F" w:csb1="00000000"/>
  </w:font>
</w:fonts>
</file>

<file path=word/glossary/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A9B59C9"/>
    <w:multiLevelType w:val="multilevel"/>
    <w:tmpl w:val="833AECF0"/>
    <w:lvl w:ilvl="0">
      <w:start w:val="1"/>
      <w:numFmt w:val="decimal"/>
      <w:pStyle w:val="F3AEB38FE151458D92B11FFCFA9B1BEA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29F60073"/>
    <w:multiLevelType w:val="multilevel"/>
    <w:tmpl w:val="4EA0D802"/>
    <w:lvl w:ilvl="0">
      <w:start w:val="1"/>
      <w:numFmt w:val="decimal"/>
      <w:lvlRestart w:val="0"/>
      <w:pStyle w:val="TableNumberedList1"/>
      <w:lvlText w:val="%1"/>
      <w:lvlJc w:val="left"/>
      <w:pPr>
        <w:tabs>
          <w:tab w:val="num" w:pos="283"/>
        </w:tabs>
        <w:ind w:left="284" w:hanging="284"/>
      </w:pPr>
      <w:rPr>
        <w:rFonts w:ascii="Times New Roman" w:hAnsi="Times New Roman" w:hint="default"/>
        <w:b w:val="0"/>
        <w:i w:val="0"/>
        <w:color w:val="auto"/>
        <w:sz w:val="20"/>
      </w:rPr>
    </w:lvl>
    <w:lvl w:ilvl="1">
      <w:start w:val="1"/>
      <w:numFmt w:val="lowerLetter"/>
      <w:lvlRestart w:val="0"/>
      <w:pStyle w:val="TableNumberedList2"/>
      <w:lvlText w:val="%2"/>
      <w:lvlJc w:val="left"/>
      <w:pPr>
        <w:tabs>
          <w:tab w:val="num" w:pos="567"/>
        </w:tabs>
        <w:ind w:left="567" w:hanging="283"/>
      </w:pPr>
      <w:rPr>
        <w:rFonts w:hint="default"/>
        <w:b w:val="0"/>
        <w:i w:val="0"/>
        <w:color w:val="auto"/>
        <w:szCs w:val="10"/>
      </w:rPr>
    </w:lvl>
    <w:lvl w:ilvl="2">
      <w:start w:val="1"/>
      <w:numFmt w:val="lowerRoman"/>
      <w:lvlRestart w:val="0"/>
      <w:pStyle w:val="TableNumberedList3"/>
      <w:lvlText w:val="%3"/>
      <w:lvlJc w:val="left"/>
      <w:pPr>
        <w:tabs>
          <w:tab w:val="num" w:pos="851"/>
        </w:tabs>
        <w:ind w:left="851" w:hanging="284"/>
      </w:pPr>
      <w:rPr>
        <w:rFonts w:asciiTheme="minorHAnsi" w:hAnsiTheme="minorHAnsi" w:hint="default"/>
        <w:b w:val="0"/>
        <w:i w:val="0"/>
        <w:color w:val="auto"/>
        <w:sz w:val="20"/>
        <w:szCs w:val="10"/>
      </w:rPr>
    </w:lvl>
    <w:lvl w:ilvl="3">
      <w:start w:val="1"/>
      <w:numFmt w:val="none"/>
      <w:lvlRestart w:val="0"/>
      <w:lvlText w:val=""/>
      <w:lvlJc w:val="left"/>
      <w:pPr>
        <w:tabs>
          <w:tab w:val="num" w:pos="0"/>
        </w:tabs>
        <w:ind w:left="0" w:firstLine="0"/>
      </w:pPr>
      <w:rPr>
        <w:rFonts w:hint="default"/>
        <w:color w:val="auto"/>
        <w:sz w:val="10"/>
        <w:szCs w:val="10"/>
      </w:rPr>
    </w:lvl>
    <w:lvl w:ilvl="4">
      <w:start w:val="1"/>
      <w:numFmt w:val="none"/>
      <w:lvlText w:val="%5"/>
      <w:lvlJc w:val="left"/>
      <w:pPr>
        <w:tabs>
          <w:tab w:val="num" w:pos="1800"/>
        </w:tabs>
        <w:ind w:left="1800" w:hanging="360"/>
      </w:pPr>
      <w:rPr>
        <w:rFonts w:hint="default"/>
      </w:rPr>
    </w:lvl>
    <w:lvl w:ilvl="5">
      <w:start w:val="1"/>
      <w:numFmt w:val="lowerRoman"/>
      <w:lvlText w:val=""/>
      <w:lvlJc w:val="left"/>
      <w:pPr>
        <w:tabs>
          <w:tab w:val="num" w:pos="2160"/>
        </w:tabs>
        <w:ind w:left="2160" w:hanging="360"/>
      </w:pPr>
      <w:rPr>
        <w:rFonts w:hint="default"/>
      </w:rPr>
    </w:lvl>
    <w:lvl w:ilvl="6">
      <w:start w:val="1"/>
      <w:numFmt w:val="decimal"/>
      <w:lvlText w:val=""/>
      <w:lvlJc w:val="left"/>
      <w:pPr>
        <w:tabs>
          <w:tab w:val="num" w:pos="2520"/>
        </w:tabs>
        <w:ind w:left="2520" w:hanging="360"/>
      </w:pPr>
      <w:rPr>
        <w:rFonts w:hint="default"/>
      </w:rPr>
    </w:lvl>
    <w:lvl w:ilvl="7">
      <w:start w:val="1"/>
      <w:numFmt w:val="lowerLetter"/>
      <w:lvlText w:val=""/>
      <w:lvlJc w:val="left"/>
      <w:pPr>
        <w:tabs>
          <w:tab w:val="num" w:pos="2880"/>
        </w:tabs>
        <w:ind w:left="2880" w:hanging="360"/>
      </w:pPr>
      <w:rPr>
        <w:rFonts w:hint="default"/>
      </w:rPr>
    </w:lvl>
    <w:lvl w:ilvl="8">
      <w:start w:val="1"/>
      <w:numFmt w:val="lowerRoman"/>
      <w:lvlText w:val=""/>
      <w:lvlJc w:val="left"/>
      <w:pPr>
        <w:tabs>
          <w:tab w:val="num" w:pos="3240"/>
        </w:tabs>
        <w:ind w:left="3240" w:hanging="360"/>
      </w:pPr>
      <w:rPr>
        <w:rFonts w:hint="default"/>
      </w:rPr>
    </w:lvl>
  </w:abstractNum>
  <w:abstractNum w:abstractNumId="2">
    <w:nsid w:val="44DC642E"/>
    <w:multiLevelType w:val="multilevel"/>
    <w:tmpl w:val="E88016CA"/>
    <w:lvl w:ilvl="0">
      <w:start w:val="1"/>
      <w:numFmt w:val="decimal"/>
      <w:pStyle w:val="F3AEB38FE151458D92B11FFCFA9B1BEA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559459EB"/>
    <w:multiLevelType w:val="multilevel"/>
    <w:tmpl w:val="C64E35CC"/>
    <w:lvl w:ilvl="0">
      <w:start w:val="1"/>
      <w:numFmt w:val="decimal"/>
      <w:pStyle w:val="BA9B961AB15A4DE8B2A2AF0E00A05807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5C0A4406"/>
    <w:multiLevelType w:val="multilevel"/>
    <w:tmpl w:val="D01A0388"/>
    <w:lvl w:ilvl="0">
      <w:start w:val="1"/>
      <w:numFmt w:val="decimal"/>
      <w:pStyle w:val="171DF4CE25BC4E06AE89018A6915807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num>
  <w:num w:numId="8">
    <w:abstractNumId w:val="2"/>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comments="0"/>
  <w:defaultTabStop w:val="720"/>
  <w:characterSpacingControl w:val="doNotCompress"/>
  <w:compat>
    <w:useFELayout/>
    <w:compatSetting w:name="compatibilityMode" w:uri="http://schemas.microsoft.com/office/word" w:val="12"/>
  </w:compat>
  <w:rsids>
    <w:rsidRoot w:val="00DE6D73"/>
    <w:rsid w:val="00004DE9"/>
    <w:rsid w:val="00005AB3"/>
    <w:rsid w:val="00005E57"/>
    <w:rsid w:val="00026B77"/>
    <w:rsid w:val="00034FDA"/>
    <w:rsid w:val="00050542"/>
    <w:rsid w:val="00075C31"/>
    <w:rsid w:val="00097A4C"/>
    <w:rsid w:val="00103B9A"/>
    <w:rsid w:val="00111CBD"/>
    <w:rsid w:val="001225EA"/>
    <w:rsid w:val="00155E7B"/>
    <w:rsid w:val="001A690E"/>
    <w:rsid w:val="00201268"/>
    <w:rsid w:val="00203BCD"/>
    <w:rsid w:val="002125D0"/>
    <w:rsid w:val="00222BDA"/>
    <w:rsid w:val="002425D3"/>
    <w:rsid w:val="00247614"/>
    <w:rsid w:val="002530B5"/>
    <w:rsid w:val="002D7B95"/>
    <w:rsid w:val="00302551"/>
    <w:rsid w:val="00312507"/>
    <w:rsid w:val="00335F62"/>
    <w:rsid w:val="00346CE6"/>
    <w:rsid w:val="00350362"/>
    <w:rsid w:val="00351FC9"/>
    <w:rsid w:val="003573B4"/>
    <w:rsid w:val="00396A00"/>
    <w:rsid w:val="003E7335"/>
    <w:rsid w:val="00403D92"/>
    <w:rsid w:val="0042268B"/>
    <w:rsid w:val="004415C7"/>
    <w:rsid w:val="0044444E"/>
    <w:rsid w:val="00462F1B"/>
    <w:rsid w:val="00490A98"/>
    <w:rsid w:val="00497FFB"/>
    <w:rsid w:val="004B70C7"/>
    <w:rsid w:val="004C3024"/>
    <w:rsid w:val="004C32C8"/>
    <w:rsid w:val="004C753A"/>
    <w:rsid w:val="004D55D5"/>
    <w:rsid w:val="004F3406"/>
    <w:rsid w:val="005013F6"/>
    <w:rsid w:val="00515813"/>
    <w:rsid w:val="00534D58"/>
    <w:rsid w:val="005D0A64"/>
    <w:rsid w:val="005F2B6D"/>
    <w:rsid w:val="006005AB"/>
    <w:rsid w:val="00612259"/>
    <w:rsid w:val="0061652B"/>
    <w:rsid w:val="006A5E65"/>
    <w:rsid w:val="00747455"/>
    <w:rsid w:val="00765324"/>
    <w:rsid w:val="00787B9F"/>
    <w:rsid w:val="007D4B6C"/>
    <w:rsid w:val="007E7B12"/>
    <w:rsid w:val="008162D0"/>
    <w:rsid w:val="0082133A"/>
    <w:rsid w:val="00823DCE"/>
    <w:rsid w:val="00837057"/>
    <w:rsid w:val="008477A6"/>
    <w:rsid w:val="00857D56"/>
    <w:rsid w:val="008B54D5"/>
    <w:rsid w:val="008B7291"/>
    <w:rsid w:val="008C2635"/>
    <w:rsid w:val="008D53B0"/>
    <w:rsid w:val="00911937"/>
    <w:rsid w:val="009126E2"/>
    <w:rsid w:val="00927A37"/>
    <w:rsid w:val="00935C68"/>
    <w:rsid w:val="00956246"/>
    <w:rsid w:val="00975B27"/>
    <w:rsid w:val="009807DA"/>
    <w:rsid w:val="00984A9A"/>
    <w:rsid w:val="00A259F3"/>
    <w:rsid w:val="00A35998"/>
    <w:rsid w:val="00A4471F"/>
    <w:rsid w:val="00A640C3"/>
    <w:rsid w:val="00A84791"/>
    <w:rsid w:val="00AC56CE"/>
    <w:rsid w:val="00AE39BB"/>
    <w:rsid w:val="00B05DA6"/>
    <w:rsid w:val="00B23897"/>
    <w:rsid w:val="00B81248"/>
    <w:rsid w:val="00BA00E5"/>
    <w:rsid w:val="00BA1A3D"/>
    <w:rsid w:val="00BD056A"/>
    <w:rsid w:val="00BD5844"/>
    <w:rsid w:val="00BF551E"/>
    <w:rsid w:val="00C1602D"/>
    <w:rsid w:val="00C5068D"/>
    <w:rsid w:val="00C82CC5"/>
    <w:rsid w:val="00CB67DB"/>
    <w:rsid w:val="00CC4584"/>
    <w:rsid w:val="00CF2818"/>
    <w:rsid w:val="00D16AEF"/>
    <w:rsid w:val="00D53D65"/>
    <w:rsid w:val="00DB32B8"/>
    <w:rsid w:val="00DD43E7"/>
    <w:rsid w:val="00DE6D73"/>
    <w:rsid w:val="00E04C07"/>
    <w:rsid w:val="00E10065"/>
    <w:rsid w:val="00E23D27"/>
    <w:rsid w:val="00E23DE0"/>
    <w:rsid w:val="00E327E3"/>
    <w:rsid w:val="00E71243"/>
    <w:rsid w:val="00E85EF0"/>
    <w:rsid w:val="00EC391A"/>
    <w:rsid w:val="00F52EDF"/>
    <w:rsid w:val="00F60907"/>
    <w:rsid w:val="00F70B85"/>
    <w:rsid w:val="00F71EAF"/>
    <w:rsid w:val="00F81D5A"/>
    <w:rsid w:val="00F85534"/>
    <w:rsid w:val="00FC4246"/>
    <w:rsid w:val="00FD190B"/>
    <w:rsid w:val="00FD38AB"/>
    <w:rsid w:val="00FD5A12"/>
    <w:rsid w:val="00FD6693"/>
    <w:rsid w:val="00FE23CD"/>
  </w:rsids>
  <m:mathPr>
    <m:mathFont m:val="Cambria Math"/>
    <m:brkBin m:val="before"/>
    <m:brkBinSub m:val="--"/>
    <m:smallFrac m:val="0"/>
    <m:dispDef/>
    <m:lMargin m:val="0"/>
    <m:rMargin m:val="0"/>
    <m:defJc m:val="centerGroup"/>
    <m:wrapIndent m:val="1440"/>
    <m:intLim m:val="subSup"/>
    <m:naryLim m:val="undOvr"/>
  </m:mathPr>
  <w:themeFontLang w:val="en-AU" w:eastAsia="zh-CN"/>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05AB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NumberedList1">
    <w:name w:val="Table Numbered List 1"/>
    <w:basedOn w:val="TableTextNormal"/>
    <w:rsid w:val="00BD056A"/>
    <w:pPr>
      <w:numPr>
        <w:numId w:val="3"/>
      </w:numPr>
    </w:pPr>
    <w:rPr>
      <w:rFonts w:ascii="Georgia" w:hAnsi="Georgia"/>
    </w:rPr>
  </w:style>
  <w:style w:type="paragraph" w:customStyle="1" w:styleId="TableNumberedList2">
    <w:name w:val="Table Numbered List 2"/>
    <w:basedOn w:val="TableNumberedList1"/>
    <w:rsid w:val="00BD056A"/>
    <w:pPr>
      <w:numPr>
        <w:ilvl w:val="1"/>
      </w:numPr>
      <w:spacing w:before="40" w:after="40"/>
    </w:pPr>
  </w:style>
  <w:style w:type="paragraph" w:customStyle="1" w:styleId="TableNumberedList3">
    <w:name w:val="Table Numbered List 3"/>
    <w:basedOn w:val="TableNumberedList2"/>
    <w:rsid w:val="00BD056A"/>
    <w:pPr>
      <w:numPr>
        <w:ilvl w:val="2"/>
      </w:numPr>
    </w:pPr>
  </w:style>
  <w:style w:type="paragraph" w:customStyle="1" w:styleId="TableTextHeading1">
    <w:name w:val="Table Text Heading 1"/>
    <w:basedOn w:val="TableTextNormal"/>
    <w:qFormat/>
    <w:rsid w:val="00BD056A"/>
    <w:pPr>
      <w:keepNext/>
      <w:spacing w:before="120"/>
    </w:pPr>
    <w:rPr>
      <w:b/>
      <w:color w:val="1F497D" w:themeColor="text2"/>
    </w:rPr>
  </w:style>
  <w:style w:type="paragraph" w:customStyle="1" w:styleId="TableTextHeading2">
    <w:name w:val="Table Text Heading 2"/>
    <w:basedOn w:val="TableTextNormal"/>
    <w:qFormat/>
    <w:rsid w:val="00BD056A"/>
    <w:pPr>
      <w:keepNext/>
    </w:pPr>
    <w:rPr>
      <w:b/>
      <w:bCs/>
      <w:i/>
      <w:lang w:eastAsia="en-AU" w:bidi="he-IL"/>
    </w:rPr>
  </w:style>
  <w:style w:type="character" w:styleId="PlaceholderText">
    <w:name w:val="Placeholder Text"/>
    <w:basedOn w:val="DefaultParagraphFont"/>
    <w:uiPriority w:val="99"/>
    <w:semiHidden/>
    <w:rsid w:val="00857D56"/>
    <w:rPr>
      <w:color w:val="FFFFFF" w:themeColor="background1"/>
      <w:bdr w:val="single" w:sz="6" w:space="0" w:color="A6A6A6" w:themeColor="background1" w:themeShade="A6"/>
      <w:shd w:val="clear" w:color="auto" w:fill="A6A6A6" w:themeFill="background1" w:themeFillShade="A6"/>
    </w:rPr>
  </w:style>
  <w:style w:type="paragraph" w:customStyle="1" w:styleId="8D2C4FF68B4C4FF8BAAC034EB8D41B73">
    <w:name w:val="8D2C4FF68B4C4FF8BAAC034EB8D41B73"/>
    <w:rsid w:val="00DE6D73"/>
  </w:style>
  <w:style w:type="paragraph" w:customStyle="1" w:styleId="FFACA441BD5E4A74876145149A02B045">
    <w:name w:val="FFACA441BD5E4A74876145149A02B045"/>
    <w:rsid w:val="00DE6D73"/>
  </w:style>
  <w:style w:type="paragraph" w:customStyle="1" w:styleId="831DAF4F68AF4BAA84FEDB337D610B3A">
    <w:name w:val="831DAF4F68AF4BAA84FEDB337D610B3A"/>
    <w:rsid w:val="00DE6D73"/>
  </w:style>
  <w:style w:type="paragraph" w:customStyle="1" w:styleId="CF235C4A8876470BA4688892793DD959">
    <w:name w:val="CF235C4A8876470BA4688892793DD959"/>
    <w:rsid w:val="00DE6D73"/>
  </w:style>
  <w:style w:type="paragraph" w:customStyle="1" w:styleId="C4653726FC2E4DBF8DF278AB41D4D435">
    <w:name w:val="C4653726FC2E4DBF8DF278AB41D4D435"/>
    <w:rsid w:val="00DE6D73"/>
  </w:style>
  <w:style w:type="paragraph" w:customStyle="1" w:styleId="864FEB2F6BD74FFA89CD9BC4F1746339">
    <w:name w:val="864FEB2F6BD74FFA89CD9BC4F1746339"/>
    <w:rsid w:val="00DE6D73"/>
  </w:style>
  <w:style w:type="paragraph" w:customStyle="1" w:styleId="39DEC8B1F1544284A5176ABC97F85A16">
    <w:name w:val="39DEC8B1F1544284A5176ABC97F85A16"/>
    <w:rsid w:val="00DE6D73"/>
  </w:style>
  <w:style w:type="paragraph" w:customStyle="1" w:styleId="69943F5AE9264A62B0BD4AA2C54B64B2">
    <w:name w:val="69943F5AE9264A62B0BD4AA2C54B64B2"/>
    <w:rsid w:val="00DE6D73"/>
  </w:style>
  <w:style w:type="paragraph" w:customStyle="1" w:styleId="082C837E45A044CA81B3B83CEC5AC6B3">
    <w:name w:val="082C837E45A044CA81B3B83CEC5AC6B3"/>
    <w:rsid w:val="00DE6D73"/>
  </w:style>
  <w:style w:type="paragraph" w:customStyle="1" w:styleId="FB3A5B01E3BC4BE7B8B02990D0161878">
    <w:name w:val="FB3A5B01E3BC4BE7B8B02990D0161878"/>
    <w:rsid w:val="00DE6D73"/>
  </w:style>
  <w:style w:type="paragraph" w:customStyle="1" w:styleId="ADD02CF740A14E928EC08A4FA491E4F1">
    <w:name w:val="ADD02CF740A14E928EC08A4FA491E4F1"/>
    <w:rsid w:val="00DE6D73"/>
  </w:style>
  <w:style w:type="paragraph" w:customStyle="1" w:styleId="2E40983700A34E658A7FC98330A89546">
    <w:name w:val="2E40983700A34E658A7FC98330A89546"/>
    <w:rsid w:val="00DE6D73"/>
  </w:style>
  <w:style w:type="paragraph" w:customStyle="1" w:styleId="C5A2CBC372CD47789AC64FCDF0ADE9CE">
    <w:name w:val="C5A2CBC372CD47789AC64FCDF0ADE9CE"/>
    <w:rsid w:val="00DE6D73"/>
  </w:style>
  <w:style w:type="paragraph" w:customStyle="1" w:styleId="171DF4CE25BC4E06AE89018A69158071">
    <w:name w:val="171DF4CE25BC4E06AE89018A69158071"/>
    <w:rsid w:val="00DE6D73"/>
    <w:pPr>
      <w:numPr>
        <w:numId w:val="2"/>
      </w:numPr>
      <w:tabs>
        <w:tab w:val="num" w:pos="283"/>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31A65DA3A8E44D4F8A1AFBF8CFB5BCC1">
    <w:name w:val="31A65DA3A8E44D4F8A1AFBF8CFB5BCC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8D2C4FF68B4C4FF8BAAC034EB8D41B731">
    <w:name w:val="8D2C4FF68B4C4FF8BAAC034EB8D41B73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ABB2DDF8F3C1483B8B7777401B0CFF03">
    <w:name w:val="ABB2DDF8F3C1483B8B7777401B0CFF03"/>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CF235C4A8876470BA4688892793DD9591">
    <w:name w:val="CF235C4A8876470BA4688892793DD959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C4653726FC2E4DBF8DF278AB41D4D4351">
    <w:name w:val="C4653726FC2E4DBF8DF278AB41D4D435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864FEB2F6BD74FFA89CD9BC4F17463391">
    <w:name w:val="864FEB2F6BD74FFA89CD9BC4F1746339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F0C58EF1907243D0BECDD68AC20BB3E5">
    <w:name w:val="F0C58EF1907243D0BECDD68AC20BB3E5"/>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39DEC8B1F1544284A5176ABC97F85A161">
    <w:name w:val="39DEC8B1F1544284A5176ABC97F85A16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FFACA441BD5E4A74876145149A02B0451">
    <w:name w:val="FFACA441BD5E4A74876145149A02B045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69943F5AE9264A62B0BD4AA2C54B64B21">
    <w:name w:val="69943F5AE9264A62B0BD4AA2C54B64B2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831DAF4F68AF4BAA84FEDB337D610B3A1">
    <w:name w:val="831DAF4F68AF4BAA84FEDB337D610B3A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2E40983700A34E658A7FC98330A895461">
    <w:name w:val="2E40983700A34E658A7FC98330A89546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082C837E45A044CA81B3B83CEC5AC6B31">
    <w:name w:val="082C837E45A044CA81B3B83CEC5AC6B3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FB3A5B01E3BC4BE7B8B02990D01618781">
    <w:name w:val="FB3A5B01E3BC4BE7B8B02990D0161878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ADD02CF740A14E928EC08A4FA491E4F11">
    <w:name w:val="ADD02CF740A14E928EC08A4FA491E4F1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C5A2CBC372CD47789AC64FCDF0ADE9CE1">
    <w:name w:val="C5A2CBC372CD47789AC64FCDF0ADE9CE1"/>
    <w:rsid w:val="00DE6D73"/>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BA9B961AB15A4DE8B2A2AF0E00A05807">
    <w:name w:val="BA9B961AB15A4DE8B2A2AF0E00A05807"/>
    <w:rsid w:val="00005AB3"/>
  </w:style>
  <w:style w:type="paragraph" w:customStyle="1" w:styleId="82D11E61CA1C4F06BD1E9FBB60BBF145">
    <w:name w:val="82D11E61CA1C4F06BD1E9FBB60BBF145"/>
    <w:rsid w:val="00005AB3"/>
  </w:style>
  <w:style w:type="paragraph" w:customStyle="1" w:styleId="6209C59C9302464DAA04779EB73B3B52">
    <w:name w:val="6209C59C9302464DAA04779EB73B3B52"/>
    <w:rsid w:val="00005AB3"/>
  </w:style>
  <w:style w:type="paragraph" w:customStyle="1" w:styleId="52A866C8DE5B43D893CB0AFC6B9EC4FF">
    <w:name w:val="52A866C8DE5B43D893CB0AFC6B9EC4FF"/>
    <w:rsid w:val="00005AB3"/>
  </w:style>
  <w:style w:type="paragraph" w:customStyle="1" w:styleId="CEA918A205514777BB62756C4C511FBA">
    <w:name w:val="CEA918A205514777BB62756C4C511FBA"/>
    <w:rsid w:val="00005AB3"/>
  </w:style>
  <w:style w:type="paragraph" w:customStyle="1" w:styleId="DFA7950AB95C4A20B1DCAD6C84CF414D">
    <w:name w:val="DFA7950AB95C4A20B1DCAD6C84CF414D"/>
    <w:rsid w:val="00005AB3"/>
  </w:style>
  <w:style w:type="paragraph" w:customStyle="1" w:styleId="F815B9E540424964A05A4CDB54A6D521">
    <w:name w:val="F815B9E540424964A05A4CDB54A6D521"/>
    <w:rsid w:val="00005AB3"/>
  </w:style>
  <w:style w:type="paragraph" w:customStyle="1" w:styleId="90B9E27DD1AB48F996E109564B1C118C">
    <w:name w:val="90B9E27DD1AB48F996E109564B1C118C"/>
    <w:rsid w:val="00005AB3"/>
  </w:style>
  <w:style w:type="paragraph" w:customStyle="1" w:styleId="1D7E4D0E6E1D4EBAAEBFF2C457B38905">
    <w:name w:val="1D7E4D0E6E1D4EBAAEBFF2C457B38905"/>
    <w:rsid w:val="00005AB3"/>
  </w:style>
  <w:style w:type="paragraph" w:customStyle="1" w:styleId="7CD4503F4C0F43FFA3097EF872536CC8">
    <w:name w:val="7CD4503F4C0F43FFA3097EF872536CC8"/>
    <w:rsid w:val="00005AB3"/>
  </w:style>
  <w:style w:type="paragraph" w:customStyle="1" w:styleId="222357D7A06747F8A43DBBA81CF5488F">
    <w:name w:val="222357D7A06747F8A43DBBA81CF5488F"/>
    <w:rsid w:val="00005AB3"/>
  </w:style>
  <w:style w:type="paragraph" w:customStyle="1" w:styleId="6A77C3DCBCFF40378A10A6C5F3A7D612">
    <w:name w:val="6A77C3DCBCFF40378A10A6C5F3A7D612"/>
    <w:rsid w:val="00005AB3"/>
  </w:style>
  <w:style w:type="paragraph" w:customStyle="1" w:styleId="760118ABABA0483887BE686BAB22D10B">
    <w:name w:val="760118ABABA0483887BE686BAB22D10B"/>
    <w:rsid w:val="00005AB3"/>
  </w:style>
  <w:style w:type="paragraph" w:customStyle="1" w:styleId="551101869F3C4113AEE8ABDBB56AD176">
    <w:name w:val="551101869F3C4113AEE8ABDBB56AD176"/>
    <w:rsid w:val="00005AB3"/>
  </w:style>
  <w:style w:type="paragraph" w:customStyle="1" w:styleId="46FB7C9BF96F4C56ADD66348679585BC">
    <w:name w:val="46FB7C9BF96F4C56ADD66348679585BC"/>
    <w:rsid w:val="00005AB3"/>
  </w:style>
  <w:style w:type="paragraph" w:customStyle="1" w:styleId="A1AB651D35464C10B8AC11266D9519EB">
    <w:name w:val="A1AB651D35464C10B8AC11266D9519EB"/>
    <w:rsid w:val="00005AB3"/>
  </w:style>
  <w:style w:type="paragraph" w:customStyle="1" w:styleId="CE468F1330934D4ABA9CA7C7289FC935">
    <w:name w:val="CE468F1330934D4ABA9CA7C7289FC935"/>
    <w:rsid w:val="00005AB3"/>
  </w:style>
  <w:style w:type="paragraph" w:customStyle="1" w:styleId="ABC8B35AA29842BEBC1738DF3BF9C333">
    <w:name w:val="ABC8B35AA29842BEBC1738DF3BF9C333"/>
    <w:rsid w:val="00005AB3"/>
  </w:style>
  <w:style w:type="paragraph" w:customStyle="1" w:styleId="9945CB9EB5BA41649CED2D50BCB57D72">
    <w:name w:val="9945CB9EB5BA41649CED2D50BCB57D72"/>
    <w:rsid w:val="00005AB3"/>
  </w:style>
  <w:style w:type="paragraph" w:customStyle="1" w:styleId="DB4401937B0246438F2CB4639C055B71">
    <w:name w:val="DB4401937B0246438F2CB4639C055B71"/>
    <w:rsid w:val="00005AB3"/>
  </w:style>
  <w:style w:type="paragraph" w:customStyle="1" w:styleId="F9C6837DE92E4F9B9F6E0BD4C9FEBB58">
    <w:name w:val="F9C6837DE92E4F9B9F6E0BD4C9FEBB58"/>
    <w:rsid w:val="00005AB3"/>
  </w:style>
  <w:style w:type="paragraph" w:customStyle="1" w:styleId="0B2FF32B4273464A9BD5F978B3F7BA69">
    <w:name w:val="0B2FF32B4273464A9BD5F978B3F7BA69"/>
    <w:rsid w:val="00005AB3"/>
  </w:style>
  <w:style w:type="paragraph" w:customStyle="1" w:styleId="3EE46805E70843D6999692703F990FA7">
    <w:name w:val="3EE46805E70843D6999692703F990FA7"/>
    <w:rsid w:val="00005AB3"/>
  </w:style>
  <w:style w:type="paragraph" w:customStyle="1" w:styleId="2A99D422510C4C6DA92FEAF38B1EDBD3">
    <w:name w:val="2A99D422510C4C6DA92FEAF38B1EDBD3"/>
    <w:rsid w:val="00005AB3"/>
  </w:style>
  <w:style w:type="paragraph" w:customStyle="1" w:styleId="AE0FC95822DC426C9518F79794F0A7AA">
    <w:name w:val="AE0FC95822DC426C9518F79794F0A7AA"/>
    <w:rsid w:val="00005AB3"/>
  </w:style>
  <w:style w:type="paragraph" w:customStyle="1" w:styleId="4324846EDDA54BBD90905FB43270FE57">
    <w:name w:val="4324846EDDA54BBD90905FB43270FE57"/>
    <w:rsid w:val="00005AB3"/>
  </w:style>
  <w:style w:type="paragraph" w:customStyle="1" w:styleId="6BCF9FCCE375431E95E053A3BEEEF99E">
    <w:name w:val="6BCF9FCCE375431E95E053A3BEEEF99E"/>
    <w:rsid w:val="00005AB3"/>
  </w:style>
  <w:style w:type="paragraph" w:customStyle="1" w:styleId="05F40A1EA1A041D998D4C236303FA8BE">
    <w:name w:val="05F40A1EA1A041D998D4C236303FA8BE"/>
    <w:rsid w:val="00005AB3"/>
  </w:style>
  <w:style w:type="paragraph" w:customStyle="1" w:styleId="684A679446D34F429DFCEA96603D04D2">
    <w:name w:val="684A679446D34F429DFCEA96603D04D2"/>
    <w:rsid w:val="00005AB3"/>
  </w:style>
  <w:style w:type="paragraph" w:customStyle="1" w:styleId="865F6897C58B4201A173B2246FB5D070">
    <w:name w:val="865F6897C58B4201A173B2246FB5D070"/>
    <w:rsid w:val="00005AB3"/>
  </w:style>
  <w:style w:type="paragraph" w:customStyle="1" w:styleId="EDB0632FB4734A08879DF9AFB875E190">
    <w:name w:val="EDB0632FB4734A08879DF9AFB875E190"/>
    <w:rsid w:val="00005AB3"/>
  </w:style>
  <w:style w:type="paragraph" w:customStyle="1" w:styleId="72AA81C951994DBE92FCDB106F685D71">
    <w:name w:val="72AA81C951994DBE92FCDB106F685D71"/>
    <w:rsid w:val="00005AB3"/>
  </w:style>
  <w:style w:type="paragraph" w:customStyle="1" w:styleId="172AF05FB40F489AA843C09E6C940D18">
    <w:name w:val="172AF05FB40F489AA843C09E6C940D18"/>
    <w:rsid w:val="00005AB3"/>
  </w:style>
  <w:style w:type="paragraph" w:customStyle="1" w:styleId="0D43C2FA12B24AA7B1DD71A95BAFAFBA">
    <w:name w:val="0D43C2FA12B24AA7B1DD71A95BAFAFBA"/>
    <w:rsid w:val="00005AB3"/>
  </w:style>
  <w:style w:type="paragraph" w:customStyle="1" w:styleId="DDF6EAFAE0CA4DBFBC1A079C682613C7">
    <w:name w:val="DDF6EAFAE0CA4DBFBC1A079C682613C7"/>
    <w:rsid w:val="00005AB3"/>
  </w:style>
  <w:style w:type="paragraph" w:customStyle="1" w:styleId="AF9B1AEBD528490787E1505D55426402">
    <w:name w:val="AF9B1AEBD528490787E1505D55426402"/>
    <w:rsid w:val="00005AB3"/>
  </w:style>
  <w:style w:type="paragraph" w:customStyle="1" w:styleId="440CA93944CD430292E0CBCCDCBD22D1">
    <w:name w:val="440CA93944CD430292E0CBCCDCBD22D1"/>
    <w:rsid w:val="00005AB3"/>
  </w:style>
  <w:style w:type="paragraph" w:customStyle="1" w:styleId="877673A8AB0A457BADA4BA3B697589F5">
    <w:name w:val="877673A8AB0A457BADA4BA3B697589F5"/>
    <w:rsid w:val="00005AB3"/>
  </w:style>
  <w:style w:type="paragraph" w:customStyle="1" w:styleId="5C0A2627B72C484A889403847264173A">
    <w:name w:val="5C0A2627B72C484A889403847264173A"/>
    <w:rsid w:val="00005AB3"/>
  </w:style>
  <w:style w:type="paragraph" w:customStyle="1" w:styleId="5048EB166C84484C8FDF4B1737C5FF25">
    <w:name w:val="5048EB166C84484C8FDF4B1737C5FF25"/>
    <w:rsid w:val="00005AB3"/>
  </w:style>
  <w:style w:type="paragraph" w:customStyle="1" w:styleId="D78FEA96AB654DC8AF9F907714BFA425">
    <w:name w:val="D78FEA96AB654DC8AF9F907714BFA425"/>
    <w:rsid w:val="00005AB3"/>
  </w:style>
  <w:style w:type="paragraph" w:customStyle="1" w:styleId="2E362A76256E4CB8A8961A28A090FE9C">
    <w:name w:val="2E362A76256E4CB8A8961A28A090FE9C"/>
    <w:rsid w:val="00005AB3"/>
  </w:style>
  <w:style w:type="paragraph" w:customStyle="1" w:styleId="66412EA6BAFC40A59B9934726E26976F">
    <w:name w:val="66412EA6BAFC40A59B9934726E26976F"/>
    <w:rsid w:val="00005AB3"/>
  </w:style>
  <w:style w:type="paragraph" w:customStyle="1" w:styleId="96EB30AE374C4DC2B7E0791EAA18FAE5">
    <w:name w:val="96EB30AE374C4DC2B7E0791EAA18FAE5"/>
    <w:rsid w:val="00005AB3"/>
  </w:style>
  <w:style w:type="paragraph" w:customStyle="1" w:styleId="705E1635A3A74572BACABFD3D1EDF857">
    <w:name w:val="705E1635A3A74572BACABFD3D1EDF857"/>
    <w:rsid w:val="00005AB3"/>
  </w:style>
  <w:style w:type="paragraph" w:customStyle="1" w:styleId="4301326A88C54FFE8F19389E12599A0F">
    <w:name w:val="4301326A88C54FFE8F19389E12599A0F"/>
    <w:rsid w:val="00005AB3"/>
  </w:style>
  <w:style w:type="paragraph" w:customStyle="1" w:styleId="A055D65364324F7D8ED0CC764D89AAD7">
    <w:name w:val="A055D65364324F7D8ED0CC764D89AAD7"/>
    <w:rsid w:val="00005AB3"/>
  </w:style>
  <w:style w:type="paragraph" w:customStyle="1" w:styleId="94C9E5426AC74DFF85110CEDF823E76A">
    <w:name w:val="94C9E5426AC74DFF85110CEDF823E76A"/>
    <w:rsid w:val="00005AB3"/>
  </w:style>
  <w:style w:type="paragraph" w:customStyle="1" w:styleId="150FBF305ED74D0D8ED9B8E27DFF45E3">
    <w:name w:val="150FBF305ED74D0D8ED9B8E27DFF45E3"/>
    <w:rsid w:val="00005AB3"/>
  </w:style>
  <w:style w:type="paragraph" w:customStyle="1" w:styleId="D271AD8866FB483F97F36D4B1E6C56E9">
    <w:name w:val="D271AD8866FB483F97F36D4B1E6C56E9"/>
    <w:rsid w:val="00005AB3"/>
  </w:style>
  <w:style w:type="paragraph" w:customStyle="1" w:styleId="304E91AA7EEB495F8DDDF0DC8E80FDC6">
    <w:name w:val="304E91AA7EEB495F8DDDF0DC8E80FDC6"/>
    <w:rsid w:val="00005AB3"/>
  </w:style>
  <w:style w:type="paragraph" w:customStyle="1" w:styleId="5CFDEEFF698E43958CBC74B60F0B23A4">
    <w:name w:val="5CFDEEFF698E43958CBC74B60F0B23A4"/>
    <w:rsid w:val="00005AB3"/>
  </w:style>
  <w:style w:type="paragraph" w:customStyle="1" w:styleId="TableIndent1NormalHidden">
    <w:name w:val="Table Indent 1 Normal Hidden"/>
    <w:basedOn w:val="Normal"/>
    <w:qFormat/>
    <w:rsid w:val="00BD056A"/>
    <w:pPr>
      <w:kinsoku w:val="0"/>
      <w:overflowPunct w:val="0"/>
      <w:autoSpaceDE w:val="0"/>
      <w:autoSpaceDN w:val="0"/>
      <w:adjustRightInd w:val="0"/>
      <w:snapToGrid w:val="0"/>
      <w:spacing w:before="40" w:after="40" w:line="240" w:lineRule="auto"/>
      <w:ind w:left="284"/>
    </w:pPr>
    <w:rPr>
      <w:rFonts w:eastAsia="Times New Roman" w:cs="Arial"/>
      <w:snapToGrid w:val="0"/>
      <w:vanish/>
      <w:color w:val="FF0000"/>
      <w:sz w:val="18"/>
      <w:szCs w:val="21"/>
      <w:lang w:eastAsia="en-US"/>
    </w:rPr>
  </w:style>
  <w:style w:type="paragraph" w:customStyle="1" w:styleId="TableTextNormal">
    <w:name w:val="Table Text Normal"/>
    <w:basedOn w:val="Normal"/>
    <w:uiPriority w:val="99"/>
    <w:rsid w:val="00DB32B8"/>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3C0FF4063B324B2CA65A061CF7075449">
    <w:name w:val="3C0FF4063B324B2CA65A061CF7075449"/>
    <w:rsid w:val="00DB32B8"/>
  </w:style>
  <w:style w:type="paragraph" w:customStyle="1" w:styleId="77D917B153F14F94940EA50D11394FA4">
    <w:name w:val="77D917B153F14F94940EA50D11394FA4"/>
    <w:rsid w:val="00DB32B8"/>
  </w:style>
  <w:style w:type="paragraph" w:customStyle="1" w:styleId="1517F7E93AC84549A31A9D7F0796115D">
    <w:name w:val="1517F7E93AC84549A31A9D7F0796115D"/>
    <w:rsid w:val="00DB32B8"/>
  </w:style>
  <w:style w:type="paragraph" w:customStyle="1" w:styleId="D610DDFCEF414494AA5B7D1C9E0C6D5C">
    <w:name w:val="D610DDFCEF414494AA5B7D1C9E0C6D5C"/>
    <w:rsid w:val="00DB32B8"/>
  </w:style>
  <w:style w:type="paragraph" w:customStyle="1" w:styleId="7C1A63C48A1E4EA1825B57BEC3FD7D44">
    <w:name w:val="7C1A63C48A1E4EA1825B57BEC3FD7D44"/>
    <w:rsid w:val="00DB32B8"/>
  </w:style>
  <w:style w:type="paragraph" w:customStyle="1" w:styleId="416046A2FC5142AB964C534A1487B210">
    <w:name w:val="416046A2FC5142AB964C534A1487B210"/>
    <w:rsid w:val="00DB32B8"/>
  </w:style>
  <w:style w:type="paragraph" w:customStyle="1" w:styleId="DF0326483F3F47068943E39536FEF3B6">
    <w:name w:val="DF0326483F3F47068943E39536FEF3B6"/>
    <w:rsid w:val="00DB32B8"/>
  </w:style>
  <w:style w:type="paragraph" w:customStyle="1" w:styleId="AEFD1AC8D8B74A10A83193509EF8EEF4">
    <w:name w:val="AEFD1AC8D8B74A10A83193509EF8EEF4"/>
    <w:rsid w:val="00DB32B8"/>
  </w:style>
  <w:style w:type="paragraph" w:customStyle="1" w:styleId="F36B961BA1D14FC1B83654950D6B6F22">
    <w:name w:val="F36B961BA1D14FC1B83654950D6B6F22"/>
    <w:rsid w:val="00DB32B8"/>
  </w:style>
  <w:style w:type="paragraph" w:customStyle="1" w:styleId="BA9B961AB15A4DE8B2A2AF0E00A058071">
    <w:name w:val="BA9B961AB15A4DE8B2A2AF0E00A058071"/>
    <w:rsid w:val="002125D0"/>
    <w:pPr>
      <w:numPr>
        <w:numId w:val="4"/>
      </w:num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82D11E61CA1C4F06BD1E9FBB60BBF1451">
    <w:name w:val="82D11E61CA1C4F06BD1E9FBB60BBF145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6209C59C9302464DAA04779EB73B3B521">
    <w:name w:val="6209C59C9302464DAA04779EB73B3B521"/>
    <w:rsid w:val="002125D0"/>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52A866C8DE5B43D893CB0AFC6B9EC4FF1">
    <w:name w:val="52A866C8DE5B43D893CB0AFC6B9EC4FF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CEA918A205514777BB62756C4C511FBA1">
    <w:name w:val="CEA918A205514777BB62756C4C511FBA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DFA7950AB95C4A20B1DCAD6C84CF414D1">
    <w:name w:val="DFA7950AB95C4A20B1DCAD6C84CF414D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F815B9E540424964A05A4CDB54A6D5211">
    <w:name w:val="F815B9E540424964A05A4CDB54A6D521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90B9E27DD1AB48F996E109564B1C118C1">
    <w:name w:val="90B9E27DD1AB48F996E109564B1C118C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1D7E4D0E6E1D4EBAAEBFF2C457B389051">
    <w:name w:val="1D7E4D0E6E1D4EBAAEBFF2C457B38905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222357D7A06747F8A43DBBA81CF5488F1">
    <w:name w:val="222357D7A06747F8A43DBBA81CF5488F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6A77C3DCBCFF40378A10A6C5F3A7D6121">
    <w:name w:val="6A77C3DCBCFF40378A10A6C5F3A7D6121"/>
    <w:rsid w:val="002125D0"/>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760118ABABA0483887BE686BAB22D10B1">
    <w:name w:val="760118ABABA0483887BE686BAB22D10B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551101869F3C4113AEE8ABDBB56AD1761">
    <w:name w:val="551101869F3C4113AEE8ABDBB56AD176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46FB7C9BF96F4C56ADD66348679585BC1">
    <w:name w:val="46FB7C9BF96F4C56ADD66348679585BC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A1AB651D35464C10B8AC11266D9519EB1">
    <w:name w:val="A1AB651D35464C10B8AC11266D9519EB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CE468F1330934D4ABA9CA7C7289FC9351">
    <w:name w:val="CE468F1330934D4ABA9CA7C7289FC935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ABC8B35AA29842BEBC1738DF3BF9C3331">
    <w:name w:val="ABC8B35AA29842BEBC1738DF3BF9C333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9945CB9EB5BA41649CED2D50BCB57D721">
    <w:name w:val="9945CB9EB5BA41649CED2D50BCB57D72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DB4401937B0246438F2CB4639C055B711">
    <w:name w:val="DB4401937B0246438F2CB4639C055B71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3C0FF4063B324B2CA65A061CF70754491">
    <w:name w:val="3C0FF4063B324B2CA65A061CF7075449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77D917B153F14F94940EA50D11394FA41">
    <w:name w:val="77D917B153F14F94940EA50D11394FA4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1517F7E93AC84549A31A9D7F0796115D1">
    <w:name w:val="1517F7E93AC84549A31A9D7F0796115D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D610DDFCEF414494AA5B7D1C9E0C6D5C1">
    <w:name w:val="D610DDFCEF414494AA5B7D1C9E0C6D5C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7C1A63C48A1E4EA1825B57BEC3FD7D441">
    <w:name w:val="7C1A63C48A1E4EA1825B57BEC3FD7D44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416046A2FC5142AB964C534A1487B2101">
    <w:name w:val="416046A2FC5142AB964C534A1487B210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DF0326483F3F47068943E39536FEF3B61">
    <w:name w:val="DF0326483F3F47068943E39536FEF3B6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AEFD1AC8D8B74A10A83193509EF8EEF41">
    <w:name w:val="AEFD1AC8D8B74A10A83193509EF8EEF4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F36B961BA1D14FC1B83654950D6B6F221">
    <w:name w:val="F36B961BA1D14FC1B83654950D6B6F221"/>
    <w:rsid w:val="002125D0"/>
    <w:pPr>
      <w:tabs>
        <w:tab w:val="num" w:pos="283"/>
        <w:tab w:val="num" w:pos="720"/>
      </w:tabs>
      <w:kinsoku w:val="0"/>
      <w:overflowPunct w:val="0"/>
      <w:autoSpaceDE w:val="0"/>
      <w:autoSpaceDN w:val="0"/>
      <w:adjustRightInd w:val="0"/>
      <w:snapToGrid w:val="0"/>
      <w:spacing w:before="80" w:after="80" w:line="240" w:lineRule="auto"/>
      <w:ind w:left="284" w:hanging="284"/>
    </w:pPr>
    <w:rPr>
      <w:rFonts w:ascii="Georgia" w:eastAsia="Times New Roman" w:hAnsi="Georgia" w:cs="Arial"/>
      <w:snapToGrid w:val="0"/>
      <w:sz w:val="18"/>
      <w:szCs w:val="21"/>
      <w:lang w:eastAsia="en-US"/>
    </w:rPr>
  </w:style>
  <w:style w:type="paragraph" w:customStyle="1" w:styleId="865F6897C58B4201A173B2246FB5D0701">
    <w:name w:val="865F6897C58B4201A173B2246FB5D070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EDB0632FB4734A08879DF9AFB875E1901">
    <w:name w:val="EDB0632FB4734A08879DF9AFB875E1901"/>
    <w:rsid w:val="002125D0"/>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72AA81C951994DBE92FCDB106F685D711">
    <w:name w:val="72AA81C951994DBE92FCDB106F685D711"/>
    <w:rsid w:val="002125D0"/>
    <w:pPr>
      <w:tabs>
        <w:tab w:val="num" w:pos="720"/>
      </w:tabs>
      <w:kinsoku w:val="0"/>
      <w:overflowPunct w:val="0"/>
      <w:autoSpaceDE w:val="0"/>
      <w:autoSpaceDN w:val="0"/>
      <w:adjustRightInd w:val="0"/>
      <w:snapToGrid w:val="0"/>
      <w:spacing w:before="180" w:after="180" w:line="240" w:lineRule="auto"/>
      <w:ind w:left="720" w:hanging="720"/>
    </w:pPr>
    <w:rPr>
      <w:rFonts w:eastAsia="Times New Roman" w:cs="Arial"/>
      <w:snapToGrid w:val="0"/>
      <w:sz w:val="18"/>
      <w:szCs w:val="21"/>
      <w:lang w:eastAsia="en-US"/>
    </w:rPr>
  </w:style>
  <w:style w:type="paragraph" w:customStyle="1" w:styleId="172AF05FB40F489AA843C09E6C940D181">
    <w:name w:val="172AF05FB40F489AA843C09E6C940D18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0D43C2FA12B24AA7B1DD71A95BAFAFBA1">
    <w:name w:val="0D43C2FA12B24AA7B1DD71A95BAFAFBA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DDF6EAFAE0CA4DBFBC1A079C682613C71">
    <w:name w:val="DDF6EAFAE0CA4DBFBC1A079C682613C7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AF9B1AEBD528490787E1505D554264021">
    <w:name w:val="AF9B1AEBD528490787E1505D55426402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440CA93944CD430292E0CBCCDCBD22D11">
    <w:name w:val="440CA93944CD430292E0CBCCDCBD22D1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877673A8AB0A457BADA4BA3B697589F51">
    <w:name w:val="877673A8AB0A457BADA4BA3B697589F5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5C0A2627B72C484A889403847264173A1">
    <w:name w:val="5C0A2627B72C484A889403847264173A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5048EB166C84484C8FDF4B1737C5FF251">
    <w:name w:val="5048EB166C84484C8FDF4B1737C5FF251"/>
    <w:rsid w:val="002125D0"/>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D78FEA96AB654DC8AF9F907714BFA4251">
    <w:name w:val="D78FEA96AB654DC8AF9F907714BFA4251"/>
    <w:rsid w:val="002125D0"/>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2E362A76256E4CB8A8961A28A090FE9C1">
    <w:name w:val="2E362A76256E4CB8A8961A28A090FE9C1"/>
    <w:rsid w:val="002125D0"/>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66412EA6BAFC40A59B9934726E26976F1">
    <w:name w:val="66412EA6BAFC40A59B9934726E26976F1"/>
    <w:rsid w:val="002125D0"/>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96EB30AE374C4DC2B7E0791EAA18FAE51">
    <w:name w:val="96EB30AE374C4DC2B7E0791EAA18FAE5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705E1635A3A74572BACABFD3D1EDF8571">
    <w:name w:val="705E1635A3A74572BACABFD3D1EDF857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4301326A88C54FFE8F19389E12599A0F1">
    <w:name w:val="4301326A88C54FFE8F19389E12599A0F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A055D65364324F7D8ED0CC764D89AAD71">
    <w:name w:val="A055D65364324F7D8ED0CC764D89AAD71"/>
    <w:rsid w:val="002125D0"/>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150FBF305ED74D0D8ED9B8E27DFF45E31">
    <w:name w:val="150FBF305ED74D0D8ED9B8E27DFF45E31"/>
    <w:rsid w:val="002125D0"/>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BC7A83E9993B4468976E1FDE419D3D8C">
    <w:name w:val="BC7A83E9993B4468976E1FDE419D3D8C"/>
    <w:rsid w:val="008B54D5"/>
  </w:style>
  <w:style w:type="paragraph" w:customStyle="1" w:styleId="CB1E2681E51342B3A06F58166EC999D0">
    <w:name w:val="CB1E2681E51342B3A06F58166EC999D0"/>
    <w:rsid w:val="008B54D5"/>
  </w:style>
  <w:style w:type="paragraph" w:customStyle="1" w:styleId="1BC4F9D006814EAF85F85734ED75D99E">
    <w:name w:val="1BC4F9D006814EAF85F85734ED75D99E"/>
    <w:rsid w:val="008B54D5"/>
  </w:style>
  <w:style w:type="paragraph" w:customStyle="1" w:styleId="DC1FEF1B472447E89B7A116D556563EC">
    <w:name w:val="DC1FEF1B472447E89B7A116D556563EC"/>
    <w:rsid w:val="008B54D5"/>
  </w:style>
  <w:style w:type="paragraph" w:customStyle="1" w:styleId="0C927A1BEC294CEDB321E58E5F595A60">
    <w:name w:val="0C927A1BEC294CEDB321E58E5F595A60"/>
    <w:rsid w:val="008B54D5"/>
  </w:style>
  <w:style w:type="paragraph" w:customStyle="1" w:styleId="3BC8C86EA41748F182B3D5B5FB1231AD">
    <w:name w:val="3BC8C86EA41748F182B3D5B5FB1231AD"/>
    <w:rsid w:val="008B54D5"/>
  </w:style>
  <w:style w:type="paragraph" w:customStyle="1" w:styleId="568A3554DA3143F486C57B759489578C">
    <w:name w:val="568A3554DA3143F486C57B759489578C"/>
    <w:rsid w:val="008B54D5"/>
  </w:style>
  <w:style w:type="paragraph" w:customStyle="1" w:styleId="99B0682FA4204303B1B431F0E9924678">
    <w:name w:val="99B0682FA4204303B1B431F0E9924678"/>
    <w:rsid w:val="008B54D5"/>
  </w:style>
  <w:style w:type="paragraph" w:customStyle="1" w:styleId="6AA455BBBD35427BAADC6CA782CD3E9E">
    <w:name w:val="6AA455BBBD35427BAADC6CA782CD3E9E"/>
    <w:rsid w:val="008B54D5"/>
  </w:style>
  <w:style w:type="paragraph" w:customStyle="1" w:styleId="DDFF58F5D4094B62A3B9A421FF4801B7">
    <w:name w:val="DDFF58F5D4094B62A3B9A421FF4801B7"/>
    <w:rsid w:val="008B54D5"/>
  </w:style>
  <w:style w:type="paragraph" w:customStyle="1" w:styleId="86C3CF3995F746A79DE1488995DECBE0">
    <w:name w:val="86C3CF3995F746A79DE1488995DECBE0"/>
    <w:rsid w:val="008B54D5"/>
  </w:style>
  <w:style w:type="paragraph" w:customStyle="1" w:styleId="C3447E7BC6F1489A98AEEC3E8C10E829">
    <w:name w:val="C3447E7BC6F1489A98AEEC3E8C10E829"/>
    <w:rsid w:val="008B54D5"/>
  </w:style>
  <w:style w:type="paragraph" w:customStyle="1" w:styleId="B4ACEF49D33A4EE8868DB9F1E032DAEB">
    <w:name w:val="B4ACEF49D33A4EE8868DB9F1E032DAEB"/>
    <w:rsid w:val="008B54D5"/>
  </w:style>
  <w:style w:type="paragraph" w:customStyle="1" w:styleId="6D2D20C9D73A44678CD162F34A5250DB">
    <w:name w:val="6D2D20C9D73A44678CD162F34A5250DB"/>
    <w:rsid w:val="008B54D5"/>
  </w:style>
  <w:style w:type="paragraph" w:customStyle="1" w:styleId="FBFE415C48C44702883993307F244CF4">
    <w:name w:val="FBFE415C48C44702883993307F244CF4"/>
    <w:rsid w:val="008B54D5"/>
  </w:style>
  <w:style w:type="paragraph" w:customStyle="1" w:styleId="E0B7E40BB06B4DACB59EDC230E060691">
    <w:name w:val="E0B7E40BB06B4DACB59EDC230E060691"/>
    <w:rsid w:val="008B54D5"/>
  </w:style>
  <w:style w:type="paragraph" w:customStyle="1" w:styleId="0DAB0C6CEA62411682FA4B7F675C4F03">
    <w:name w:val="0DAB0C6CEA62411682FA4B7F675C4F03"/>
    <w:rsid w:val="008B54D5"/>
  </w:style>
  <w:style w:type="paragraph" w:customStyle="1" w:styleId="FCA744E1B84541FAA87A24301CBD5D1B">
    <w:name w:val="FCA744E1B84541FAA87A24301CBD5D1B"/>
    <w:rsid w:val="008B54D5"/>
  </w:style>
  <w:style w:type="paragraph" w:customStyle="1" w:styleId="05E55312A37749CD996CE23BBC79958B">
    <w:name w:val="05E55312A37749CD996CE23BBC79958B"/>
    <w:rsid w:val="008B54D5"/>
  </w:style>
  <w:style w:type="paragraph" w:customStyle="1" w:styleId="EF5F5C3C8CA34CE893C9DB7036171678">
    <w:name w:val="EF5F5C3C8CA34CE893C9DB7036171678"/>
    <w:rsid w:val="008B54D5"/>
  </w:style>
  <w:style w:type="paragraph" w:customStyle="1" w:styleId="D9856A69E8C84744BF0D31BE9AB39177">
    <w:name w:val="D9856A69E8C84744BF0D31BE9AB39177"/>
    <w:rsid w:val="008B54D5"/>
  </w:style>
  <w:style w:type="paragraph" w:customStyle="1" w:styleId="133F1C6D1CE84EDC9F0B5D4D177ED4C9">
    <w:name w:val="133F1C6D1CE84EDC9F0B5D4D177ED4C9"/>
    <w:rsid w:val="008B54D5"/>
  </w:style>
  <w:style w:type="paragraph" w:customStyle="1" w:styleId="A2E35FFB10B644E39514D91298756546">
    <w:name w:val="A2E35FFB10B644E39514D91298756546"/>
    <w:rsid w:val="008B54D5"/>
  </w:style>
  <w:style w:type="paragraph" w:customStyle="1" w:styleId="AF86DA60F1C7442C8D9A4795A45EEF3B">
    <w:name w:val="AF86DA60F1C7442C8D9A4795A45EEF3B"/>
    <w:rsid w:val="008B54D5"/>
  </w:style>
  <w:style w:type="paragraph" w:customStyle="1" w:styleId="A312E3F1F7714B30824E978E27C8900C">
    <w:name w:val="A312E3F1F7714B30824E978E27C8900C"/>
    <w:rsid w:val="008B54D5"/>
  </w:style>
  <w:style w:type="paragraph" w:customStyle="1" w:styleId="53317184BC514EAA9235A860F31A700D">
    <w:name w:val="53317184BC514EAA9235A860F31A700D"/>
    <w:rsid w:val="00CB67DB"/>
  </w:style>
  <w:style w:type="paragraph" w:customStyle="1" w:styleId="2813837CD84A406A922ED43A32B39B61">
    <w:name w:val="2813837CD84A406A922ED43A32B39B61"/>
    <w:rsid w:val="00CB67DB"/>
  </w:style>
  <w:style w:type="paragraph" w:customStyle="1" w:styleId="9FFAA23E854A4F78B3FD3D3BDFD607A0">
    <w:name w:val="9FFAA23E854A4F78B3FD3D3BDFD607A0"/>
    <w:rsid w:val="00CB67DB"/>
  </w:style>
  <w:style w:type="paragraph" w:customStyle="1" w:styleId="9945CAEC74C84F5E9EE4DFADA4FF4411">
    <w:name w:val="9945CAEC74C84F5E9EE4DFADA4FF4411"/>
    <w:rsid w:val="00CB67DB"/>
  </w:style>
  <w:style w:type="paragraph" w:customStyle="1" w:styleId="FB784E8FDEA54D7BB80B96184CCBAA1D">
    <w:name w:val="FB784E8FDEA54D7BB80B96184CCBAA1D"/>
    <w:rsid w:val="00CB67DB"/>
  </w:style>
  <w:style w:type="paragraph" w:customStyle="1" w:styleId="0BB56688A1524C5891ED04F84DD6386E">
    <w:name w:val="0BB56688A1524C5891ED04F84DD6386E"/>
    <w:rsid w:val="00CB67DB"/>
  </w:style>
  <w:style w:type="paragraph" w:customStyle="1" w:styleId="DA16D28373ED4540B31AAB6C61F93E1F">
    <w:name w:val="DA16D28373ED4540B31AAB6C61F93E1F"/>
    <w:rsid w:val="00CB67DB"/>
  </w:style>
  <w:style w:type="paragraph" w:customStyle="1" w:styleId="9E373C3095E04F6A918FE60BCA4CCCD9">
    <w:name w:val="9E373C3095E04F6A918FE60BCA4CCCD9"/>
    <w:rsid w:val="00CB67DB"/>
  </w:style>
  <w:style w:type="paragraph" w:customStyle="1" w:styleId="3AA96A0E30F040068504224ADD7FB595">
    <w:name w:val="3AA96A0E30F040068504224ADD7FB595"/>
    <w:rsid w:val="00CB67DB"/>
  </w:style>
  <w:style w:type="paragraph" w:customStyle="1" w:styleId="AB6CE1AB1188435BB7B78833DABE9F17">
    <w:name w:val="AB6CE1AB1188435BB7B78833DABE9F17"/>
    <w:rsid w:val="00CB67DB"/>
  </w:style>
  <w:style w:type="paragraph" w:customStyle="1" w:styleId="9C6F6D3F76A84385BC76096AC10881BC">
    <w:name w:val="9C6F6D3F76A84385BC76096AC10881BC"/>
    <w:rsid w:val="00CB67DB"/>
  </w:style>
  <w:style w:type="paragraph" w:customStyle="1" w:styleId="6CBF6FF39C37479EB555B97F1296A3FB">
    <w:name w:val="6CBF6FF39C37479EB555B97F1296A3FB"/>
    <w:rsid w:val="00CB67DB"/>
  </w:style>
  <w:style w:type="paragraph" w:customStyle="1" w:styleId="0275C0AF3E994BA98D4A4C9572E5AF2F">
    <w:name w:val="0275C0AF3E994BA98D4A4C9572E5AF2F"/>
    <w:rsid w:val="00CB67DB"/>
  </w:style>
  <w:style w:type="paragraph" w:customStyle="1" w:styleId="4AD58A666A4B4AF08B7C71D270561423">
    <w:name w:val="4AD58A666A4B4AF08B7C71D270561423"/>
    <w:rsid w:val="00CB67DB"/>
  </w:style>
  <w:style w:type="paragraph" w:customStyle="1" w:styleId="644BB8831CAD4B76B7F9125362331B35">
    <w:name w:val="644BB8831CAD4B76B7F9125362331B35"/>
    <w:rsid w:val="00CB67DB"/>
  </w:style>
  <w:style w:type="paragraph" w:customStyle="1" w:styleId="5312C6AB8052424EAAEA6F80785FF18E">
    <w:name w:val="5312C6AB8052424EAAEA6F80785FF18E"/>
    <w:rsid w:val="00CB67DB"/>
  </w:style>
  <w:style w:type="paragraph" w:customStyle="1" w:styleId="890043DC7F1B4ED4B623E0E53523AE48">
    <w:name w:val="890043DC7F1B4ED4B623E0E53523AE48"/>
    <w:rsid w:val="00CB67DB"/>
  </w:style>
  <w:style w:type="paragraph" w:customStyle="1" w:styleId="C8CC4A4FA9F24A708AC75FFE9B24C30E">
    <w:name w:val="C8CC4A4FA9F24A708AC75FFE9B24C30E"/>
    <w:rsid w:val="00CB67DB"/>
  </w:style>
  <w:style w:type="paragraph" w:customStyle="1" w:styleId="A0F5B87BFAB944AE90E9B338396BA54B">
    <w:name w:val="A0F5B87BFAB944AE90E9B338396BA54B"/>
    <w:rsid w:val="00CB67DB"/>
  </w:style>
  <w:style w:type="paragraph" w:customStyle="1" w:styleId="3D5950CA267946B6BD513FFE952A1842">
    <w:name w:val="3D5950CA267946B6BD513FFE952A1842"/>
    <w:rsid w:val="00CB67DB"/>
  </w:style>
  <w:style w:type="paragraph" w:customStyle="1" w:styleId="90FF09F529DA4D80A552E53EC7375306">
    <w:name w:val="90FF09F529DA4D80A552E53EC7375306"/>
    <w:rsid w:val="00CB67DB"/>
  </w:style>
  <w:style w:type="paragraph" w:customStyle="1" w:styleId="4153476B0B064A2CAA4E6A070E2CD100">
    <w:name w:val="4153476B0B064A2CAA4E6A070E2CD100"/>
    <w:rsid w:val="00CB67DB"/>
  </w:style>
  <w:style w:type="paragraph" w:customStyle="1" w:styleId="9B606DF84DA44775AE05C3B6E0E77803">
    <w:name w:val="9B606DF84DA44775AE05C3B6E0E77803"/>
    <w:rsid w:val="00CB67DB"/>
  </w:style>
  <w:style w:type="paragraph" w:customStyle="1" w:styleId="8A9C9C102E9F40F581CE25C1C5783926">
    <w:name w:val="8A9C9C102E9F40F581CE25C1C5783926"/>
    <w:rsid w:val="00CB67DB"/>
  </w:style>
  <w:style w:type="paragraph" w:customStyle="1" w:styleId="304DF0C8EA264D068A2251677E1E6586">
    <w:name w:val="304DF0C8EA264D068A2251677E1E6586"/>
    <w:rsid w:val="00CB67DB"/>
  </w:style>
  <w:style w:type="paragraph" w:customStyle="1" w:styleId="48BCE6FE35EE460490981AF375E3AB5D">
    <w:name w:val="48BCE6FE35EE460490981AF375E3AB5D"/>
    <w:rsid w:val="00CB67DB"/>
  </w:style>
  <w:style w:type="paragraph" w:customStyle="1" w:styleId="E1931384917C4DEA9E33DDCEBF1CFEEB">
    <w:name w:val="E1931384917C4DEA9E33DDCEBF1CFEEB"/>
    <w:rsid w:val="00CB67DB"/>
  </w:style>
  <w:style w:type="paragraph" w:customStyle="1" w:styleId="6D21FA4BB83F4C21BA2A01B1B019C296">
    <w:name w:val="6D21FA4BB83F4C21BA2A01B1B019C296"/>
    <w:rsid w:val="00CB67DB"/>
  </w:style>
  <w:style w:type="paragraph" w:customStyle="1" w:styleId="084B03FBA8A84967A14777F1C38345E2">
    <w:name w:val="084B03FBA8A84967A14777F1C38345E2"/>
    <w:rsid w:val="00CB67DB"/>
  </w:style>
  <w:style w:type="paragraph" w:customStyle="1" w:styleId="AF0319DBA5F341EDA18AA45C2C7D9078">
    <w:name w:val="AF0319DBA5F341EDA18AA45C2C7D9078"/>
    <w:rsid w:val="00CB67DB"/>
  </w:style>
  <w:style w:type="paragraph" w:customStyle="1" w:styleId="D3478DBC2B5D4EE8B756CAF73B9D0A3F">
    <w:name w:val="D3478DBC2B5D4EE8B756CAF73B9D0A3F"/>
    <w:rsid w:val="00CB67DB"/>
  </w:style>
  <w:style w:type="paragraph" w:customStyle="1" w:styleId="18BC83B54E2D4937924B60B6F46D174B">
    <w:name w:val="18BC83B54E2D4937924B60B6F46D174B"/>
    <w:rsid w:val="00CB67DB"/>
  </w:style>
  <w:style w:type="paragraph" w:customStyle="1" w:styleId="7F0DF28FC88343CAA95E1B4E5D1C6283">
    <w:name w:val="7F0DF28FC88343CAA95E1B4E5D1C6283"/>
    <w:rsid w:val="00CB67DB"/>
  </w:style>
  <w:style w:type="paragraph" w:customStyle="1" w:styleId="51C9EAAC8E1440D89C68D24BF03D0C64">
    <w:name w:val="51C9EAAC8E1440D89C68D24BF03D0C64"/>
    <w:rsid w:val="00CB67DB"/>
  </w:style>
  <w:style w:type="paragraph" w:customStyle="1" w:styleId="226F8195B7A74ABDB532873090DE375E">
    <w:name w:val="226F8195B7A74ABDB532873090DE375E"/>
    <w:rsid w:val="00CB67DB"/>
  </w:style>
  <w:style w:type="paragraph" w:customStyle="1" w:styleId="B3827EAD768C491FBE8918D283FCB180">
    <w:name w:val="B3827EAD768C491FBE8918D283FCB180"/>
    <w:rsid w:val="00CB67DB"/>
  </w:style>
  <w:style w:type="paragraph" w:customStyle="1" w:styleId="52A86590A42247248E6D0471AA99C1A9">
    <w:name w:val="52A86590A42247248E6D0471AA99C1A9"/>
    <w:rsid w:val="00CB67DB"/>
  </w:style>
  <w:style w:type="paragraph" w:customStyle="1" w:styleId="20B7AC396A6242CAAA1B0B0E9335D8D2">
    <w:name w:val="20B7AC396A6242CAAA1B0B0E9335D8D2"/>
    <w:rsid w:val="00CB67DB"/>
  </w:style>
  <w:style w:type="paragraph" w:customStyle="1" w:styleId="D669D7B39EDC493B8DC92C4DB5A1A857">
    <w:name w:val="D669D7B39EDC493B8DC92C4DB5A1A857"/>
    <w:rsid w:val="00CB67DB"/>
  </w:style>
  <w:style w:type="paragraph" w:customStyle="1" w:styleId="018642FFEDB842818ADD82AD1E935447">
    <w:name w:val="018642FFEDB842818ADD82AD1E935447"/>
    <w:rsid w:val="00CB67DB"/>
  </w:style>
  <w:style w:type="paragraph" w:customStyle="1" w:styleId="8FD950928353423C87C89E3F30334C54">
    <w:name w:val="8FD950928353423C87C89E3F30334C54"/>
    <w:rsid w:val="00CB67DB"/>
  </w:style>
  <w:style w:type="paragraph" w:customStyle="1" w:styleId="FCB9905EB69C49CD98F07D272A7B3C6A">
    <w:name w:val="FCB9905EB69C49CD98F07D272A7B3C6A"/>
    <w:rsid w:val="00CB67DB"/>
  </w:style>
  <w:style w:type="paragraph" w:customStyle="1" w:styleId="195601892F0046BC97F7CA28CD4D42D5">
    <w:name w:val="195601892F0046BC97F7CA28CD4D42D5"/>
    <w:rsid w:val="00CB67DB"/>
  </w:style>
  <w:style w:type="paragraph" w:customStyle="1" w:styleId="119FDCF282894B8EB9D4A2898C168DE3">
    <w:name w:val="119FDCF282894B8EB9D4A2898C168DE3"/>
    <w:rsid w:val="00CB67DB"/>
  </w:style>
  <w:style w:type="paragraph" w:customStyle="1" w:styleId="8262CCBE83744D588AA257476E1B1A65">
    <w:name w:val="8262CCBE83744D588AA257476E1B1A65"/>
    <w:rsid w:val="00CB67DB"/>
  </w:style>
  <w:style w:type="paragraph" w:customStyle="1" w:styleId="A336B03FACE4481AA346E16C59633F78">
    <w:name w:val="A336B03FACE4481AA346E16C59633F78"/>
    <w:rsid w:val="00CB67DB"/>
  </w:style>
  <w:style w:type="paragraph" w:customStyle="1" w:styleId="D0FD6FC19D4D42918B90F24950DB115B">
    <w:name w:val="D0FD6FC19D4D42918B90F24950DB115B"/>
    <w:rsid w:val="00CB67DB"/>
  </w:style>
  <w:style w:type="paragraph" w:customStyle="1" w:styleId="11161F4801EA4599A098915BBE99B7B4">
    <w:name w:val="11161F4801EA4599A098915BBE99B7B4"/>
    <w:rsid w:val="00CB67DB"/>
  </w:style>
  <w:style w:type="paragraph" w:customStyle="1" w:styleId="ED1103489C38401AA541B98099B4664C">
    <w:name w:val="ED1103489C38401AA541B98099B4664C"/>
    <w:rsid w:val="00CB67DB"/>
  </w:style>
  <w:style w:type="paragraph" w:customStyle="1" w:styleId="EC3FF5A12CCF49C2992C81851E89F78D">
    <w:name w:val="EC3FF5A12CCF49C2992C81851E89F78D"/>
    <w:rsid w:val="00CB67DB"/>
  </w:style>
  <w:style w:type="paragraph" w:customStyle="1" w:styleId="6BFA9B0BFCB24939BF1F1EF5A2AB2853">
    <w:name w:val="6BFA9B0BFCB24939BF1F1EF5A2AB2853"/>
    <w:rsid w:val="00CB67DB"/>
  </w:style>
  <w:style w:type="paragraph" w:customStyle="1" w:styleId="CC0C8FC5F1114DFB906FB53F708B7216">
    <w:name w:val="CC0C8FC5F1114DFB906FB53F708B7216"/>
    <w:rsid w:val="00CB67DB"/>
  </w:style>
  <w:style w:type="paragraph" w:customStyle="1" w:styleId="2554406ED1FE42479CA9A581389713F8">
    <w:name w:val="2554406ED1FE42479CA9A581389713F8"/>
    <w:rsid w:val="00CB67DB"/>
  </w:style>
  <w:style w:type="paragraph" w:customStyle="1" w:styleId="341542D0E11C4EB8BD83B9E150AB4DA7">
    <w:name w:val="341542D0E11C4EB8BD83B9E150AB4DA7"/>
    <w:rsid w:val="00FD38AB"/>
  </w:style>
  <w:style w:type="paragraph" w:customStyle="1" w:styleId="774187E591E142EBBA6CC17EA860474F">
    <w:name w:val="774187E591E142EBBA6CC17EA860474F"/>
    <w:rsid w:val="0082133A"/>
  </w:style>
  <w:style w:type="paragraph" w:customStyle="1" w:styleId="F3AEB38FE151458D92B11FFCFA9B1BEA">
    <w:name w:val="F3AEB38FE151458D92B11FFCFA9B1BEA"/>
    <w:rsid w:val="0082133A"/>
  </w:style>
  <w:style w:type="paragraph" w:customStyle="1" w:styleId="E5B97ED692594E25A5FFB95FA7518A8B">
    <w:name w:val="E5B97ED692594E25A5FFB95FA7518A8B"/>
    <w:rsid w:val="0082133A"/>
  </w:style>
  <w:style w:type="paragraph" w:customStyle="1" w:styleId="5186D05A08124CAA935F36027867C0C3">
    <w:name w:val="5186D05A08124CAA935F36027867C0C3"/>
    <w:rsid w:val="0082133A"/>
  </w:style>
  <w:style w:type="paragraph" w:customStyle="1" w:styleId="C8A4E1A5AA2044A99EC89947DB9D74A2">
    <w:name w:val="C8A4E1A5AA2044A99EC89947DB9D74A2"/>
    <w:rsid w:val="0082133A"/>
  </w:style>
  <w:style w:type="paragraph" w:customStyle="1" w:styleId="95B305A2901A4E38BDB8017C6E7EB04A">
    <w:name w:val="95B305A2901A4E38BDB8017C6E7EB04A"/>
    <w:rsid w:val="0082133A"/>
  </w:style>
  <w:style w:type="paragraph" w:customStyle="1" w:styleId="9BBB7ABB9E39415899AB35F0AA4010FE">
    <w:name w:val="9BBB7ABB9E39415899AB35F0AA4010FE"/>
    <w:rsid w:val="0082133A"/>
  </w:style>
  <w:style w:type="paragraph" w:customStyle="1" w:styleId="68ED5C234E6F4B689436CF524B883404">
    <w:name w:val="68ED5C234E6F4B689436CF524B883404"/>
    <w:rsid w:val="0082133A"/>
  </w:style>
  <w:style w:type="paragraph" w:customStyle="1" w:styleId="DE132A357A0745098D0CCD909606A5D4">
    <w:name w:val="DE132A357A0745098D0CCD909606A5D4"/>
    <w:rsid w:val="0082133A"/>
  </w:style>
  <w:style w:type="paragraph" w:customStyle="1" w:styleId="4DB663CF6E424D20B93F4C122E06F9D8">
    <w:name w:val="4DB663CF6E424D20B93F4C122E06F9D8"/>
    <w:rsid w:val="0082133A"/>
  </w:style>
  <w:style w:type="paragraph" w:customStyle="1" w:styleId="EF95F9E723FE41809E33DB3F491A6B28">
    <w:name w:val="EF95F9E723FE41809E33DB3F491A6B28"/>
    <w:rsid w:val="0082133A"/>
  </w:style>
  <w:style w:type="paragraph" w:customStyle="1" w:styleId="66268D60D33C4C3FB043F36AAE671BED">
    <w:name w:val="66268D60D33C4C3FB043F36AAE671BED"/>
    <w:rsid w:val="0082133A"/>
  </w:style>
  <w:style w:type="paragraph" w:customStyle="1" w:styleId="1EBCF362BBAA43D1AD2F30B1D8AE6ECE">
    <w:name w:val="1EBCF362BBAA43D1AD2F30B1D8AE6ECE"/>
    <w:rsid w:val="0082133A"/>
  </w:style>
  <w:style w:type="paragraph" w:customStyle="1" w:styleId="7F060ED416F84796A20569053211768B">
    <w:name w:val="7F060ED416F84796A20569053211768B"/>
    <w:rsid w:val="0082133A"/>
  </w:style>
  <w:style w:type="paragraph" w:customStyle="1" w:styleId="1F6071041D0A42DA8FCA28E40B41DDE8">
    <w:name w:val="1F6071041D0A42DA8FCA28E40B41DDE8"/>
    <w:rsid w:val="0082133A"/>
  </w:style>
  <w:style w:type="paragraph" w:customStyle="1" w:styleId="326BC8DC357A435CB81C539363B63F08">
    <w:name w:val="326BC8DC357A435CB81C539363B63F08"/>
    <w:rsid w:val="0082133A"/>
  </w:style>
  <w:style w:type="paragraph" w:customStyle="1" w:styleId="D6C8308E46FA4F01B0C6D05E8B967371">
    <w:name w:val="D6C8308E46FA4F01B0C6D05E8B967371"/>
    <w:rsid w:val="0082133A"/>
  </w:style>
  <w:style w:type="paragraph" w:customStyle="1" w:styleId="330DA3C68CEA4FD1B3DE7AF2D2E26A89">
    <w:name w:val="330DA3C68CEA4FD1B3DE7AF2D2E26A89"/>
    <w:rsid w:val="0082133A"/>
  </w:style>
  <w:style w:type="paragraph" w:customStyle="1" w:styleId="EBDC2167800840B3B11797818EF2DA5B">
    <w:name w:val="EBDC2167800840B3B11797818EF2DA5B"/>
    <w:rsid w:val="0082133A"/>
  </w:style>
  <w:style w:type="paragraph" w:customStyle="1" w:styleId="2D678005832B4980A2C4F4B27254EBBD">
    <w:name w:val="2D678005832B4980A2C4F4B27254EBBD"/>
    <w:rsid w:val="0082133A"/>
  </w:style>
  <w:style w:type="paragraph" w:customStyle="1" w:styleId="FAA358175CE14E6B9C38C0CC47A943B8">
    <w:name w:val="FAA358175CE14E6B9C38C0CC47A943B8"/>
    <w:rsid w:val="0082133A"/>
  </w:style>
  <w:style w:type="paragraph" w:customStyle="1" w:styleId="4037B128321E4876A38C7C461B97E296">
    <w:name w:val="4037B128321E4876A38C7C461B97E296"/>
    <w:rsid w:val="0082133A"/>
  </w:style>
  <w:style w:type="paragraph" w:customStyle="1" w:styleId="F7DB3E9C7BFE4CA1AFE7A1AE0BEE416E">
    <w:name w:val="F7DB3E9C7BFE4CA1AFE7A1AE0BEE416E"/>
    <w:rsid w:val="0082133A"/>
  </w:style>
  <w:style w:type="paragraph" w:customStyle="1" w:styleId="E089F28AD15C466EA4949C13E1F65E1F">
    <w:name w:val="E089F28AD15C466EA4949C13E1F65E1F"/>
    <w:rsid w:val="0082133A"/>
  </w:style>
  <w:style w:type="paragraph" w:customStyle="1" w:styleId="4F51DFF1C02A4A5D8D57F2F79382C9F6">
    <w:name w:val="4F51DFF1C02A4A5D8D57F2F79382C9F6"/>
    <w:rsid w:val="0082133A"/>
  </w:style>
  <w:style w:type="paragraph" w:customStyle="1" w:styleId="160F4BD7A35549618413418BFCE87684">
    <w:name w:val="160F4BD7A35549618413418BFCE87684"/>
    <w:rsid w:val="0082133A"/>
  </w:style>
  <w:style w:type="paragraph" w:customStyle="1" w:styleId="CC7B247B6CD7483196CE9E9EC4A047A3">
    <w:name w:val="CC7B247B6CD7483196CE9E9EC4A047A3"/>
    <w:rsid w:val="0082133A"/>
  </w:style>
  <w:style w:type="paragraph" w:customStyle="1" w:styleId="7BFCBE6A078E4D17ACB151E35171FFD3">
    <w:name w:val="7BFCBE6A078E4D17ACB151E35171FFD3"/>
    <w:rsid w:val="0082133A"/>
  </w:style>
  <w:style w:type="paragraph" w:customStyle="1" w:styleId="8DD505547E4D4DB4839A14DA71E39612">
    <w:name w:val="8DD505547E4D4DB4839A14DA71E39612"/>
    <w:rsid w:val="0082133A"/>
  </w:style>
  <w:style w:type="paragraph" w:customStyle="1" w:styleId="F264BF22E20E4D5093DE26A7D3AD428A">
    <w:name w:val="F264BF22E20E4D5093DE26A7D3AD428A"/>
    <w:rsid w:val="0082133A"/>
  </w:style>
  <w:style w:type="paragraph" w:customStyle="1" w:styleId="08D0283471A6421AB58DA914C53F765E">
    <w:name w:val="08D0283471A6421AB58DA914C53F765E"/>
    <w:rsid w:val="0082133A"/>
  </w:style>
  <w:style w:type="paragraph" w:customStyle="1" w:styleId="F1835788D4AD43CD9EF250E7342E30F9">
    <w:name w:val="F1835788D4AD43CD9EF250E7342E30F9"/>
    <w:rsid w:val="0082133A"/>
  </w:style>
  <w:style w:type="paragraph" w:customStyle="1" w:styleId="68A3140848E04769B185F3132B6777FE">
    <w:name w:val="68A3140848E04769B185F3132B6777FE"/>
    <w:rsid w:val="0082133A"/>
  </w:style>
  <w:style w:type="paragraph" w:customStyle="1" w:styleId="4A50BB324C644BF1AF629D2586216AC4">
    <w:name w:val="4A50BB324C644BF1AF629D2586216AC4"/>
    <w:rsid w:val="0082133A"/>
  </w:style>
  <w:style w:type="paragraph" w:customStyle="1" w:styleId="EEDB0826E91B4103804B0B0BFFEC5D8A">
    <w:name w:val="EEDB0826E91B4103804B0B0BFFEC5D8A"/>
    <w:rsid w:val="0082133A"/>
  </w:style>
  <w:style w:type="paragraph" w:customStyle="1" w:styleId="AA14B8EB152148D38704C71DE77BFF90">
    <w:name w:val="AA14B8EB152148D38704C71DE77BFF90"/>
    <w:rsid w:val="0082133A"/>
  </w:style>
  <w:style w:type="paragraph" w:customStyle="1" w:styleId="2121C39FDC104AB3A108B66174492388">
    <w:name w:val="2121C39FDC104AB3A108B66174492388"/>
    <w:rsid w:val="0082133A"/>
  </w:style>
  <w:style w:type="paragraph" w:customStyle="1" w:styleId="9CFC3939F0984325B586C2B9DF57DEC7">
    <w:name w:val="9CFC3939F0984325B586C2B9DF57DEC7"/>
    <w:rsid w:val="0082133A"/>
  </w:style>
  <w:style w:type="paragraph" w:customStyle="1" w:styleId="7129B2FDFF1944579CD8CCACF25A1001">
    <w:name w:val="7129B2FDFF1944579CD8CCACF25A1001"/>
    <w:rsid w:val="0082133A"/>
  </w:style>
  <w:style w:type="paragraph" w:customStyle="1" w:styleId="2BA318B5A4AE48E881092AEB35170BBE">
    <w:name w:val="2BA318B5A4AE48E881092AEB35170BBE"/>
    <w:rsid w:val="0082133A"/>
  </w:style>
  <w:style w:type="paragraph" w:customStyle="1" w:styleId="E05868FADE424E948F43CF57BAD85140">
    <w:name w:val="E05868FADE424E948F43CF57BAD85140"/>
    <w:rsid w:val="0082133A"/>
  </w:style>
  <w:style w:type="paragraph" w:customStyle="1" w:styleId="82088864ED8844F29851E75240EF21B2">
    <w:name w:val="82088864ED8844F29851E75240EF21B2"/>
    <w:rsid w:val="0082133A"/>
  </w:style>
  <w:style w:type="paragraph" w:customStyle="1" w:styleId="E8275D1C8DF0467098AE25B42FDC536E">
    <w:name w:val="E8275D1C8DF0467098AE25B42FDC536E"/>
    <w:rsid w:val="0082133A"/>
  </w:style>
  <w:style w:type="paragraph" w:customStyle="1" w:styleId="7512A07CAD024A5FB7EA843B40626AC3">
    <w:name w:val="7512A07CAD024A5FB7EA843B40626AC3"/>
    <w:rsid w:val="0082133A"/>
  </w:style>
  <w:style w:type="paragraph" w:customStyle="1" w:styleId="FB989B4BB01A4715A8E0FC9172E7EACF">
    <w:name w:val="FB989B4BB01A4715A8E0FC9172E7EACF"/>
    <w:rsid w:val="0082133A"/>
  </w:style>
  <w:style w:type="paragraph" w:customStyle="1" w:styleId="72ACBFC79CB7489E8649606E8CE04927">
    <w:name w:val="72ACBFC79CB7489E8649606E8CE04927"/>
    <w:rsid w:val="0082133A"/>
  </w:style>
  <w:style w:type="paragraph" w:customStyle="1" w:styleId="6266C8A736A0461D99C0DB5F184E3E25">
    <w:name w:val="6266C8A736A0461D99C0DB5F184E3E25"/>
    <w:rsid w:val="0082133A"/>
  </w:style>
  <w:style w:type="paragraph" w:customStyle="1" w:styleId="20D0378134C0483991D32D97EAC12DDF">
    <w:name w:val="20D0378134C0483991D32D97EAC12DDF"/>
    <w:rsid w:val="0082133A"/>
  </w:style>
  <w:style w:type="paragraph" w:customStyle="1" w:styleId="D606E664902E4602912BEE9D7181D4FA">
    <w:name w:val="D606E664902E4602912BEE9D7181D4FA"/>
    <w:rsid w:val="0082133A"/>
  </w:style>
  <w:style w:type="paragraph" w:customStyle="1" w:styleId="D4558254B8D4400D851D0FA5E06113BA">
    <w:name w:val="D4558254B8D4400D851D0FA5E06113BA"/>
    <w:rsid w:val="0082133A"/>
  </w:style>
  <w:style w:type="paragraph" w:customStyle="1" w:styleId="462FA981A87C45E38C4A38E19B7AF9D7">
    <w:name w:val="462FA981A87C45E38C4A38E19B7AF9D7"/>
    <w:rsid w:val="0082133A"/>
  </w:style>
  <w:style w:type="paragraph" w:customStyle="1" w:styleId="6AD6206CA5804135BD8F9B10E8B63424">
    <w:name w:val="6AD6206CA5804135BD8F9B10E8B63424"/>
    <w:rsid w:val="0082133A"/>
  </w:style>
  <w:style w:type="paragraph" w:customStyle="1" w:styleId="B853A48534F843FF8C5A9DAB03809251">
    <w:name w:val="B853A48534F843FF8C5A9DAB03809251"/>
    <w:rsid w:val="0082133A"/>
  </w:style>
  <w:style w:type="paragraph" w:customStyle="1" w:styleId="E806D86A7BAB45F898717C99E45416EF">
    <w:name w:val="E806D86A7BAB45F898717C99E45416EF"/>
    <w:rsid w:val="0082133A"/>
  </w:style>
  <w:style w:type="paragraph" w:customStyle="1" w:styleId="09017182F2FA4E23A75CEE978D3CF3CD">
    <w:name w:val="09017182F2FA4E23A75CEE978D3CF3CD"/>
    <w:rsid w:val="00975B27"/>
  </w:style>
  <w:style w:type="paragraph" w:customStyle="1" w:styleId="774187E591E142EBBA6CC17EA860474F1">
    <w:name w:val="774187E591E142EBBA6CC17EA860474F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F3AEB38FE151458D92B11FFCFA9B1BEA1">
    <w:name w:val="F3AEB38FE151458D92B11FFCFA9B1BEA1"/>
    <w:rsid w:val="00C82CC5"/>
    <w:pPr>
      <w:numPr>
        <w:numId w:val="7"/>
      </w:numPr>
      <w:tabs>
        <w:tab w:val="num" w:pos="283"/>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E5B97ED692594E25A5FFB95FA7518A8B1">
    <w:name w:val="E5B97ED692594E25A5FFB95FA7518A8B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AC83DAF2A2FA48319856E394D2FFAE13">
    <w:name w:val="AC83DAF2A2FA48319856E394D2FFAE13"/>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95B305A2901A4E38BDB8017C6E7EB04A1">
    <w:name w:val="95B305A2901A4E38BDB8017C6E7EB04A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9BBB7ABB9E39415899AB35F0AA4010FE1">
    <w:name w:val="9BBB7ABB9E39415899AB35F0AA4010FE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68ED5C234E6F4B689436CF524B8834041">
    <w:name w:val="68ED5C234E6F4B689436CF524B883404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DE132A357A0745098D0CCD909606A5D41">
    <w:name w:val="DE132A357A0745098D0CCD909606A5D41"/>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4DB663CF6E424D20B93F4C122E06F9D81">
    <w:name w:val="4DB663CF6E424D20B93F4C122E06F9D8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EF95F9E723FE41809E33DB3F491A6B281">
    <w:name w:val="EF95F9E723FE41809E33DB3F491A6B28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66268D60D33C4C3FB043F36AAE671BED1">
    <w:name w:val="66268D60D33C4C3FB043F36AAE671BED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EBCF362BBAA43D1AD2F30B1D8AE6ECE1">
    <w:name w:val="1EBCF362BBAA43D1AD2F30B1D8AE6ECE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F6071041D0A42DA8FCA28E40B41DDE81">
    <w:name w:val="1F6071041D0A42DA8FCA28E40B41DDE8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326BC8DC357A435CB81C539363B63F081">
    <w:name w:val="326BC8DC357A435CB81C539363B63F081"/>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D6C8308E46FA4F01B0C6D05E8B9673711">
    <w:name w:val="D6C8308E46FA4F01B0C6D05E8B967371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330DA3C68CEA4FD1B3DE7AF2D2E26A891">
    <w:name w:val="330DA3C68CEA4FD1B3DE7AF2D2E26A891"/>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EBDC2167800840B3B11797818EF2DA5B1">
    <w:name w:val="EBDC2167800840B3B11797818EF2DA5B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2D678005832B4980A2C4F4B27254EBBD1">
    <w:name w:val="2D678005832B4980A2C4F4B27254EBBD1"/>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F7DB3E9C7BFE4CA1AFE7A1AE0BEE416E1">
    <w:name w:val="F7DB3E9C7BFE4CA1AFE7A1AE0BEE416E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4F51DFF1C02A4A5D8D57F2F79382C9F61">
    <w:name w:val="4F51DFF1C02A4A5D8D57F2F79382C9F6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60F4BD7A35549618413418BFCE876841">
    <w:name w:val="160F4BD7A35549618413418BFCE87684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CC7B247B6CD7483196CE9E9EC4A047A31">
    <w:name w:val="CC7B247B6CD7483196CE9E9EC4A047A3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7BFCBE6A078E4D17ACB151E35171FFD31">
    <w:name w:val="7BFCBE6A078E4D17ACB151E35171FFD3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8DD505547E4D4DB4839A14DA71E396121">
    <w:name w:val="8DD505547E4D4DB4839A14DA71E39612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264BF22E20E4D5093DE26A7D3AD428A1">
    <w:name w:val="F264BF22E20E4D5093DE26A7D3AD428A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08D0283471A6421AB58DA914C53F765E1">
    <w:name w:val="08D0283471A6421AB58DA914C53F765E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1835788D4AD43CD9EF250E7342E30F91">
    <w:name w:val="F1835788D4AD43CD9EF250E7342E30F9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68A3140848E04769B185F3132B6777FE1">
    <w:name w:val="68A3140848E04769B185F3132B6777FE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4A50BB324C644BF1AF629D2586216AC41">
    <w:name w:val="4A50BB324C644BF1AF629D2586216AC4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EEDB0826E91B4103804B0B0BFFEC5D8A1">
    <w:name w:val="EEDB0826E91B4103804B0B0BFFEC5D8A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AA14B8EB152148D38704C71DE77BFF901">
    <w:name w:val="AA14B8EB152148D38704C71DE77BFF90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2121C39FDC104AB3A108B661744923881">
    <w:name w:val="2121C39FDC104AB3A108B66174492388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9CFC3939F0984325B586C2B9DF57DEC71">
    <w:name w:val="9CFC3939F0984325B586C2B9DF57DEC71"/>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7129B2FDFF1944579CD8CCACF25A10011">
    <w:name w:val="7129B2FDFF1944579CD8CCACF25A1001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2BA318B5A4AE48E881092AEB35170BBE1">
    <w:name w:val="2BA318B5A4AE48E881092AEB35170BBE1"/>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E05868FADE424E948F43CF57BAD851401">
    <w:name w:val="E05868FADE424E948F43CF57BAD851401"/>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82088864ED8844F29851E75240EF21B21">
    <w:name w:val="82088864ED8844F29851E75240EF21B21"/>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E8275D1C8DF0467098AE25B42FDC536E1">
    <w:name w:val="E8275D1C8DF0467098AE25B42FDC536E1"/>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09017182F2FA4E23A75CEE978D3CF3CD1">
    <w:name w:val="09017182F2FA4E23A75CEE978D3CF3CD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B989B4BB01A4715A8E0FC9172E7EACF1">
    <w:name w:val="FB989B4BB01A4715A8E0FC9172E7EACF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72ACBFC79CB7489E8649606E8CE049271">
    <w:name w:val="72ACBFC79CB7489E8649606E8CE04927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6266C8A736A0461D99C0DB5F184E3E251">
    <w:name w:val="6266C8A736A0461D99C0DB5F184E3E251"/>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D606E664902E4602912BEE9D7181D4FA1">
    <w:name w:val="D606E664902E4602912BEE9D7181D4FA1"/>
    <w:rsid w:val="00C82CC5"/>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16C8A4239DF84ED1BEF7A834F7FFAC3C">
    <w:name w:val="16C8A4239DF84ED1BEF7A834F7FFAC3C"/>
    <w:rsid w:val="00C82CC5"/>
  </w:style>
  <w:style w:type="paragraph" w:customStyle="1" w:styleId="0A1987B274524AA5862967DE1E97F734">
    <w:name w:val="0A1987B274524AA5862967DE1E97F734"/>
    <w:rsid w:val="00C82CC5"/>
  </w:style>
  <w:style w:type="paragraph" w:customStyle="1" w:styleId="F7834DD38C2142FFADA526A1DFBC1035">
    <w:name w:val="F7834DD38C2142FFADA526A1DFBC1035"/>
    <w:rsid w:val="00C82CC5"/>
  </w:style>
  <w:style w:type="paragraph" w:customStyle="1" w:styleId="68D37DE5E2F34E269D0AECDA0EA4BB4D">
    <w:name w:val="68D37DE5E2F34E269D0AECDA0EA4BB4D"/>
    <w:rsid w:val="00C82CC5"/>
  </w:style>
  <w:style w:type="paragraph" w:customStyle="1" w:styleId="54969063C3D147B781F93277341126A7">
    <w:name w:val="54969063C3D147B781F93277341126A7"/>
    <w:rsid w:val="00C82CC5"/>
  </w:style>
  <w:style w:type="paragraph" w:customStyle="1" w:styleId="2C523EED6C644F048BA84B759DCF87BE">
    <w:name w:val="2C523EED6C644F048BA84B759DCF87BE"/>
    <w:rsid w:val="00C82CC5"/>
  </w:style>
  <w:style w:type="paragraph" w:customStyle="1" w:styleId="B9F6F333CEC34A3B9524CFB14B7A68E3">
    <w:name w:val="B9F6F333CEC34A3B9524CFB14B7A68E3"/>
    <w:rsid w:val="00C82CC5"/>
  </w:style>
  <w:style w:type="paragraph" w:customStyle="1" w:styleId="087644FFFACD45ED966B456687FD70FE">
    <w:name w:val="087644FFFACD45ED966B456687FD70FE"/>
    <w:rsid w:val="00C82CC5"/>
  </w:style>
  <w:style w:type="paragraph" w:customStyle="1" w:styleId="774187E591E142EBBA6CC17EA860474F2">
    <w:name w:val="774187E591E142EBBA6CC17EA860474F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F3AEB38FE151458D92B11FFCFA9B1BEA2">
    <w:name w:val="F3AEB38FE151458D92B11FFCFA9B1BEA2"/>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E5B97ED692594E25A5FFB95FA7518A8B2">
    <w:name w:val="E5B97ED692594E25A5FFB95FA7518A8B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AC83DAF2A2FA48319856E394D2FFAE131">
    <w:name w:val="AC83DAF2A2FA48319856E394D2FFAE13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6C8A4239DF84ED1BEF7A834F7FFAC3C1">
    <w:name w:val="16C8A4239DF84ED1BEF7A834F7FFAC3C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95B305A2901A4E38BDB8017C6E7EB04A2">
    <w:name w:val="95B305A2901A4E38BDB8017C6E7EB04A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9BBB7ABB9E39415899AB35F0AA4010FE2">
    <w:name w:val="9BBB7ABB9E39415899AB35F0AA4010FE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68ED5C234E6F4B689436CF524B8834042">
    <w:name w:val="68ED5C234E6F4B689436CF524B883404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DE132A357A0745098D0CCD909606A5D42">
    <w:name w:val="DE132A357A0745098D0CCD909606A5D42"/>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4DB663CF6E424D20B93F4C122E06F9D82">
    <w:name w:val="4DB663CF6E424D20B93F4C122E06F9D8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B9F6F333CEC34A3B9524CFB14B7A68E31">
    <w:name w:val="B9F6F333CEC34A3B9524CFB14B7A68E3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087644FFFACD45ED966B456687FD70FE1">
    <w:name w:val="087644FFFACD45ED966B456687FD70FE1"/>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EF95F9E723FE41809E33DB3F491A6B282">
    <w:name w:val="EF95F9E723FE41809E33DB3F491A6B28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66268D60D33C4C3FB043F36AAE671BED2">
    <w:name w:val="66268D60D33C4C3FB043F36AAE671BED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EBCF362BBAA43D1AD2F30B1D8AE6ECE2">
    <w:name w:val="1EBCF362BBAA43D1AD2F30B1D8AE6ECE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F6071041D0A42DA8FCA28E40B41DDE82">
    <w:name w:val="1F6071041D0A42DA8FCA28E40B41DDE8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326BC8DC357A435CB81C539363B63F082">
    <w:name w:val="326BC8DC357A435CB81C539363B63F082"/>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D6C8308E46FA4F01B0C6D05E8B9673712">
    <w:name w:val="D6C8308E46FA4F01B0C6D05E8B967371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330DA3C68CEA4FD1B3DE7AF2D2E26A892">
    <w:name w:val="330DA3C68CEA4FD1B3DE7AF2D2E26A892"/>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EBDC2167800840B3B11797818EF2DA5B2">
    <w:name w:val="EBDC2167800840B3B11797818EF2DA5B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2D678005832B4980A2C4F4B27254EBBD2">
    <w:name w:val="2D678005832B4980A2C4F4B27254EBBD2"/>
    <w:rsid w:val="00C82CC5"/>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F7DB3E9C7BFE4CA1AFE7A1AE0BEE416E2">
    <w:name w:val="F7DB3E9C7BFE4CA1AFE7A1AE0BEE416E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4F51DFF1C02A4A5D8D57F2F79382C9F62">
    <w:name w:val="4F51DFF1C02A4A5D8D57F2F79382C9F62"/>
    <w:rsid w:val="00C82CC5"/>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60F4BD7A35549618413418BFCE876842">
    <w:name w:val="160F4BD7A35549618413418BFCE87684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CC7B247B6CD7483196CE9E9EC4A047A32">
    <w:name w:val="CC7B247B6CD7483196CE9E9EC4A047A3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7BFCBE6A078E4D17ACB151E35171FFD32">
    <w:name w:val="7BFCBE6A078E4D17ACB151E35171FFD3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8DD505547E4D4DB4839A14DA71E396122">
    <w:name w:val="8DD505547E4D4DB4839A14DA71E39612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264BF22E20E4D5093DE26A7D3AD428A2">
    <w:name w:val="F264BF22E20E4D5093DE26A7D3AD428A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08D0283471A6421AB58DA914C53F765E2">
    <w:name w:val="08D0283471A6421AB58DA914C53F765E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1835788D4AD43CD9EF250E7342E30F92">
    <w:name w:val="F1835788D4AD43CD9EF250E7342E30F9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68A3140848E04769B185F3132B6777FE2">
    <w:name w:val="68A3140848E04769B185F3132B6777FE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4A50BB324C644BF1AF629D2586216AC42">
    <w:name w:val="4A50BB324C644BF1AF629D2586216AC4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EEDB0826E91B4103804B0B0BFFEC5D8A2">
    <w:name w:val="EEDB0826E91B4103804B0B0BFFEC5D8A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AA14B8EB152148D38704C71DE77BFF902">
    <w:name w:val="AA14B8EB152148D38704C71DE77BFF90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2121C39FDC104AB3A108B661744923882">
    <w:name w:val="2121C39FDC104AB3A108B66174492388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9CFC3939F0984325B586C2B9DF57DEC72">
    <w:name w:val="9CFC3939F0984325B586C2B9DF57DEC72"/>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7129B2FDFF1944579CD8CCACF25A10012">
    <w:name w:val="7129B2FDFF1944579CD8CCACF25A1001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2BA318B5A4AE48E881092AEB35170BBE2">
    <w:name w:val="2BA318B5A4AE48E881092AEB35170BBE2"/>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E05868FADE424E948F43CF57BAD851402">
    <w:name w:val="E05868FADE424E948F43CF57BAD851402"/>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82088864ED8844F29851E75240EF21B22">
    <w:name w:val="82088864ED8844F29851E75240EF21B22"/>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E8275D1C8DF0467098AE25B42FDC536E2">
    <w:name w:val="E8275D1C8DF0467098AE25B42FDC536E2"/>
    <w:rsid w:val="00C82CC5"/>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09017182F2FA4E23A75CEE978D3CF3CD2">
    <w:name w:val="09017182F2FA4E23A75CEE978D3CF3CD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B989B4BB01A4715A8E0FC9172E7EACF2">
    <w:name w:val="FB989B4BB01A4715A8E0FC9172E7EACF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72ACBFC79CB7489E8649606E8CE049272">
    <w:name w:val="72ACBFC79CB7489E8649606E8CE04927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6266C8A736A0461D99C0DB5F184E3E252">
    <w:name w:val="6266C8A736A0461D99C0DB5F184E3E252"/>
    <w:rsid w:val="00C82CC5"/>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D606E664902E4602912BEE9D7181D4FA2">
    <w:name w:val="D606E664902E4602912BEE9D7181D4FA2"/>
    <w:rsid w:val="00C82CC5"/>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774187E591E142EBBA6CC17EA860474F3">
    <w:name w:val="774187E591E142EBBA6CC17EA860474F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F3AEB38FE151458D92B11FFCFA9B1BEA3">
    <w:name w:val="F3AEB38FE151458D92B11FFCFA9B1BEA3"/>
    <w:rsid w:val="00346CE6"/>
    <w:pPr>
      <w:numPr>
        <w:numId w:val="8"/>
      </w:numPr>
      <w:tabs>
        <w:tab w:val="num" w:pos="283"/>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E5B97ED692594E25A5FFB95FA7518A8B3">
    <w:name w:val="E5B97ED692594E25A5FFB95FA7518A8B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AC83DAF2A2FA48319856E394D2FFAE132">
    <w:name w:val="AC83DAF2A2FA48319856E394D2FFAE132"/>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6C8A4239DF84ED1BEF7A834F7FFAC3C2">
    <w:name w:val="16C8A4239DF84ED1BEF7A834F7FFAC3C2"/>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95B305A2901A4E38BDB8017C6E7EB04A3">
    <w:name w:val="95B305A2901A4E38BDB8017C6E7EB04A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9BBB7ABB9E39415899AB35F0AA4010FE3">
    <w:name w:val="9BBB7ABB9E39415899AB35F0AA4010FE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68ED5C234E6F4B689436CF524B8834043">
    <w:name w:val="68ED5C234E6F4B689436CF524B883404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DE132A357A0745098D0CCD909606A5D43">
    <w:name w:val="DE132A357A0745098D0CCD909606A5D43"/>
    <w:rsid w:val="00346CE6"/>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4DB663CF6E424D20B93F4C122E06F9D83">
    <w:name w:val="4DB663CF6E424D20B93F4C122E06F9D8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B9F6F333CEC34A3B9524CFB14B7A68E32">
    <w:name w:val="B9F6F333CEC34A3B9524CFB14B7A68E32"/>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087644FFFACD45ED966B456687FD70FE2">
    <w:name w:val="087644FFFACD45ED966B456687FD70FE2"/>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EF95F9E723FE41809E33DB3F491A6B283">
    <w:name w:val="EF95F9E723FE41809E33DB3F491A6B28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66268D60D33C4C3FB043F36AAE671BED3">
    <w:name w:val="66268D60D33C4C3FB043F36AAE671BED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EBCF362BBAA43D1AD2F30B1D8AE6ECE3">
    <w:name w:val="1EBCF362BBAA43D1AD2F30B1D8AE6ECE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F6071041D0A42DA8FCA28E40B41DDE83">
    <w:name w:val="1F6071041D0A42DA8FCA28E40B41DDE8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326BC8DC357A435CB81C539363B63F083">
    <w:name w:val="326BC8DC357A435CB81C539363B63F083"/>
    <w:rsid w:val="00346CE6"/>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D6C8308E46FA4F01B0C6D05E8B9673713">
    <w:name w:val="D6C8308E46FA4F01B0C6D05E8B967371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330DA3C68CEA4FD1B3DE7AF2D2E26A893">
    <w:name w:val="330DA3C68CEA4FD1B3DE7AF2D2E26A893"/>
    <w:rsid w:val="00346CE6"/>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EBDC2167800840B3B11797818EF2DA5B3">
    <w:name w:val="EBDC2167800840B3B11797818EF2DA5B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2D678005832B4980A2C4F4B27254EBBD3">
    <w:name w:val="2D678005832B4980A2C4F4B27254EBBD3"/>
    <w:rsid w:val="00346CE6"/>
    <w:pPr>
      <w:tabs>
        <w:tab w:val="num" w:pos="283"/>
        <w:tab w:val="num" w:pos="720"/>
      </w:tabs>
      <w:kinsoku w:val="0"/>
      <w:overflowPunct w:val="0"/>
      <w:autoSpaceDE w:val="0"/>
      <w:autoSpaceDN w:val="0"/>
      <w:adjustRightInd w:val="0"/>
      <w:snapToGrid w:val="0"/>
      <w:spacing w:before="40" w:after="40" w:line="240" w:lineRule="auto"/>
      <w:ind w:left="170" w:hanging="170"/>
    </w:pPr>
    <w:rPr>
      <w:rFonts w:eastAsia="Times New Roman" w:cs="Arial"/>
      <w:snapToGrid w:val="0"/>
      <w:sz w:val="18"/>
      <w:szCs w:val="21"/>
      <w:lang w:eastAsia="en-US"/>
    </w:rPr>
  </w:style>
  <w:style w:type="paragraph" w:customStyle="1" w:styleId="F7DB3E9C7BFE4CA1AFE7A1AE0BEE416E3">
    <w:name w:val="F7DB3E9C7BFE4CA1AFE7A1AE0BEE416E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4F51DFF1C02A4A5D8D57F2F79382C9F63">
    <w:name w:val="4F51DFF1C02A4A5D8D57F2F79382C9F63"/>
    <w:rsid w:val="00346CE6"/>
    <w:pPr>
      <w:kinsoku w:val="0"/>
      <w:overflowPunct w:val="0"/>
      <w:autoSpaceDE w:val="0"/>
      <w:autoSpaceDN w:val="0"/>
      <w:adjustRightInd w:val="0"/>
      <w:snapToGrid w:val="0"/>
      <w:spacing w:before="180" w:after="180" w:line="240" w:lineRule="auto"/>
    </w:pPr>
    <w:rPr>
      <w:rFonts w:eastAsia="Times New Roman" w:cs="Arial"/>
      <w:snapToGrid w:val="0"/>
      <w:sz w:val="18"/>
      <w:szCs w:val="21"/>
      <w:lang w:eastAsia="en-US"/>
    </w:rPr>
  </w:style>
  <w:style w:type="paragraph" w:customStyle="1" w:styleId="160F4BD7A35549618413418BFCE876843">
    <w:name w:val="160F4BD7A35549618413418BFCE87684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CC7B247B6CD7483196CE9E9EC4A047A33">
    <w:name w:val="CC7B247B6CD7483196CE9E9EC4A047A3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7BFCBE6A078E4D17ACB151E35171FFD33">
    <w:name w:val="7BFCBE6A078E4D17ACB151E35171FFD3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8DD505547E4D4DB4839A14DA71E396123">
    <w:name w:val="8DD505547E4D4DB4839A14DA71E39612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264BF22E20E4D5093DE26A7D3AD428A3">
    <w:name w:val="F264BF22E20E4D5093DE26A7D3AD428A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08D0283471A6421AB58DA914C53F765E3">
    <w:name w:val="08D0283471A6421AB58DA914C53F765E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1835788D4AD43CD9EF250E7342E30F93">
    <w:name w:val="F1835788D4AD43CD9EF250E7342E30F9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68A3140848E04769B185F3132B6777FE3">
    <w:name w:val="68A3140848E04769B185F3132B6777FE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4A50BB324C644BF1AF629D2586216AC43">
    <w:name w:val="4A50BB324C644BF1AF629D2586216AC4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EEDB0826E91B4103804B0B0BFFEC5D8A3">
    <w:name w:val="EEDB0826E91B4103804B0B0BFFEC5D8A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AA14B8EB152148D38704C71DE77BFF903">
    <w:name w:val="AA14B8EB152148D38704C71DE77BFF90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2121C39FDC104AB3A108B661744923883">
    <w:name w:val="2121C39FDC104AB3A108B66174492388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9CFC3939F0984325B586C2B9DF57DEC73">
    <w:name w:val="9CFC3939F0984325B586C2B9DF57DEC73"/>
    <w:rsid w:val="00346CE6"/>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7129B2FDFF1944579CD8CCACF25A10013">
    <w:name w:val="7129B2FDFF1944579CD8CCACF25A1001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2BA318B5A4AE48E881092AEB35170BBE3">
    <w:name w:val="2BA318B5A4AE48E881092AEB35170BBE3"/>
    <w:rsid w:val="00346CE6"/>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E05868FADE424E948F43CF57BAD851403">
    <w:name w:val="E05868FADE424E948F43CF57BAD851403"/>
    <w:rsid w:val="00346CE6"/>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82088864ED8844F29851E75240EF21B23">
    <w:name w:val="82088864ED8844F29851E75240EF21B23"/>
    <w:rsid w:val="00346CE6"/>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E8275D1C8DF0467098AE25B42FDC536E3">
    <w:name w:val="E8275D1C8DF0467098AE25B42FDC536E3"/>
    <w:rsid w:val="00346CE6"/>
    <w:pPr>
      <w:kinsoku w:val="0"/>
      <w:overflowPunct w:val="0"/>
      <w:autoSpaceDE w:val="0"/>
      <w:autoSpaceDN w:val="0"/>
      <w:adjustRightInd w:val="0"/>
      <w:snapToGrid w:val="0"/>
      <w:spacing w:before="80" w:after="80" w:line="240" w:lineRule="auto"/>
      <w:jc w:val="center"/>
    </w:pPr>
    <w:rPr>
      <w:rFonts w:eastAsia="Times New Roman" w:cs="Arial"/>
      <w:snapToGrid w:val="0"/>
      <w:sz w:val="18"/>
      <w:szCs w:val="21"/>
      <w:lang w:eastAsia="en-US"/>
    </w:rPr>
  </w:style>
  <w:style w:type="paragraph" w:customStyle="1" w:styleId="09017182F2FA4E23A75CEE978D3CF3CD3">
    <w:name w:val="09017182F2FA4E23A75CEE978D3CF3CD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FB989B4BB01A4715A8E0FC9172E7EACF3">
    <w:name w:val="FB989B4BB01A4715A8E0FC9172E7EACF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72ACBFC79CB7489E8649606E8CE049273">
    <w:name w:val="72ACBFC79CB7489E8649606E8CE04927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6266C8A736A0461D99C0DB5F184E3E253">
    <w:name w:val="6266C8A736A0461D99C0DB5F184E3E253"/>
    <w:rsid w:val="00346CE6"/>
    <w:pPr>
      <w:kinsoku w:val="0"/>
      <w:overflowPunct w:val="0"/>
      <w:autoSpaceDE w:val="0"/>
      <w:autoSpaceDN w:val="0"/>
      <w:adjustRightInd w:val="0"/>
      <w:snapToGrid w:val="0"/>
      <w:spacing w:before="80" w:after="80" w:line="240" w:lineRule="auto"/>
    </w:pPr>
    <w:rPr>
      <w:rFonts w:eastAsia="Times New Roman" w:cs="Arial"/>
      <w:snapToGrid w:val="0"/>
      <w:sz w:val="18"/>
      <w:szCs w:val="21"/>
      <w:lang w:eastAsia="en-US"/>
    </w:rPr>
  </w:style>
  <w:style w:type="paragraph" w:customStyle="1" w:styleId="D606E664902E4602912BEE9D7181D4FA3">
    <w:name w:val="D606E664902E4602912BEE9D7181D4FA3"/>
    <w:rsid w:val="00346CE6"/>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606E664902E4602912BEE9D7181D4FA4">
    <w:name w:val="D606E664902E4602912BEE9D7181D4FA4"/>
    <w:rsid w:val="00111CBD"/>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606E664902E4602912BEE9D7181D4FA5">
    <w:name w:val="D606E664902E4602912BEE9D7181D4FA5"/>
    <w:rsid w:val="00111CBD"/>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606E664902E4602912BEE9D7181D4FA6">
    <w:name w:val="D606E664902E4602912BEE9D7181D4FA6"/>
    <w:rsid w:val="00111CBD"/>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606E664902E4602912BEE9D7181D4FA7">
    <w:name w:val="D606E664902E4602912BEE9D7181D4FA7"/>
    <w:rsid w:val="00155E7B"/>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606E664902E4602912BEE9D7181D4FA8">
    <w:name w:val="D606E664902E4602912BEE9D7181D4FA8"/>
    <w:rsid w:val="00155E7B"/>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606E664902E4602912BEE9D7181D4FA9">
    <w:name w:val="D606E664902E4602912BEE9D7181D4FA9"/>
    <w:rsid w:val="004C32C8"/>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8D0E1D1B12E649B7B1928022DBBE5C3A">
    <w:name w:val="8D0E1D1B12E649B7B1928022DBBE5C3A"/>
    <w:rsid w:val="008D53B0"/>
  </w:style>
  <w:style w:type="paragraph" w:customStyle="1" w:styleId="C47FA9BD51274C858364D17057D6DDD7">
    <w:name w:val="C47FA9BD51274C858364D17057D6DDD7"/>
    <w:rsid w:val="008D53B0"/>
  </w:style>
  <w:style w:type="paragraph" w:customStyle="1" w:styleId="E8D44FBA380A459C864A1935121BC86A">
    <w:name w:val="E8D44FBA380A459C864A1935121BC86A"/>
    <w:rsid w:val="008D53B0"/>
  </w:style>
  <w:style w:type="paragraph" w:customStyle="1" w:styleId="DDE59F52CAC94276A089069B605E720A">
    <w:name w:val="DDE59F52CAC94276A089069B605E720A"/>
    <w:rsid w:val="008D53B0"/>
  </w:style>
  <w:style w:type="paragraph" w:customStyle="1" w:styleId="866AD7B290DF48E1B24EF8626BB1A9F8">
    <w:name w:val="866AD7B290DF48E1B24EF8626BB1A9F8"/>
    <w:rsid w:val="008D53B0"/>
  </w:style>
  <w:style w:type="paragraph" w:customStyle="1" w:styleId="27EBE36AEB3E422D9D10414DC9283E3D">
    <w:name w:val="27EBE36AEB3E422D9D10414DC9283E3D"/>
    <w:rsid w:val="008D53B0"/>
  </w:style>
  <w:style w:type="paragraph" w:customStyle="1" w:styleId="D6A30680ECE441F9AD9A4783CB6E98EC">
    <w:name w:val="D6A30680ECE441F9AD9A4783CB6E98EC"/>
    <w:rsid w:val="008D53B0"/>
  </w:style>
  <w:style w:type="paragraph" w:customStyle="1" w:styleId="2190DBA18A1644609E636D636094D8A3">
    <w:name w:val="2190DBA18A1644609E636D636094D8A3"/>
    <w:rsid w:val="008D53B0"/>
  </w:style>
  <w:style w:type="paragraph" w:customStyle="1" w:styleId="2B27F30A0E8044BCB391F574DE4429D8">
    <w:name w:val="2B27F30A0E8044BCB391F574DE4429D8"/>
    <w:rsid w:val="008D53B0"/>
  </w:style>
  <w:style w:type="paragraph" w:customStyle="1" w:styleId="418962C750034DA69DF5BFDA137CC4AE">
    <w:name w:val="418962C750034DA69DF5BFDA137CC4AE"/>
    <w:rsid w:val="008D53B0"/>
  </w:style>
  <w:style w:type="paragraph" w:customStyle="1" w:styleId="EA84E08CE500497F86FD610EB04A2965">
    <w:name w:val="EA84E08CE500497F86FD610EB04A2965"/>
    <w:rsid w:val="008D53B0"/>
  </w:style>
  <w:style w:type="paragraph" w:customStyle="1" w:styleId="CF07B76E98084A15983D7D01669663AC">
    <w:name w:val="CF07B76E98084A15983D7D01669663AC"/>
    <w:rsid w:val="008D53B0"/>
  </w:style>
  <w:style w:type="paragraph" w:customStyle="1" w:styleId="13A438640224406AB62C8F7A79384D61">
    <w:name w:val="13A438640224406AB62C8F7A79384D61"/>
    <w:rsid w:val="008D53B0"/>
  </w:style>
  <w:style w:type="paragraph" w:customStyle="1" w:styleId="2D8C848F68E24537BD5953BBBBD3CC1D">
    <w:name w:val="2D8C848F68E24537BD5953BBBBD3CC1D"/>
    <w:rsid w:val="008D53B0"/>
  </w:style>
  <w:style w:type="paragraph" w:customStyle="1" w:styleId="4BFAAF4A40C0457A9ACBEF8A5E314EE1">
    <w:name w:val="4BFAAF4A40C0457A9ACBEF8A5E314EE1"/>
    <w:rsid w:val="008D53B0"/>
  </w:style>
  <w:style w:type="paragraph" w:customStyle="1" w:styleId="2A65139D9B4244A5B81AD7A9AB35E267">
    <w:name w:val="2A65139D9B4244A5B81AD7A9AB35E267"/>
    <w:rsid w:val="008D53B0"/>
  </w:style>
  <w:style w:type="paragraph" w:customStyle="1" w:styleId="3590E42F8AB742C1BDFA4D71514275F8">
    <w:name w:val="3590E42F8AB742C1BDFA4D71514275F8"/>
    <w:rsid w:val="008D53B0"/>
  </w:style>
  <w:style w:type="paragraph" w:customStyle="1" w:styleId="8413CF30D5234B2989E24CF541228124">
    <w:name w:val="8413CF30D5234B2989E24CF541228124"/>
    <w:rsid w:val="008D53B0"/>
  </w:style>
  <w:style w:type="paragraph" w:customStyle="1" w:styleId="27E5942D02C84DFEB43A0F3121B8335B">
    <w:name w:val="27E5942D02C84DFEB43A0F3121B8335B"/>
    <w:rsid w:val="008D53B0"/>
  </w:style>
  <w:style w:type="paragraph" w:customStyle="1" w:styleId="3FFD7DA4F1314F3886C281CA9853F0C2">
    <w:name w:val="3FFD7DA4F1314F3886C281CA9853F0C2"/>
    <w:rsid w:val="008D53B0"/>
  </w:style>
  <w:style w:type="paragraph" w:customStyle="1" w:styleId="D37E3A72A5594FEF80E1F087AB1F887E">
    <w:name w:val="D37E3A72A5594FEF80E1F087AB1F887E"/>
    <w:rsid w:val="008D53B0"/>
  </w:style>
  <w:style w:type="paragraph" w:customStyle="1" w:styleId="6D310CD55A9A4054BB708D6CE2432C56">
    <w:name w:val="6D310CD55A9A4054BB708D6CE2432C56"/>
    <w:rsid w:val="008D53B0"/>
  </w:style>
  <w:style w:type="paragraph" w:customStyle="1" w:styleId="6998CA131A334E639B4C632873AF7535">
    <w:name w:val="6998CA131A334E639B4C632873AF7535"/>
    <w:rsid w:val="008D53B0"/>
  </w:style>
  <w:style w:type="paragraph" w:customStyle="1" w:styleId="8E923C3C3F4E4F0CBF966632BC6E4A4B">
    <w:name w:val="8E923C3C3F4E4F0CBF966632BC6E4A4B"/>
    <w:rsid w:val="008D53B0"/>
  </w:style>
  <w:style w:type="paragraph" w:customStyle="1" w:styleId="ED0E1487FBA84694A7B25218CFD223EF">
    <w:name w:val="ED0E1487FBA84694A7B25218CFD223EF"/>
    <w:rsid w:val="008D53B0"/>
  </w:style>
  <w:style w:type="paragraph" w:customStyle="1" w:styleId="E9B3F04CC36C49AE99C6B8DC506A35DC">
    <w:name w:val="E9B3F04CC36C49AE99C6B8DC506A35DC"/>
    <w:rsid w:val="008D53B0"/>
  </w:style>
  <w:style w:type="paragraph" w:customStyle="1" w:styleId="61DC028E8E0C43839C22343FE9E42838">
    <w:name w:val="61DC028E8E0C43839C22343FE9E42838"/>
    <w:rsid w:val="008D53B0"/>
  </w:style>
  <w:style w:type="paragraph" w:customStyle="1" w:styleId="7C4B8A8187D34E91ABDFD2561926EB56">
    <w:name w:val="7C4B8A8187D34E91ABDFD2561926EB56"/>
    <w:rsid w:val="008D53B0"/>
  </w:style>
  <w:style w:type="paragraph" w:customStyle="1" w:styleId="CC73E058F746467BA587D3EBCD29EAA5">
    <w:name w:val="CC73E058F746467BA587D3EBCD29EAA5"/>
    <w:rsid w:val="008D53B0"/>
  </w:style>
  <w:style w:type="paragraph" w:customStyle="1" w:styleId="DCFC9DFD5BF34154A7939A256580C7C4">
    <w:name w:val="DCFC9DFD5BF34154A7939A256580C7C4"/>
    <w:rsid w:val="008D53B0"/>
  </w:style>
  <w:style w:type="paragraph" w:customStyle="1" w:styleId="5DADB2D60C564102A7773B4D238D1416">
    <w:name w:val="5DADB2D60C564102A7773B4D238D1416"/>
    <w:rsid w:val="008D53B0"/>
  </w:style>
  <w:style w:type="paragraph" w:customStyle="1" w:styleId="A0D2CC934E65451784323FA901480825">
    <w:name w:val="A0D2CC934E65451784323FA901480825"/>
    <w:rsid w:val="008D53B0"/>
  </w:style>
  <w:style w:type="paragraph" w:customStyle="1" w:styleId="7C2BBD19AC5644AABC22CE02EF659092">
    <w:name w:val="7C2BBD19AC5644AABC22CE02EF659092"/>
    <w:rsid w:val="008D53B0"/>
  </w:style>
  <w:style w:type="paragraph" w:customStyle="1" w:styleId="F3D8511B46D24C7486B3EB18697209EE">
    <w:name w:val="F3D8511B46D24C7486B3EB18697209EE"/>
    <w:rsid w:val="008D53B0"/>
  </w:style>
  <w:style w:type="paragraph" w:customStyle="1" w:styleId="492F342E2FF84CD6A6756BA656A69256">
    <w:name w:val="492F342E2FF84CD6A6756BA656A69256"/>
    <w:rsid w:val="008D53B0"/>
  </w:style>
  <w:style w:type="paragraph" w:customStyle="1" w:styleId="01D9CBF8DB594F4D8E5C5645150DEFD3">
    <w:name w:val="01D9CBF8DB594F4D8E5C5645150DEFD3"/>
    <w:rsid w:val="008D53B0"/>
  </w:style>
  <w:style w:type="paragraph" w:customStyle="1" w:styleId="5884E6DD13374703BFA7BC03E8327BFB">
    <w:name w:val="5884E6DD13374703BFA7BC03E8327BFB"/>
    <w:rsid w:val="008D53B0"/>
  </w:style>
  <w:style w:type="paragraph" w:customStyle="1" w:styleId="9EA6687762D84679B34BA5726588628C">
    <w:name w:val="9EA6687762D84679B34BA5726588628C"/>
    <w:rsid w:val="008D53B0"/>
  </w:style>
  <w:style w:type="paragraph" w:customStyle="1" w:styleId="FBA0595A342B48E696C5DCF4BCD2BCE3">
    <w:name w:val="FBA0595A342B48E696C5DCF4BCD2BCE3"/>
    <w:rsid w:val="008D53B0"/>
  </w:style>
  <w:style w:type="paragraph" w:customStyle="1" w:styleId="71AD0FC0AC354BDE9B211D020958CE35">
    <w:name w:val="71AD0FC0AC354BDE9B211D020958CE35"/>
    <w:rsid w:val="008D53B0"/>
  </w:style>
  <w:style w:type="paragraph" w:customStyle="1" w:styleId="3AEE4F2235414EF3A55BFDA52B8BF7F3">
    <w:name w:val="3AEE4F2235414EF3A55BFDA52B8BF7F3"/>
    <w:rsid w:val="008D53B0"/>
  </w:style>
  <w:style w:type="paragraph" w:customStyle="1" w:styleId="7A11231B545D4B4DB42B6FB5B7788D5F">
    <w:name w:val="7A11231B545D4B4DB42B6FB5B7788D5F"/>
    <w:rsid w:val="008D53B0"/>
  </w:style>
  <w:style w:type="paragraph" w:customStyle="1" w:styleId="FD515CB7445D4271B54E0C4F4422D082">
    <w:name w:val="FD515CB7445D4271B54E0C4F4422D082"/>
    <w:rsid w:val="008D53B0"/>
  </w:style>
  <w:style w:type="paragraph" w:customStyle="1" w:styleId="89B0E23267AD4E268656EE818F029F00">
    <w:name w:val="89B0E23267AD4E268656EE818F029F00"/>
    <w:rsid w:val="008D53B0"/>
  </w:style>
  <w:style w:type="paragraph" w:customStyle="1" w:styleId="B2D125094F9E49918AE17833C3641216">
    <w:name w:val="B2D125094F9E49918AE17833C3641216"/>
    <w:rsid w:val="008D53B0"/>
  </w:style>
  <w:style w:type="paragraph" w:customStyle="1" w:styleId="D10DC0420B164E6DB10DDC6AB56924D7">
    <w:name w:val="D10DC0420B164E6DB10DDC6AB56924D7"/>
    <w:rsid w:val="008D53B0"/>
  </w:style>
  <w:style w:type="paragraph" w:customStyle="1" w:styleId="C93F03DA11CF46898EA9B435C7AF5AFB">
    <w:name w:val="C93F03DA11CF46898EA9B435C7AF5AFB"/>
    <w:rsid w:val="008D53B0"/>
  </w:style>
  <w:style w:type="paragraph" w:customStyle="1" w:styleId="3C4F6A3E425D4ADE81E705135D395D59">
    <w:name w:val="3C4F6A3E425D4ADE81E705135D395D59"/>
    <w:rsid w:val="008D53B0"/>
  </w:style>
  <w:style w:type="paragraph" w:customStyle="1" w:styleId="9409D56E32754B619175D520B3A14F78">
    <w:name w:val="9409D56E32754B619175D520B3A14F78"/>
    <w:rsid w:val="008D53B0"/>
  </w:style>
  <w:style w:type="paragraph" w:customStyle="1" w:styleId="C8CBE3E07AFA4A3E9B5BFC074595CC80">
    <w:name w:val="C8CBE3E07AFA4A3E9B5BFC074595CC80"/>
    <w:rsid w:val="008D53B0"/>
  </w:style>
  <w:style w:type="paragraph" w:customStyle="1" w:styleId="45C8B8EFCCBD4980BDEC3BAE6D91DBC9">
    <w:name w:val="45C8B8EFCCBD4980BDEC3BAE6D91DBC9"/>
    <w:rsid w:val="008D53B0"/>
  </w:style>
  <w:style w:type="paragraph" w:customStyle="1" w:styleId="04CF4273D4BC448891A1762125046451">
    <w:name w:val="04CF4273D4BC448891A1762125046451"/>
    <w:rsid w:val="008D53B0"/>
  </w:style>
  <w:style w:type="paragraph" w:customStyle="1" w:styleId="0794FF5046894B6F9587C9B80A686B07">
    <w:name w:val="0794FF5046894B6F9587C9B80A686B07"/>
    <w:rsid w:val="008D53B0"/>
  </w:style>
  <w:style w:type="paragraph" w:customStyle="1" w:styleId="B6E0BAF54DCF41C2A80312DC60DD2578">
    <w:name w:val="B6E0BAF54DCF41C2A80312DC60DD2578"/>
    <w:rsid w:val="008D53B0"/>
  </w:style>
  <w:style w:type="paragraph" w:customStyle="1" w:styleId="092F98D0EF1E4FC489A8A1A83F2977BE">
    <w:name w:val="092F98D0EF1E4FC489A8A1A83F2977BE"/>
    <w:rsid w:val="008D53B0"/>
  </w:style>
  <w:style w:type="paragraph" w:customStyle="1" w:styleId="E15BBFF2C4C548EC8B6F79725CECB815">
    <w:name w:val="E15BBFF2C4C548EC8B6F79725CECB815"/>
    <w:rsid w:val="008D53B0"/>
  </w:style>
  <w:style w:type="paragraph" w:customStyle="1" w:styleId="980F056907D74F1591461D8D68CDDFC8">
    <w:name w:val="980F056907D74F1591461D8D68CDDFC8"/>
    <w:rsid w:val="008D53B0"/>
  </w:style>
  <w:style w:type="paragraph" w:customStyle="1" w:styleId="28A710C2E67A407AA40A3F048A8342A1">
    <w:name w:val="28A710C2E67A407AA40A3F048A8342A1"/>
    <w:rsid w:val="008D53B0"/>
  </w:style>
  <w:style w:type="paragraph" w:customStyle="1" w:styleId="A52FC95E412742449B3BDEAE92D7D6CD">
    <w:name w:val="A52FC95E412742449B3BDEAE92D7D6CD"/>
    <w:rsid w:val="008D53B0"/>
  </w:style>
  <w:style w:type="paragraph" w:customStyle="1" w:styleId="627560512B7B418A9636469D02CE2EDE">
    <w:name w:val="627560512B7B418A9636469D02CE2EDE"/>
    <w:rsid w:val="008D53B0"/>
  </w:style>
  <w:style w:type="paragraph" w:customStyle="1" w:styleId="35C823E9F59F4BA6A4148ABD654E5ECD">
    <w:name w:val="35C823E9F59F4BA6A4148ABD654E5ECD"/>
    <w:rsid w:val="008D53B0"/>
  </w:style>
  <w:style w:type="paragraph" w:customStyle="1" w:styleId="5252835A8C6F4FCAA7755B4710C6C721">
    <w:name w:val="5252835A8C6F4FCAA7755B4710C6C721"/>
    <w:rsid w:val="008D53B0"/>
  </w:style>
  <w:style w:type="paragraph" w:customStyle="1" w:styleId="36A207FD44AD4CC583F9A636DE39A3BA">
    <w:name w:val="36A207FD44AD4CC583F9A636DE39A3BA"/>
    <w:rsid w:val="008D53B0"/>
  </w:style>
  <w:style w:type="paragraph" w:customStyle="1" w:styleId="4A06CABCDA24432FA83D5EDB2676388E">
    <w:name w:val="4A06CABCDA24432FA83D5EDB2676388E"/>
    <w:rsid w:val="008D53B0"/>
  </w:style>
  <w:style w:type="paragraph" w:customStyle="1" w:styleId="7DDA6E03F08A463BA21D63230D79A0C7">
    <w:name w:val="7DDA6E03F08A463BA21D63230D79A0C7"/>
    <w:rsid w:val="008D53B0"/>
  </w:style>
  <w:style w:type="paragraph" w:customStyle="1" w:styleId="75B7A8FC426D4901966CB6D2701BA0BD">
    <w:name w:val="75B7A8FC426D4901966CB6D2701BA0BD"/>
    <w:rsid w:val="008D53B0"/>
  </w:style>
  <w:style w:type="paragraph" w:customStyle="1" w:styleId="E1E5EDC62F3E4115B4755976F11A69C3">
    <w:name w:val="E1E5EDC62F3E4115B4755976F11A69C3"/>
    <w:rsid w:val="008D53B0"/>
  </w:style>
  <w:style w:type="paragraph" w:customStyle="1" w:styleId="36206628A8144E8495C93BCB298D6288">
    <w:name w:val="36206628A8144E8495C93BCB298D6288"/>
    <w:rsid w:val="008D53B0"/>
  </w:style>
  <w:style w:type="paragraph" w:customStyle="1" w:styleId="2ED95190BB924C8EBB83353CD2F8ACF1">
    <w:name w:val="2ED95190BB924C8EBB83353CD2F8ACF1"/>
    <w:rsid w:val="008D53B0"/>
  </w:style>
  <w:style w:type="paragraph" w:customStyle="1" w:styleId="19A111FC732B4C9F94DCF9F5B323FAD7">
    <w:name w:val="19A111FC732B4C9F94DCF9F5B323FAD7"/>
    <w:rsid w:val="008D53B0"/>
  </w:style>
  <w:style w:type="paragraph" w:customStyle="1" w:styleId="AA236B4E9CA64830A5F4EF7EE3ED349D">
    <w:name w:val="AA236B4E9CA64830A5F4EF7EE3ED349D"/>
    <w:rsid w:val="008D53B0"/>
  </w:style>
  <w:style w:type="paragraph" w:customStyle="1" w:styleId="231457CE8AF54BEDBF8E7D895259452E">
    <w:name w:val="231457CE8AF54BEDBF8E7D895259452E"/>
    <w:rsid w:val="008D53B0"/>
  </w:style>
  <w:style w:type="paragraph" w:customStyle="1" w:styleId="C1C98665AB834FAEB072BA93B19DDF0A">
    <w:name w:val="C1C98665AB834FAEB072BA93B19DDF0A"/>
    <w:rsid w:val="008D53B0"/>
  </w:style>
  <w:style w:type="paragraph" w:customStyle="1" w:styleId="DE17A46AF15C48E78822E94243C55B02">
    <w:name w:val="DE17A46AF15C48E78822E94243C55B02"/>
    <w:rsid w:val="008D53B0"/>
  </w:style>
  <w:style w:type="paragraph" w:customStyle="1" w:styleId="7C71DC2A897448ED9FFA26684D8125C3">
    <w:name w:val="7C71DC2A897448ED9FFA26684D8125C3"/>
    <w:rsid w:val="008D53B0"/>
  </w:style>
  <w:style w:type="paragraph" w:customStyle="1" w:styleId="49F4316613944DD7A889CBDD4988FE59">
    <w:name w:val="49F4316613944DD7A889CBDD4988FE59"/>
    <w:rsid w:val="008D53B0"/>
  </w:style>
  <w:style w:type="paragraph" w:customStyle="1" w:styleId="5D1ECC1D68294015AD499805D4DB5A97">
    <w:name w:val="5D1ECC1D68294015AD499805D4DB5A97"/>
    <w:rsid w:val="008D53B0"/>
  </w:style>
  <w:style w:type="paragraph" w:customStyle="1" w:styleId="0F5965B1EAE74112B4573C894AF1A71C">
    <w:name w:val="0F5965B1EAE74112B4573C894AF1A71C"/>
    <w:rsid w:val="008D53B0"/>
  </w:style>
  <w:style w:type="paragraph" w:customStyle="1" w:styleId="719F8A4CD1CD4EF2906B1740CC5576DD">
    <w:name w:val="719F8A4CD1CD4EF2906B1740CC5576DD"/>
    <w:rsid w:val="008D53B0"/>
  </w:style>
  <w:style w:type="paragraph" w:customStyle="1" w:styleId="2051910F5A53469D8D8F9A33B58ED299">
    <w:name w:val="2051910F5A53469D8D8F9A33B58ED299"/>
    <w:rsid w:val="00F85534"/>
  </w:style>
  <w:style w:type="paragraph" w:customStyle="1" w:styleId="8DF6D0E491034631BCE6F6FCBB6CBA74">
    <w:name w:val="8DF6D0E491034631BCE6F6FCBB6CBA74"/>
    <w:rsid w:val="00F85534"/>
  </w:style>
  <w:style w:type="paragraph" w:customStyle="1" w:styleId="4A85F7D3073043E597811B143B95A950">
    <w:name w:val="4A85F7D3073043E597811B143B95A950"/>
    <w:rsid w:val="00F85534"/>
  </w:style>
  <w:style w:type="paragraph" w:customStyle="1" w:styleId="D7E3376A276F48FE82A4A55DE455A94E">
    <w:name w:val="D7E3376A276F48FE82A4A55DE455A94E"/>
    <w:rsid w:val="00F85534"/>
  </w:style>
  <w:style w:type="paragraph" w:customStyle="1" w:styleId="61DA94BB0FE74484BF955DF9CA0B2314">
    <w:name w:val="61DA94BB0FE74484BF955DF9CA0B2314"/>
    <w:rsid w:val="00F85534"/>
  </w:style>
  <w:style w:type="paragraph" w:customStyle="1" w:styleId="A982973111444C67B590B7A2A00C9D7C">
    <w:name w:val="A982973111444C67B590B7A2A00C9D7C"/>
    <w:rsid w:val="00F85534"/>
  </w:style>
  <w:style w:type="paragraph" w:customStyle="1" w:styleId="8256A88FB91C4D98A8D67987C6E7408D">
    <w:name w:val="8256A88FB91C4D98A8D67987C6E7408D"/>
    <w:rsid w:val="00F85534"/>
  </w:style>
  <w:style w:type="paragraph" w:customStyle="1" w:styleId="041CDAD0E0B14223888F964404E3BAD4">
    <w:name w:val="041CDAD0E0B14223888F964404E3BAD4"/>
    <w:rsid w:val="00F85534"/>
  </w:style>
  <w:style w:type="paragraph" w:customStyle="1" w:styleId="53988657AE54495DBFE812326A2C9700">
    <w:name w:val="53988657AE54495DBFE812326A2C9700"/>
    <w:rsid w:val="00F85534"/>
  </w:style>
  <w:style w:type="paragraph" w:customStyle="1" w:styleId="DF2903E66CFB461EB52DD0E361CCC4A0">
    <w:name w:val="DF2903E66CFB461EB52DD0E361CCC4A0"/>
    <w:rsid w:val="00F85534"/>
  </w:style>
  <w:style w:type="paragraph" w:customStyle="1" w:styleId="16BE5D6DA0C74C29A776D7EE14C846EA">
    <w:name w:val="16BE5D6DA0C74C29A776D7EE14C846EA"/>
    <w:rsid w:val="00F85534"/>
  </w:style>
  <w:style w:type="paragraph" w:customStyle="1" w:styleId="47CECCE6B880401B8872E7B2DB0F261B">
    <w:name w:val="47CECCE6B880401B8872E7B2DB0F261B"/>
    <w:rsid w:val="00F85534"/>
  </w:style>
  <w:style w:type="paragraph" w:customStyle="1" w:styleId="80439B19D5DD4EC5BE52ADA1898730BD">
    <w:name w:val="80439B19D5DD4EC5BE52ADA1898730BD"/>
    <w:rsid w:val="00F85534"/>
  </w:style>
  <w:style w:type="paragraph" w:customStyle="1" w:styleId="5A70C2B73B6D4965A4E53E0903297FBF">
    <w:name w:val="5A70C2B73B6D4965A4E53E0903297FBF"/>
    <w:rsid w:val="00F85534"/>
  </w:style>
  <w:style w:type="paragraph" w:customStyle="1" w:styleId="A48A9B46619C40AF92E8232CC1225895">
    <w:name w:val="A48A9B46619C40AF92E8232CC1225895"/>
    <w:rsid w:val="00F85534"/>
  </w:style>
  <w:style w:type="paragraph" w:customStyle="1" w:styleId="D35CFD337440459C8D48659D68AEEC98">
    <w:name w:val="D35CFD337440459C8D48659D68AEEC98"/>
    <w:rsid w:val="00F85534"/>
  </w:style>
  <w:style w:type="paragraph" w:customStyle="1" w:styleId="A243447A9F2D4784AAB3932F9F524532">
    <w:name w:val="A243447A9F2D4784AAB3932F9F524532"/>
    <w:rsid w:val="00F85534"/>
  </w:style>
  <w:style w:type="paragraph" w:customStyle="1" w:styleId="4A398B517CEA46D282802F0941A838CB">
    <w:name w:val="4A398B517CEA46D282802F0941A838CB"/>
    <w:rsid w:val="00F85534"/>
  </w:style>
  <w:style w:type="paragraph" w:customStyle="1" w:styleId="9D69ECAF8A934B329674229E5AC500EA">
    <w:name w:val="9D69ECAF8A934B329674229E5AC500EA"/>
    <w:rsid w:val="00F85534"/>
  </w:style>
  <w:style w:type="paragraph" w:customStyle="1" w:styleId="8CAD4ABFB6084D04B52096FF90FDA89C">
    <w:name w:val="8CAD4ABFB6084D04B52096FF90FDA89C"/>
    <w:rsid w:val="00F85534"/>
  </w:style>
  <w:style w:type="paragraph" w:customStyle="1" w:styleId="DCB207C6B608440288E7B5939B4C756C">
    <w:name w:val="DCB207C6B608440288E7B5939B4C756C"/>
    <w:rsid w:val="00F85534"/>
  </w:style>
  <w:style w:type="paragraph" w:customStyle="1" w:styleId="545CF094097644EEAAB4CD70CD21F0BA">
    <w:name w:val="545CF094097644EEAAB4CD70CD21F0BA"/>
    <w:rsid w:val="00F85534"/>
  </w:style>
  <w:style w:type="paragraph" w:customStyle="1" w:styleId="FD06301251A24013BE634CF2AAF8C1E9">
    <w:name w:val="FD06301251A24013BE634CF2AAF8C1E9"/>
    <w:rsid w:val="00F85534"/>
  </w:style>
  <w:style w:type="paragraph" w:customStyle="1" w:styleId="7EE7A55D1D9D46759149ECE629C425AE">
    <w:name w:val="7EE7A55D1D9D46759149ECE629C425AE"/>
    <w:rsid w:val="00F85534"/>
  </w:style>
  <w:style w:type="paragraph" w:customStyle="1" w:styleId="4790F70F28BD4482B69E518CF6574DCF">
    <w:name w:val="4790F70F28BD4482B69E518CF6574DCF"/>
    <w:rsid w:val="00F85534"/>
  </w:style>
  <w:style w:type="paragraph" w:customStyle="1" w:styleId="465D54F3B6DC4E98ADD5C965A77AA1F3">
    <w:name w:val="465D54F3B6DC4E98ADD5C965A77AA1F3"/>
    <w:rsid w:val="00F85534"/>
  </w:style>
  <w:style w:type="paragraph" w:customStyle="1" w:styleId="E6B482FFA6C94BC7B68B4029F508EADB">
    <w:name w:val="E6B482FFA6C94BC7B68B4029F508EADB"/>
    <w:rsid w:val="00F85534"/>
  </w:style>
  <w:style w:type="paragraph" w:customStyle="1" w:styleId="F9AEDCD372404EEB8C2472E75DFE8717">
    <w:name w:val="F9AEDCD372404EEB8C2472E75DFE8717"/>
    <w:rsid w:val="00F85534"/>
  </w:style>
  <w:style w:type="paragraph" w:customStyle="1" w:styleId="6181D3D5E05B4730B19164DEC306D335">
    <w:name w:val="6181D3D5E05B4730B19164DEC306D335"/>
    <w:rsid w:val="00F85534"/>
  </w:style>
  <w:style w:type="paragraph" w:customStyle="1" w:styleId="49D705A0F641446FA909139F8AD35EF7">
    <w:name w:val="49D705A0F641446FA909139F8AD35EF7"/>
    <w:rsid w:val="00F85534"/>
  </w:style>
  <w:style w:type="paragraph" w:customStyle="1" w:styleId="48FFD357F4664E7C984565A1CEAEB89A">
    <w:name w:val="48FFD357F4664E7C984565A1CEAEB89A"/>
    <w:rsid w:val="00F85534"/>
  </w:style>
  <w:style w:type="paragraph" w:customStyle="1" w:styleId="C053571B2CA042E49E17052EC8C5FDA2">
    <w:name w:val="C053571B2CA042E49E17052EC8C5FDA2"/>
    <w:rsid w:val="00F85534"/>
  </w:style>
  <w:style w:type="paragraph" w:customStyle="1" w:styleId="A09319A78C264AB6885C5DB8CEC119B1">
    <w:name w:val="A09319A78C264AB6885C5DB8CEC119B1"/>
    <w:rsid w:val="00F85534"/>
  </w:style>
  <w:style w:type="paragraph" w:customStyle="1" w:styleId="874C1A9EDA854AD7B0402752F8C4AE37">
    <w:name w:val="874C1A9EDA854AD7B0402752F8C4AE37"/>
    <w:rsid w:val="00F85534"/>
  </w:style>
  <w:style w:type="paragraph" w:customStyle="1" w:styleId="0712204B7E464E20BD9774BC548A72A3">
    <w:name w:val="0712204B7E464E20BD9774BC548A72A3"/>
    <w:rsid w:val="00F85534"/>
  </w:style>
  <w:style w:type="paragraph" w:customStyle="1" w:styleId="BF68035ABF6D4A9087B05420EC91A1CE">
    <w:name w:val="BF68035ABF6D4A9087B05420EC91A1CE"/>
    <w:rsid w:val="00F85534"/>
  </w:style>
  <w:style w:type="paragraph" w:customStyle="1" w:styleId="DF99B05786BC4B0083F720B9E01EDAC8">
    <w:name w:val="DF99B05786BC4B0083F720B9E01EDAC8"/>
    <w:rsid w:val="00F85534"/>
  </w:style>
  <w:style w:type="paragraph" w:customStyle="1" w:styleId="559C2261B7C344978629F3A213B19C01">
    <w:name w:val="559C2261B7C344978629F3A213B19C01"/>
    <w:rsid w:val="00F85534"/>
  </w:style>
  <w:style w:type="paragraph" w:customStyle="1" w:styleId="4978D809640E497A9F4370947DAEEACE">
    <w:name w:val="4978D809640E497A9F4370947DAEEACE"/>
    <w:rsid w:val="00F85534"/>
  </w:style>
  <w:style w:type="paragraph" w:customStyle="1" w:styleId="F28A76AB59BE4C4AA4E9F89BF7E6EA9A">
    <w:name w:val="F28A76AB59BE4C4AA4E9F89BF7E6EA9A"/>
    <w:rsid w:val="00F85534"/>
  </w:style>
  <w:style w:type="paragraph" w:customStyle="1" w:styleId="163398DC4FF941B1B7C3F79230E8A6AA">
    <w:name w:val="163398DC4FF941B1B7C3F79230E8A6AA"/>
    <w:rsid w:val="00F85534"/>
  </w:style>
  <w:style w:type="paragraph" w:customStyle="1" w:styleId="D39F1D2556BA4A0AA35992C3BCD96CDF">
    <w:name w:val="D39F1D2556BA4A0AA35992C3BCD96CDF"/>
    <w:rsid w:val="00F85534"/>
  </w:style>
  <w:style w:type="paragraph" w:customStyle="1" w:styleId="CF5B99387E304C019A68FB4F41762434">
    <w:name w:val="CF5B99387E304C019A68FB4F41762434"/>
    <w:rsid w:val="00F85534"/>
  </w:style>
  <w:style w:type="paragraph" w:customStyle="1" w:styleId="FE4BFC486E2D428D89B5E62ADF9CC757">
    <w:name w:val="FE4BFC486E2D428D89B5E62ADF9CC757"/>
    <w:rsid w:val="00F85534"/>
  </w:style>
  <w:style w:type="paragraph" w:customStyle="1" w:styleId="21886D2055624C0196866873B0EA34C4">
    <w:name w:val="21886D2055624C0196866873B0EA34C4"/>
    <w:rsid w:val="00F85534"/>
  </w:style>
  <w:style w:type="paragraph" w:customStyle="1" w:styleId="B7C17D8649F340B9BAE2231E5AABD9D5">
    <w:name w:val="B7C17D8649F340B9BAE2231E5AABD9D5"/>
    <w:rsid w:val="00F85534"/>
  </w:style>
  <w:style w:type="paragraph" w:customStyle="1" w:styleId="D3E65B39303E460DA6B3372E2A5E1815">
    <w:name w:val="D3E65B39303E460DA6B3372E2A5E1815"/>
    <w:rsid w:val="00F85534"/>
  </w:style>
  <w:style w:type="paragraph" w:customStyle="1" w:styleId="93FFC0C834F146FF89733681D1029F66">
    <w:name w:val="93FFC0C834F146FF89733681D1029F66"/>
    <w:rsid w:val="00F85534"/>
  </w:style>
  <w:style w:type="paragraph" w:customStyle="1" w:styleId="2314F932355E408FA7828445A7B0D01A">
    <w:name w:val="2314F932355E408FA7828445A7B0D01A"/>
    <w:rsid w:val="00F85534"/>
  </w:style>
  <w:style w:type="paragraph" w:customStyle="1" w:styleId="DEFC09FA33E24207BD7881DD1395DF61">
    <w:name w:val="DEFC09FA33E24207BD7881DD1395DF61"/>
    <w:rsid w:val="00F85534"/>
  </w:style>
  <w:style w:type="paragraph" w:customStyle="1" w:styleId="59FC161EC99C4875BABD088B4E18BAB1">
    <w:name w:val="59FC161EC99C4875BABD088B4E18BAB1"/>
    <w:rsid w:val="00F85534"/>
  </w:style>
  <w:style w:type="paragraph" w:customStyle="1" w:styleId="E5A0D80285CF4C2F9A6BA8B8B66F11ED">
    <w:name w:val="E5A0D80285CF4C2F9A6BA8B8B66F11ED"/>
    <w:rsid w:val="00F85534"/>
  </w:style>
  <w:style w:type="paragraph" w:customStyle="1" w:styleId="BF7335E601074AE5BEB18DBCD21E84B2">
    <w:name w:val="BF7335E601074AE5BEB18DBCD21E84B2"/>
    <w:rsid w:val="00F85534"/>
  </w:style>
  <w:style w:type="paragraph" w:customStyle="1" w:styleId="72449FD2EFD14F36AFCBCA98AF6B5609">
    <w:name w:val="72449FD2EFD14F36AFCBCA98AF6B5609"/>
    <w:rsid w:val="00F85534"/>
  </w:style>
  <w:style w:type="paragraph" w:customStyle="1" w:styleId="F6B177052219473A8E4D5A1F6D9DC1B6">
    <w:name w:val="F6B177052219473A8E4D5A1F6D9DC1B6"/>
    <w:rsid w:val="00F85534"/>
  </w:style>
  <w:style w:type="paragraph" w:customStyle="1" w:styleId="71585EF586EB4B788FF9D1B667CE11E3">
    <w:name w:val="71585EF586EB4B788FF9D1B667CE11E3"/>
    <w:rsid w:val="00F85534"/>
  </w:style>
  <w:style w:type="paragraph" w:customStyle="1" w:styleId="B2AB6F2EAF7040CD9D49FAB121840A3F">
    <w:name w:val="B2AB6F2EAF7040CD9D49FAB121840A3F"/>
    <w:rsid w:val="00F85534"/>
  </w:style>
  <w:style w:type="paragraph" w:customStyle="1" w:styleId="52914F64997341D18014E0DDEDEBDABF">
    <w:name w:val="52914F64997341D18014E0DDEDEBDABF"/>
    <w:rsid w:val="00F85534"/>
  </w:style>
  <w:style w:type="paragraph" w:customStyle="1" w:styleId="10A321E157954E6DB9E4E6FA7CF9F9A2">
    <w:name w:val="10A321E157954E6DB9E4E6FA7CF9F9A2"/>
    <w:rsid w:val="00F85534"/>
  </w:style>
  <w:style w:type="paragraph" w:customStyle="1" w:styleId="2B8219E6F735429185EBD37F94522EEF">
    <w:name w:val="2B8219E6F735429185EBD37F94522EEF"/>
    <w:rsid w:val="00F85534"/>
  </w:style>
  <w:style w:type="paragraph" w:customStyle="1" w:styleId="B67A04EF6C724E2EB84BC30D65D216A3">
    <w:name w:val="B67A04EF6C724E2EB84BC30D65D216A3"/>
    <w:rsid w:val="00F85534"/>
  </w:style>
  <w:style w:type="paragraph" w:customStyle="1" w:styleId="B226CE1925914F88AD4096C6A39C7DFF">
    <w:name w:val="B226CE1925914F88AD4096C6A39C7DFF"/>
    <w:rsid w:val="00F85534"/>
  </w:style>
  <w:style w:type="paragraph" w:customStyle="1" w:styleId="9CC206E899EA4CDEB60FE06E6370D0C4">
    <w:name w:val="9CC206E899EA4CDEB60FE06E6370D0C4"/>
    <w:rsid w:val="00F85534"/>
  </w:style>
  <w:style w:type="paragraph" w:customStyle="1" w:styleId="2FA9C6FF82BE4080988BBDF34EEDB438">
    <w:name w:val="2FA9C6FF82BE4080988BBDF34EEDB438"/>
    <w:rsid w:val="00F85534"/>
  </w:style>
  <w:style w:type="paragraph" w:customStyle="1" w:styleId="E3B55AB9F911499DA6FFA40E03D5DAEE">
    <w:name w:val="E3B55AB9F911499DA6FFA40E03D5DAEE"/>
    <w:rsid w:val="00F85534"/>
  </w:style>
  <w:style w:type="paragraph" w:customStyle="1" w:styleId="57F93E03D6C54E17B44A1DAE4E8A6C6D">
    <w:name w:val="57F93E03D6C54E17B44A1DAE4E8A6C6D"/>
    <w:rsid w:val="00F85534"/>
  </w:style>
  <w:style w:type="paragraph" w:customStyle="1" w:styleId="2AB3206A2E47401EADDAC57F7AFA7F51">
    <w:name w:val="2AB3206A2E47401EADDAC57F7AFA7F51"/>
    <w:rsid w:val="00F85534"/>
  </w:style>
  <w:style w:type="paragraph" w:customStyle="1" w:styleId="D3B673956B994C46BD4CB3C94D4C80C6">
    <w:name w:val="D3B673956B994C46BD4CB3C94D4C80C6"/>
    <w:rsid w:val="00F85534"/>
  </w:style>
  <w:style w:type="paragraph" w:customStyle="1" w:styleId="BBF3858799854821B9B326175657F357">
    <w:name w:val="BBF3858799854821B9B326175657F357"/>
    <w:rsid w:val="00F85534"/>
  </w:style>
  <w:style w:type="paragraph" w:customStyle="1" w:styleId="A6DF43BA08B54991ABE0E49E296093D8">
    <w:name w:val="A6DF43BA08B54991ABE0E49E296093D8"/>
    <w:rsid w:val="00F85534"/>
  </w:style>
  <w:style w:type="paragraph" w:customStyle="1" w:styleId="CE47A36E436645D2A31F59670EB00BEC">
    <w:name w:val="CE47A36E436645D2A31F59670EB00BEC"/>
    <w:rsid w:val="00F85534"/>
  </w:style>
  <w:style w:type="paragraph" w:customStyle="1" w:styleId="D6AD1CDA3C364680B15B1AEF7F4E47BD">
    <w:name w:val="D6AD1CDA3C364680B15B1AEF7F4E47BD"/>
    <w:rsid w:val="00F85534"/>
  </w:style>
  <w:style w:type="paragraph" w:customStyle="1" w:styleId="1E270874E0194E89BDC201B0624F5920">
    <w:name w:val="1E270874E0194E89BDC201B0624F5920"/>
    <w:rsid w:val="00F85534"/>
  </w:style>
  <w:style w:type="paragraph" w:customStyle="1" w:styleId="29A68DACABC24AC6AC50CEA0D094D643">
    <w:name w:val="29A68DACABC24AC6AC50CEA0D094D643"/>
    <w:rsid w:val="00F85534"/>
  </w:style>
  <w:style w:type="paragraph" w:customStyle="1" w:styleId="35DBF7E42E0549E3B058872A7F6E7962">
    <w:name w:val="35DBF7E42E0549E3B058872A7F6E7962"/>
    <w:rsid w:val="00F85534"/>
  </w:style>
  <w:style w:type="paragraph" w:customStyle="1" w:styleId="BD600AE69F774C258A7E0DC71F9F58ED">
    <w:name w:val="BD600AE69F774C258A7E0DC71F9F58ED"/>
    <w:rsid w:val="00F85534"/>
  </w:style>
  <w:style w:type="paragraph" w:customStyle="1" w:styleId="BAC403199EFA4EDE8361639FF486E6B7">
    <w:name w:val="BAC403199EFA4EDE8361639FF486E6B7"/>
    <w:rsid w:val="00F85534"/>
  </w:style>
  <w:style w:type="paragraph" w:customStyle="1" w:styleId="775F5FDBC6544F1AA99C00AA52AAD099">
    <w:name w:val="775F5FDBC6544F1AA99C00AA52AAD099"/>
    <w:rsid w:val="00F85534"/>
  </w:style>
  <w:style w:type="paragraph" w:customStyle="1" w:styleId="DF056366F718459F94126588A2D6CD2E">
    <w:name w:val="DF056366F718459F94126588A2D6CD2E"/>
    <w:rsid w:val="00F85534"/>
  </w:style>
  <w:style w:type="paragraph" w:customStyle="1" w:styleId="FE61B7BFF32943BA928B4B7DD6D2B981">
    <w:name w:val="FE61B7BFF32943BA928B4B7DD6D2B981"/>
    <w:rsid w:val="00F85534"/>
  </w:style>
  <w:style w:type="paragraph" w:customStyle="1" w:styleId="5D802E53575A415F95835DFE483D1CBF">
    <w:name w:val="5D802E53575A415F95835DFE483D1CBF"/>
    <w:rsid w:val="00F85534"/>
  </w:style>
  <w:style w:type="paragraph" w:customStyle="1" w:styleId="B408C2C50F4544A79D30065CDB87B8B5">
    <w:name w:val="B408C2C50F4544A79D30065CDB87B8B5"/>
    <w:rsid w:val="00F85534"/>
  </w:style>
  <w:style w:type="paragraph" w:customStyle="1" w:styleId="211657BC132B49259E958E3791983662">
    <w:name w:val="211657BC132B49259E958E3791983662"/>
    <w:rsid w:val="00F85534"/>
  </w:style>
  <w:style w:type="paragraph" w:customStyle="1" w:styleId="C15C61143FA340BFBE48292B1DC0ED68">
    <w:name w:val="C15C61143FA340BFBE48292B1DC0ED68"/>
    <w:rsid w:val="00F85534"/>
  </w:style>
  <w:style w:type="paragraph" w:customStyle="1" w:styleId="9B9F1F07113F419ABC32BAA57DF4E1E6">
    <w:name w:val="9B9F1F07113F419ABC32BAA57DF4E1E6"/>
    <w:rsid w:val="00F85534"/>
  </w:style>
  <w:style w:type="paragraph" w:customStyle="1" w:styleId="89B4BB32F0A941D88BC6D6C5D75621EA">
    <w:name w:val="89B4BB32F0A941D88BC6D6C5D75621EA"/>
    <w:rsid w:val="00F85534"/>
  </w:style>
  <w:style w:type="paragraph" w:customStyle="1" w:styleId="87E666C449D84C0A93DF0A17EBA579DA">
    <w:name w:val="87E666C449D84C0A93DF0A17EBA579DA"/>
    <w:rsid w:val="00F85534"/>
  </w:style>
  <w:style w:type="paragraph" w:customStyle="1" w:styleId="2BAFB64E25AF4680B2CAAF5D31C77C41">
    <w:name w:val="2BAFB64E25AF4680B2CAAF5D31C77C41"/>
    <w:rsid w:val="00F85534"/>
  </w:style>
  <w:style w:type="paragraph" w:customStyle="1" w:styleId="4E3FDFC15CDC4EF68AF6F8ED2F0FFE5D">
    <w:name w:val="4E3FDFC15CDC4EF68AF6F8ED2F0FFE5D"/>
    <w:rsid w:val="00F85534"/>
  </w:style>
  <w:style w:type="paragraph" w:customStyle="1" w:styleId="0CD10CC1AFF34970B2F4BDF12FFCB894">
    <w:name w:val="0CD10CC1AFF34970B2F4BDF12FFCB894"/>
    <w:rsid w:val="00F85534"/>
  </w:style>
  <w:style w:type="paragraph" w:customStyle="1" w:styleId="A39F8B817CE246F780823D1874FBF349">
    <w:name w:val="A39F8B817CE246F780823D1874FBF349"/>
    <w:rsid w:val="00F85534"/>
  </w:style>
  <w:style w:type="paragraph" w:customStyle="1" w:styleId="C7A5B6CCB291467B836F377B18D70959">
    <w:name w:val="C7A5B6CCB291467B836F377B18D70959"/>
    <w:rsid w:val="00F85534"/>
  </w:style>
  <w:style w:type="paragraph" w:customStyle="1" w:styleId="484AC13446DB4B0895F42779C916B94B">
    <w:name w:val="484AC13446DB4B0895F42779C916B94B"/>
    <w:rsid w:val="00F85534"/>
  </w:style>
  <w:style w:type="paragraph" w:customStyle="1" w:styleId="5870E5C1BC5D4FD8A451E680A276EEA4">
    <w:name w:val="5870E5C1BC5D4FD8A451E680A276EEA4"/>
    <w:rsid w:val="00F85534"/>
  </w:style>
  <w:style w:type="paragraph" w:customStyle="1" w:styleId="406226BC6CC24EF3AD251BCA93AE2ED3">
    <w:name w:val="406226BC6CC24EF3AD251BCA93AE2ED3"/>
    <w:rsid w:val="00F85534"/>
  </w:style>
  <w:style w:type="paragraph" w:customStyle="1" w:styleId="18FC59F7C90449CDAC11082C026B5085">
    <w:name w:val="18FC59F7C90449CDAC11082C026B5085"/>
    <w:rsid w:val="00F85534"/>
  </w:style>
  <w:style w:type="paragraph" w:customStyle="1" w:styleId="0F07DC47F70C43749328FAEE9F2141A4">
    <w:name w:val="0F07DC47F70C43749328FAEE9F2141A4"/>
    <w:rsid w:val="00F85534"/>
  </w:style>
  <w:style w:type="paragraph" w:customStyle="1" w:styleId="AF11F36995EB4FBB81A07CF48C7A9B23">
    <w:name w:val="AF11F36995EB4FBB81A07CF48C7A9B23"/>
    <w:rsid w:val="00F85534"/>
  </w:style>
  <w:style w:type="paragraph" w:customStyle="1" w:styleId="E21B13B4CC0C4773B2BD9D6270857014">
    <w:name w:val="E21B13B4CC0C4773B2BD9D6270857014"/>
    <w:rsid w:val="00F85534"/>
  </w:style>
  <w:style w:type="paragraph" w:customStyle="1" w:styleId="C74A519392FC4BF690D7844288AF33DF">
    <w:name w:val="C74A519392FC4BF690D7844288AF33DF"/>
    <w:rsid w:val="00F85534"/>
  </w:style>
  <w:style w:type="paragraph" w:customStyle="1" w:styleId="50FAA8675B4D4D2AA4D8B48313FE18F1">
    <w:name w:val="50FAA8675B4D4D2AA4D8B48313FE18F1"/>
    <w:rsid w:val="00F85534"/>
  </w:style>
  <w:style w:type="paragraph" w:customStyle="1" w:styleId="86CCB71ECB9844DCABD05BE1ED384884">
    <w:name w:val="86CCB71ECB9844DCABD05BE1ED384884"/>
    <w:rsid w:val="00F85534"/>
  </w:style>
  <w:style w:type="paragraph" w:customStyle="1" w:styleId="CCF812B30D064254B1E86AF51886E74F">
    <w:name w:val="CCF812B30D064254B1E86AF51886E74F"/>
    <w:rsid w:val="00F85534"/>
  </w:style>
  <w:style w:type="paragraph" w:customStyle="1" w:styleId="CBBDCBEB3E844E1090973A6C2A5A43D3">
    <w:name w:val="CBBDCBEB3E844E1090973A6C2A5A43D3"/>
    <w:rsid w:val="00F85534"/>
  </w:style>
  <w:style w:type="paragraph" w:customStyle="1" w:styleId="9C2D1FA35A284F42B5EC0EB5A6FB3084">
    <w:name w:val="9C2D1FA35A284F42B5EC0EB5A6FB3084"/>
    <w:rsid w:val="00F85534"/>
  </w:style>
  <w:style w:type="paragraph" w:customStyle="1" w:styleId="AA8422F521C04EA7A567D3041F9D2E0B">
    <w:name w:val="AA8422F521C04EA7A567D3041F9D2E0B"/>
    <w:rsid w:val="00F85534"/>
  </w:style>
  <w:style w:type="paragraph" w:customStyle="1" w:styleId="B02BC566418E4A24AFC72E66F7C651BF">
    <w:name w:val="B02BC566418E4A24AFC72E66F7C651BF"/>
    <w:rsid w:val="00F85534"/>
  </w:style>
  <w:style w:type="paragraph" w:customStyle="1" w:styleId="771ECAB82B35477AAD0A852CCEABD1E4">
    <w:name w:val="771ECAB82B35477AAD0A852CCEABD1E4"/>
    <w:rsid w:val="00F85534"/>
  </w:style>
  <w:style w:type="paragraph" w:customStyle="1" w:styleId="8C7AF4D638A34AC29E2ACF8AE00E1AEE">
    <w:name w:val="8C7AF4D638A34AC29E2ACF8AE00E1AEE"/>
    <w:rsid w:val="00F85534"/>
  </w:style>
  <w:style w:type="paragraph" w:customStyle="1" w:styleId="671B8930205D4EF8BAAF064E0B8BDFDC">
    <w:name w:val="671B8930205D4EF8BAAF064E0B8BDFDC"/>
    <w:rsid w:val="00F85534"/>
  </w:style>
  <w:style w:type="paragraph" w:customStyle="1" w:styleId="19F03E44872A4013BD1E897C3CF1D385">
    <w:name w:val="19F03E44872A4013BD1E897C3CF1D385"/>
    <w:rsid w:val="00F85534"/>
  </w:style>
  <w:style w:type="paragraph" w:customStyle="1" w:styleId="9136FD40B0CF43268DE38A4FB0A0FDC9">
    <w:name w:val="9136FD40B0CF43268DE38A4FB0A0FDC9"/>
    <w:rsid w:val="00F85534"/>
  </w:style>
  <w:style w:type="paragraph" w:customStyle="1" w:styleId="F13B4EC4437B41E1BBB4E6FB11AFEAA0">
    <w:name w:val="F13B4EC4437B41E1BBB4E6FB11AFEAA0"/>
    <w:rsid w:val="00F85534"/>
  </w:style>
  <w:style w:type="paragraph" w:customStyle="1" w:styleId="BDD1327172AF4B048C8D01481E9FCFCC">
    <w:name w:val="BDD1327172AF4B048C8D01481E9FCFCC"/>
    <w:rsid w:val="00F85534"/>
  </w:style>
  <w:style w:type="paragraph" w:customStyle="1" w:styleId="4F5ACD82F8C44EEAA39808A66B6183BA">
    <w:name w:val="4F5ACD82F8C44EEAA39808A66B6183BA"/>
    <w:rsid w:val="00F85534"/>
  </w:style>
  <w:style w:type="paragraph" w:customStyle="1" w:styleId="E387A5CE909C4B4A9B880E0BBE2E25BF">
    <w:name w:val="E387A5CE909C4B4A9B880E0BBE2E25BF"/>
    <w:rsid w:val="00F85534"/>
  </w:style>
  <w:style w:type="paragraph" w:customStyle="1" w:styleId="BA7F0736D9A54630BAAB2685F5E4B5ED">
    <w:name w:val="BA7F0736D9A54630BAAB2685F5E4B5ED"/>
    <w:rsid w:val="00F85534"/>
  </w:style>
  <w:style w:type="paragraph" w:customStyle="1" w:styleId="383FEA739C90446F8AEA6ECB9972E433">
    <w:name w:val="383FEA739C90446F8AEA6ECB9972E433"/>
    <w:rsid w:val="00F85534"/>
  </w:style>
  <w:style w:type="paragraph" w:customStyle="1" w:styleId="34FCBBA3878641F19987024238BA2694">
    <w:name w:val="34FCBBA3878641F19987024238BA2694"/>
    <w:rsid w:val="00F85534"/>
  </w:style>
  <w:style w:type="paragraph" w:customStyle="1" w:styleId="833FFA35A6254CF890975B3153F56E4A">
    <w:name w:val="833FFA35A6254CF890975B3153F56E4A"/>
    <w:rsid w:val="00F85534"/>
  </w:style>
  <w:style w:type="paragraph" w:customStyle="1" w:styleId="55A8A113A0AB496B958BD651472A397F">
    <w:name w:val="55A8A113A0AB496B958BD651472A397F"/>
    <w:rsid w:val="00F85534"/>
  </w:style>
  <w:style w:type="paragraph" w:customStyle="1" w:styleId="DA769ECFE6D849BCAF8AFA0BED377F83">
    <w:name w:val="DA769ECFE6D849BCAF8AFA0BED377F83"/>
    <w:rsid w:val="00F85534"/>
  </w:style>
  <w:style w:type="paragraph" w:customStyle="1" w:styleId="7CB1C25038314EE1B17B2259FE59ED4D">
    <w:name w:val="7CB1C25038314EE1B17B2259FE59ED4D"/>
    <w:rsid w:val="00F85534"/>
  </w:style>
  <w:style w:type="paragraph" w:customStyle="1" w:styleId="D6C65A989074408A90846AEBA49A37E1">
    <w:name w:val="D6C65A989074408A90846AEBA49A37E1"/>
    <w:rsid w:val="00F85534"/>
  </w:style>
  <w:style w:type="paragraph" w:customStyle="1" w:styleId="47E75497AE9E4655A23C65A53D89D163">
    <w:name w:val="47E75497AE9E4655A23C65A53D89D163"/>
    <w:rsid w:val="00F85534"/>
  </w:style>
  <w:style w:type="paragraph" w:customStyle="1" w:styleId="5C3A17133C234C9B95140AFF2B6A620B">
    <w:name w:val="5C3A17133C234C9B95140AFF2B6A620B"/>
    <w:rsid w:val="00F85534"/>
  </w:style>
  <w:style w:type="paragraph" w:customStyle="1" w:styleId="6E4F5A5A8AF14921AE8484259C689408">
    <w:name w:val="6E4F5A5A8AF14921AE8484259C689408"/>
    <w:rsid w:val="00F85534"/>
  </w:style>
  <w:style w:type="paragraph" w:customStyle="1" w:styleId="9D692DE67C724263AFD09353E5791A10">
    <w:name w:val="9D692DE67C724263AFD09353E5791A10"/>
    <w:rsid w:val="00F85534"/>
  </w:style>
  <w:style w:type="paragraph" w:customStyle="1" w:styleId="EEBD6EFA66BD4D318B8711EF401AD659">
    <w:name w:val="EEBD6EFA66BD4D318B8711EF401AD659"/>
    <w:rsid w:val="00F85534"/>
  </w:style>
  <w:style w:type="paragraph" w:customStyle="1" w:styleId="8866492D7EA348ECB512CDD3D028BDDC">
    <w:name w:val="8866492D7EA348ECB512CDD3D028BDDC"/>
    <w:rsid w:val="00F85534"/>
  </w:style>
  <w:style w:type="paragraph" w:customStyle="1" w:styleId="9091CBE352024B31BFD33DFB2A27D1A7">
    <w:name w:val="9091CBE352024B31BFD33DFB2A27D1A7"/>
    <w:rsid w:val="00F85534"/>
  </w:style>
  <w:style w:type="paragraph" w:customStyle="1" w:styleId="0C3AD1059F964AAFAC649AE73CD424DD">
    <w:name w:val="0C3AD1059F964AAFAC649AE73CD424DD"/>
    <w:rsid w:val="00F85534"/>
  </w:style>
  <w:style w:type="paragraph" w:customStyle="1" w:styleId="51805BEF2F9048D285B19CA55DB9B9BF">
    <w:name w:val="51805BEF2F9048D285B19CA55DB9B9BF"/>
    <w:rsid w:val="00F85534"/>
  </w:style>
  <w:style w:type="paragraph" w:customStyle="1" w:styleId="C87945DFBE834F1C8A8EFE0F83149A38">
    <w:name w:val="C87945DFBE834F1C8A8EFE0F83149A38"/>
    <w:rsid w:val="00F85534"/>
  </w:style>
  <w:style w:type="paragraph" w:customStyle="1" w:styleId="654EE98850D644419CC304010EC2A785">
    <w:name w:val="654EE98850D644419CC304010EC2A785"/>
    <w:rsid w:val="00F85534"/>
  </w:style>
  <w:style w:type="paragraph" w:customStyle="1" w:styleId="B74631E311154A689C2F5BBC27585981">
    <w:name w:val="B74631E311154A689C2F5BBC27585981"/>
    <w:rsid w:val="00F85534"/>
  </w:style>
  <w:style w:type="paragraph" w:customStyle="1" w:styleId="018B8A2A83894412B0C0C6C4183BED16">
    <w:name w:val="018B8A2A83894412B0C0C6C4183BED16"/>
    <w:rsid w:val="00F85534"/>
  </w:style>
  <w:style w:type="paragraph" w:customStyle="1" w:styleId="62574EB4D0E44726B2C0B0F6E08690FB">
    <w:name w:val="62574EB4D0E44726B2C0B0F6E08690FB"/>
    <w:rsid w:val="00F85534"/>
  </w:style>
  <w:style w:type="paragraph" w:customStyle="1" w:styleId="93E55DA8648F474CB45284D083995ECD">
    <w:name w:val="93E55DA8648F474CB45284D083995ECD"/>
    <w:rsid w:val="00F85534"/>
  </w:style>
  <w:style w:type="paragraph" w:customStyle="1" w:styleId="D2F30E8A3F544E25AD9920A5208CA8EF">
    <w:name w:val="D2F30E8A3F544E25AD9920A5208CA8EF"/>
    <w:rsid w:val="00F85534"/>
  </w:style>
  <w:style w:type="paragraph" w:customStyle="1" w:styleId="AFB9F4469A484EFE9B31A7B51A1CE52D">
    <w:name w:val="AFB9F4469A484EFE9B31A7B51A1CE52D"/>
    <w:rsid w:val="00F85534"/>
  </w:style>
  <w:style w:type="paragraph" w:customStyle="1" w:styleId="FB93D81D69AF4B879614128FCF0FC6E0">
    <w:name w:val="FB93D81D69AF4B879614128FCF0FC6E0"/>
    <w:rsid w:val="00F85534"/>
  </w:style>
  <w:style w:type="paragraph" w:customStyle="1" w:styleId="DAA79F25D7C046B4BB52F0B439EB791C">
    <w:name w:val="DAA79F25D7C046B4BB52F0B439EB791C"/>
    <w:rsid w:val="00F85534"/>
  </w:style>
  <w:style w:type="paragraph" w:customStyle="1" w:styleId="519AC24FC7314B77BB42ACC6D6C510B3">
    <w:name w:val="519AC24FC7314B77BB42ACC6D6C510B3"/>
    <w:rsid w:val="00F85534"/>
  </w:style>
  <w:style w:type="paragraph" w:customStyle="1" w:styleId="B54062A91F6C429DA1DF90E7E55167BE">
    <w:name w:val="B54062A91F6C429DA1DF90E7E55167BE"/>
    <w:rsid w:val="00F85534"/>
  </w:style>
  <w:style w:type="paragraph" w:customStyle="1" w:styleId="CD01E27FC66547E5992F5CD879ED8A62">
    <w:name w:val="CD01E27FC66547E5992F5CD879ED8A62"/>
    <w:rsid w:val="00F85534"/>
  </w:style>
  <w:style w:type="paragraph" w:customStyle="1" w:styleId="1B4A36CE86E24F1F8667F21170A77FD9">
    <w:name w:val="1B4A36CE86E24F1F8667F21170A77FD9"/>
    <w:rsid w:val="00F85534"/>
  </w:style>
  <w:style w:type="paragraph" w:customStyle="1" w:styleId="AC245E676E89402E8C6C5BC0586AEDE7">
    <w:name w:val="AC245E676E89402E8C6C5BC0586AEDE7"/>
    <w:rsid w:val="00F85534"/>
  </w:style>
  <w:style w:type="paragraph" w:customStyle="1" w:styleId="D692CE288B8F4482ABF0AF12B0B6F85F">
    <w:name w:val="D692CE288B8F4482ABF0AF12B0B6F85F"/>
    <w:rsid w:val="00F85534"/>
  </w:style>
  <w:style w:type="paragraph" w:customStyle="1" w:styleId="EAE8B61F4FD141D8A6FF38797499F232">
    <w:name w:val="EAE8B61F4FD141D8A6FF38797499F232"/>
    <w:rsid w:val="00F85534"/>
  </w:style>
  <w:style w:type="paragraph" w:customStyle="1" w:styleId="0CD203B36CFD414ABEC9E40350FADAF5">
    <w:name w:val="0CD203B36CFD414ABEC9E40350FADAF5"/>
    <w:rsid w:val="00F85534"/>
  </w:style>
  <w:style w:type="paragraph" w:customStyle="1" w:styleId="BA5FB37B7C7946558DAD5BB9750F8D2A">
    <w:name w:val="BA5FB37B7C7946558DAD5BB9750F8D2A"/>
    <w:rsid w:val="00F85534"/>
  </w:style>
  <w:style w:type="paragraph" w:customStyle="1" w:styleId="3525D946C0784CB7AA168D2DCD7D9DE8">
    <w:name w:val="3525D946C0784CB7AA168D2DCD7D9DE8"/>
    <w:rsid w:val="00F85534"/>
  </w:style>
  <w:style w:type="paragraph" w:customStyle="1" w:styleId="BB0DB080F2D540CDB94E21449EC59E3A">
    <w:name w:val="BB0DB080F2D540CDB94E21449EC59E3A"/>
    <w:rsid w:val="00F85534"/>
  </w:style>
  <w:style w:type="paragraph" w:customStyle="1" w:styleId="9B91487B47FF41E5857CAA95F4B321F2">
    <w:name w:val="9B91487B47FF41E5857CAA95F4B321F2"/>
    <w:rsid w:val="00F85534"/>
  </w:style>
  <w:style w:type="paragraph" w:customStyle="1" w:styleId="37B4CD9FA1134C68991A114763820540">
    <w:name w:val="37B4CD9FA1134C68991A114763820540"/>
    <w:rsid w:val="00F85534"/>
  </w:style>
  <w:style w:type="paragraph" w:customStyle="1" w:styleId="572C944206554E43A25C18D3D5EC06AC">
    <w:name w:val="572C944206554E43A25C18D3D5EC06AC"/>
    <w:rsid w:val="00F85534"/>
  </w:style>
  <w:style w:type="paragraph" w:customStyle="1" w:styleId="FD3942781B104C99B3FA795C03AD474A">
    <w:name w:val="FD3942781B104C99B3FA795C03AD474A"/>
    <w:rsid w:val="00F85534"/>
  </w:style>
  <w:style w:type="paragraph" w:customStyle="1" w:styleId="40A18EDC5BA0422C8B86129214EE5522">
    <w:name w:val="40A18EDC5BA0422C8B86129214EE5522"/>
    <w:rsid w:val="00F85534"/>
  </w:style>
  <w:style w:type="paragraph" w:customStyle="1" w:styleId="2430FAF537B64E9298E8BE95841089D1">
    <w:name w:val="2430FAF537B64E9298E8BE95841089D1"/>
    <w:rsid w:val="00F85534"/>
  </w:style>
  <w:style w:type="paragraph" w:customStyle="1" w:styleId="58FAF32AB3D1403FBA99AF12A2CA5D21">
    <w:name w:val="58FAF32AB3D1403FBA99AF12A2CA5D21"/>
    <w:rsid w:val="00F85534"/>
  </w:style>
  <w:style w:type="paragraph" w:customStyle="1" w:styleId="8DD1B64BFAC64D76AC95B812E0873094">
    <w:name w:val="8DD1B64BFAC64D76AC95B812E0873094"/>
    <w:rsid w:val="00F85534"/>
  </w:style>
  <w:style w:type="paragraph" w:customStyle="1" w:styleId="1081A780FF0C486BA919707032560E86">
    <w:name w:val="1081A780FF0C486BA919707032560E86"/>
    <w:rsid w:val="00F85534"/>
  </w:style>
  <w:style w:type="paragraph" w:customStyle="1" w:styleId="85D4DD4CF39D46C0926FC518AA37AE9D">
    <w:name w:val="85D4DD4CF39D46C0926FC518AA37AE9D"/>
    <w:rsid w:val="00F85534"/>
  </w:style>
  <w:style w:type="paragraph" w:customStyle="1" w:styleId="CDDB8F978279410AA64642A539212D4C">
    <w:name w:val="CDDB8F978279410AA64642A539212D4C"/>
    <w:rsid w:val="00F85534"/>
  </w:style>
  <w:style w:type="paragraph" w:customStyle="1" w:styleId="180A8D7626AC467891860940BA55E984">
    <w:name w:val="180A8D7626AC467891860940BA55E984"/>
    <w:rsid w:val="00F85534"/>
  </w:style>
  <w:style w:type="paragraph" w:customStyle="1" w:styleId="88CC0685561749449D8267746FF61DAD">
    <w:name w:val="88CC0685561749449D8267746FF61DAD"/>
    <w:rsid w:val="00F85534"/>
  </w:style>
  <w:style w:type="paragraph" w:customStyle="1" w:styleId="B3211512FF1D440A894CA757D4BA0F91">
    <w:name w:val="B3211512FF1D440A894CA757D4BA0F91"/>
    <w:rsid w:val="00F85534"/>
  </w:style>
  <w:style w:type="paragraph" w:customStyle="1" w:styleId="F1A8368F97CB4DEE9CBB22D58621FAFF">
    <w:name w:val="F1A8368F97CB4DEE9CBB22D58621FAFF"/>
    <w:rsid w:val="00F85534"/>
  </w:style>
  <w:style w:type="paragraph" w:customStyle="1" w:styleId="191FE7CC8AE944F5917F656F4FE92755">
    <w:name w:val="191FE7CC8AE944F5917F656F4FE92755"/>
    <w:rsid w:val="00F85534"/>
  </w:style>
  <w:style w:type="paragraph" w:customStyle="1" w:styleId="000F85864847417B9F8D5B9C123F5C76">
    <w:name w:val="000F85864847417B9F8D5B9C123F5C76"/>
    <w:rsid w:val="00F85534"/>
  </w:style>
  <w:style w:type="paragraph" w:customStyle="1" w:styleId="385AA636B4A04675AAE97660E9288B9F">
    <w:name w:val="385AA636B4A04675AAE97660E9288B9F"/>
    <w:rsid w:val="00F85534"/>
  </w:style>
  <w:style w:type="paragraph" w:customStyle="1" w:styleId="A3709038C85C46F4A5655C26C752CE7B">
    <w:name w:val="A3709038C85C46F4A5655C26C752CE7B"/>
    <w:rsid w:val="00F85534"/>
  </w:style>
  <w:style w:type="paragraph" w:customStyle="1" w:styleId="538918A9C7AD4B13B590128F79F98C67">
    <w:name w:val="538918A9C7AD4B13B590128F79F98C67"/>
    <w:rsid w:val="00F85534"/>
  </w:style>
  <w:style w:type="paragraph" w:customStyle="1" w:styleId="72C0AFF5D8A441238272A011FAE65E88">
    <w:name w:val="72C0AFF5D8A441238272A011FAE65E88"/>
    <w:rsid w:val="00F85534"/>
  </w:style>
  <w:style w:type="paragraph" w:customStyle="1" w:styleId="5926B08B35FD4E20A0EE7121BDF2A065">
    <w:name w:val="5926B08B35FD4E20A0EE7121BDF2A065"/>
    <w:rsid w:val="00F85534"/>
  </w:style>
  <w:style w:type="paragraph" w:customStyle="1" w:styleId="C6C428859F6948378DAD9CC50202A81A">
    <w:name w:val="C6C428859F6948378DAD9CC50202A81A"/>
    <w:rsid w:val="00F85534"/>
  </w:style>
  <w:style w:type="paragraph" w:customStyle="1" w:styleId="E3C134667F724CA3988EA1C96CC7EACC">
    <w:name w:val="E3C134667F724CA3988EA1C96CC7EACC"/>
    <w:rsid w:val="00F85534"/>
  </w:style>
  <w:style w:type="paragraph" w:customStyle="1" w:styleId="B3186AC669E740A78E92F881A0D85C8D">
    <w:name w:val="B3186AC669E740A78E92F881A0D85C8D"/>
    <w:rsid w:val="00F85534"/>
  </w:style>
  <w:style w:type="paragraph" w:customStyle="1" w:styleId="43FEFFA712EC4A4CAA0A2B14E0C72696">
    <w:name w:val="43FEFFA712EC4A4CAA0A2B14E0C72696"/>
    <w:rsid w:val="00F85534"/>
  </w:style>
  <w:style w:type="paragraph" w:customStyle="1" w:styleId="86DBE5BD3EFD4FCA9E3F2E9696724132">
    <w:name w:val="86DBE5BD3EFD4FCA9E3F2E9696724132"/>
    <w:rsid w:val="00F85534"/>
  </w:style>
  <w:style w:type="paragraph" w:customStyle="1" w:styleId="2A29506E015849FFB180BB42CFBC4B7D">
    <w:name w:val="2A29506E015849FFB180BB42CFBC4B7D"/>
    <w:rsid w:val="00F85534"/>
  </w:style>
  <w:style w:type="paragraph" w:customStyle="1" w:styleId="FB632713EE444FD48FB3B1E18C6402BB">
    <w:name w:val="FB632713EE444FD48FB3B1E18C6402BB"/>
    <w:rsid w:val="00F85534"/>
  </w:style>
  <w:style w:type="paragraph" w:customStyle="1" w:styleId="4884F4A1CA2148E1B76A654330EFCAA8">
    <w:name w:val="4884F4A1CA2148E1B76A654330EFCAA8"/>
    <w:rsid w:val="00F85534"/>
  </w:style>
  <w:style w:type="paragraph" w:customStyle="1" w:styleId="DDCA93BDFE8D4E28AB58205BE137682C">
    <w:name w:val="DDCA93BDFE8D4E28AB58205BE137682C"/>
    <w:rsid w:val="00F85534"/>
  </w:style>
  <w:style w:type="paragraph" w:customStyle="1" w:styleId="A0ABF1EE30624A86B95B38AD97202D8D">
    <w:name w:val="A0ABF1EE30624A86B95B38AD97202D8D"/>
    <w:rsid w:val="00F85534"/>
  </w:style>
  <w:style w:type="paragraph" w:customStyle="1" w:styleId="83E58BD3800340EF9BEA04449A22724D">
    <w:name w:val="83E58BD3800340EF9BEA04449A22724D"/>
    <w:rsid w:val="00F85534"/>
  </w:style>
  <w:style w:type="paragraph" w:customStyle="1" w:styleId="07CFAAA78DFC4A73B0C9AD036EBDB846">
    <w:name w:val="07CFAAA78DFC4A73B0C9AD036EBDB846"/>
    <w:rsid w:val="00F85534"/>
  </w:style>
  <w:style w:type="paragraph" w:customStyle="1" w:styleId="811B2D0EBA8349CAB5C2B40ABBD2BDB4">
    <w:name w:val="811B2D0EBA8349CAB5C2B40ABBD2BDB4"/>
    <w:rsid w:val="00F85534"/>
  </w:style>
  <w:style w:type="paragraph" w:customStyle="1" w:styleId="5EE465766ECF44DE81288E89DDB58232">
    <w:name w:val="5EE465766ECF44DE81288E89DDB58232"/>
    <w:rsid w:val="00F85534"/>
  </w:style>
  <w:style w:type="paragraph" w:customStyle="1" w:styleId="8D2B2033F9484E468B3C55CD0D049437">
    <w:name w:val="8D2B2033F9484E468B3C55CD0D049437"/>
    <w:rsid w:val="00F85534"/>
  </w:style>
  <w:style w:type="paragraph" w:customStyle="1" w:styleId="845EE16DD6274FBF900F8A4AC666C813">
    <w:name w:val="845EE16DD6274FBF900F8A4AC666C813"/>
    <w:rsid w:val="00F85534"/>
  </w:style>
  <w:style w:type="paragraph" w:customStyle="1" w:styleId="6D7B818C196348A4BC838A5E9718DE73">
    <w:name w:val="6D7B818C196348A4BC838A5E9718DE73"/>
    <w:rsid w:val="00F85534"/>
  </w:style>
  <w:style w:type="paragraph" w:customStyle="1" w:styleId="BB059CF2B4D7445C9C2A70EB007F09EB">
    <w:name w:val="BB059CF2B4D7445C9C2A70EB007F09EB"/>
    <w:rsid w:val="00F85534"/>
  </w:style>
  <w:style w:type="paragraph" w:customStyle="1" w:styleId="5C23CC3A7A2F47FCB6312CE39E434575">
    <w:name w:val="5C23CC3A7A2F47FCB6312CE39E434575"/>
    <w:rsid w:val="00F85534"/>
  </w:style>
  <w:style w:type="paragraph" w:customStyle="1" w:styleId="9231E1F83149452198BAD7F81433E1BC">
    <w:name w:val="9231E1F83149452198BAD7F81433E1BC"/>
    <w:rsid w:val="00F85534"/>
  </w:style>
  <w:style w:type="paragraph" w:customStyle="1" w:styleId="27D47593E9594B63A96EC80BA76D23AD">
    <w:name w:val="27D47593E9594B63A96EC80BA76D23AD"/>
    <w:rsid w:val="00F85534"/>
  </w:style>
  <w:style w:type="paragraph" w:customStyle="1" w:styleId="F87027A427854FC88A88F1D25F29F9FD">
    <w:name w:val="F87027A427854FC88A88F1D25F29F9FD"/>
    <w:rsid w:val="00F85534"/>
  </w:style>
  <w:style w:type="paragraph" w:customStyle="1" w:styleId="13AE47ADCF83497E82F02F31C6712FBF">
    <w:name w:val="13AE47ADCF83497E82F02F31C6712FBF"/>
    <w:rsid w:val="00FD5A12"/>
  </w:style>
  <w:style w:type="paragraph" w:customStyle="1" w:styleId="CF490E4A84E143CCB3179BB76941965E">
    <w:name w:val="CF490E4A84E143CCB3179BB76941965E"/>
    <w:rsid w:val="00FD5A12"/>
  </w:style>
  <w:style w:type="paragraph" w:customStyle="1" w:styleId="BF368CBF6F4A4058BA2A72F877A48BFE">
    <w:name w:val="BF368CBF6F4A4058BA2A72F877A48BFE"/>
    <w:rsid w:val="00FD5A12"/>
  </w:style>
  <w:style w:type="paragraph" w:customStyle="1" w:styleId="406ACB841157442E8A91A11B406079C0">
    <w:name w:val="406ACB841157442E8A91A11B406079C0"/>
    <w:rsid w:val="00FD5A12"/>
  </w:style>
  <w:style w:type="paragraph" w:customStyle="1" w:styleId="A02BC8E48E68463C8CF02B135E7A056C">
    <w:name w:val="A02BC8E48E68463C8CF02B135E7A056C"/>
    <w:rsid w:val="00FD5A12"/>
  </w:style>
  <w:style w:type="paragraph" w:customStyle="1" w:styleId="35E855D3B0B24B70A539083D2A784252">
    <w:name w:val="35E855D3B0B24B70A539083D2A784252"/>
    <w:rsid w:val="00FD5A12"/>
  </w:style>
  <w:style w:type="paragraph" w:customStyle="1" w:styleId="9AB8DE3C464440278F959CFF9DCC1BA2">
    <w:name w:val="9AB8DE3C464440278F959CFF9DCC1BA2"/>
    <w:rsid w:val="00FD5A12"/>
  </w:style>
  <w:style w:type="paragraph" w:customStyle="1" w:styleId="3283DEDE27EE46898F723EF392FDC494">
    <w:name w:val="3283DEDE27EE46898F723EF392FDC494"/>
    <w:rsid w:val="00FD5A12"/>
  </w:style>
  <w:style w:type="paragraph" w:customStyle="1" w:styleId="A222544224F247E8B4F27ED641082AB1">
    <w:name w:val="A222544224F247E8B4F27ED641082AB1"/>
    <w:rsid w:val="00FD5A12"/>
  </w:style>
  <w:style w:type="paragraph" w:customStyle="1" w:styleId="9CF801B2562C4E7A81738978EFBD09CC">
    <w:name w:val="9CF801B2562C4E7A81738978EFBD09CC"/>
    <w:rsid w:val="00FD5A12"/>
  </w:style>
  <w:style w:type="paragraph" w:customStyle="1" w:styleId="B1CAD0A1E5524BEF94B21E7CDFB53CA4">
    <w:name w:val="B1CAD0A1E5524BEF94B21E7CDFB53CA4"/>
    <w:rsid w:val="00FD5A12"/>
  </w:style>
  <w:style w:type="paragraph" w:customStyle="1" w:styleId="C07C3B09AA294BCF9866BBCF2DF791AA">
    <w:name w:val="C07C3B09AA294BCF9866BBCF2DF791AA"/>
    <w:rsid w:val="00FD5A12"/>
  </w:style>
  <w:style w:type="paragraph" w:customStyle="1" w:styleId="063FF834B631489EA53DB7120E6A4C4A">
    <w:name w:val="063FF834B631489EA53DB7120E6A4C4A"/>
    <w:rsid w:val="00FD5A12"/>
  </w:style>
  <w:style w:type="paragraph" w:customStyle="1" w:styleId="44B41980A68F41EC890DED90F399262D">
    <w:name w:val="44B41980A68F41EC890DED90F399262D"/>
    <w:rsid w:val="00FD5A12"/>
  </w:style>
  <w:style w:type="paragraph" w:customStyle="1" w:styleId="379A172870D848F68FB96807842038F1">
    <w:name w:val="379A172870D848F68FB96807842038F1"/>
    <w:rsid w:val="00FD5A12"/>
  </w:style>
  <w:style w:type="paragraph" w:customStyle="1" w:styleId="9B3E8AC90EB74B3B85FFF6BED7F007FE">
    <w:name w:val="9B3E8AC90EB74B3B85FFF6BED7F007FE"/>
    <w:rsid w:val="00FD5A12"/>
  </w:style>
  <w:style w:type="paragraph" w:customStyle="1" w:styleId="863970A206D742EB847B08398765811B">
    <w:name w:val="863970A206D742EB847B08398765811B"/>
    <w:rsid w:val="00FD5A12"/>
  </w:style>
  <w:style w:type="paragraph" w:customStyle="1" w:styleId="72575258B9004B2D8CF870C2A3443941">
    <w:name w:val="72575258B9004B2D8CF870C2A3443941"/>
    <w:rsid w:val="00FD5A12"/>
  </w:style>
  <w:style w:type="paragraph" w:customStyle="1" w:styleId="F01906493B0C4CEDB8026327D153C723">
    <w:name w:val="F01906493B0C4CEDB8026327D153C723"/>
    <w:rsid w:val="00FD5A12"/>
  </w:style>
  <w:style w:type="paragraph" w:customStyle="1" w:styleId="59F2F99306A64D5A8D1F90D10F06F2CA">
    <w:name w:val="59F2F99306A64D5A8D1F90D10F06F2CA"/>
    <w:rsid w:val="00FD5A12"/>
  </w:style>
  <w:style w:type="paragraph" w:customStyle="1" w:styleId="3240DB45EA90439A8B672D0BD0EA24E2">
    <w:name w:val="3240DB45EA90439A8B672D0BD0EA24E2"/>
    <w:rsid w:val="00FD5A12"/>
  </w:style>
  <w:style w:type="paragraph" w:customStyle="1" w:styleId="90515C3BD9394E94AD33F89B06E2C5DA">
    <w:name w:val="90515C3BD9394E94AD33F89B06E2C5DA"/>
    <w:rsid w:val="00FD5A12"/>
  </w:style>
  <w:style w:type="paragraph" w:customStyle="1" w:styleId="8A615B74E5804B31AD5DDD92C3A1BCB1">
    <w:name w:val="8A615B74E5804B31AD5DDD92C3A1BCB1"/>
    <w:rsid w:val="00FD5A12"/>
  </w:style>
  <w:style w:type="paragraph" w:customStyle="1" w:styleId="D826129D1967458994D2BAAAD6FA48A0">
    <w:name w:val="D826129D1967458994D2BAAAD6FA48A0"/>
    <w:rsid w:val="00FD5A12"/>
  </w:style>
  <w:style w:type="paragraph" w:customStyle="1" w:styleId="73DEB124ED1240AF879E7C7DA4AC7EDD">
    <w:name w:val="73DEB124ED1240AF879E7C7DA4AC7EDD"/>
    <w:rsid w:val="00FD5A12"/>
  </w:style>
  <w:style w:type="paragraph" w:customStyle="1" w:styleId="B33D458106BA4DE4977EB3059D403805">
    <w:name w:val="B33D458106BA4DE4977EB3059D403805"/>
    <w:rsid w:val="00FD5A12"/>
  </w:style>
  <w:style w:type="paragraph" w:customStyle="1" w:styleId="DA926B73DDFE4A059D57162C838FE402">
    <w:name w:val="DA926B73DDFE4A059D57162C838FE402"/>
    <w:rsid w:val="00FD5A12"/>
  </w:style>
  <w:style w:type="paragraph" w:customStyle="1" w:styleId="09FEEE264ECE4E0482E258365D48F127">
    <w:name w:val="09FEEE264ECE4E0482E258365D48F127"/>
    <w:rsid w:val="00FD5A12"/>
  </w:style>
  <w:style w:type="paragraph" w:customStyle="1" w:styleId="3EC76378F7E7493A9DDF570B01999090">
    <w:name w:val="3EC76378F7E7493A9DDF570B01999090"/>
    <w:rsid w:val="00FD5A12"/>
  </w:style>
  <w:style w:type="paragraph" w:customStyle="1" w:styleId="CC615A0CA1714EB7844A27DD664E8E37">
    <w:name w:val="CC615A0CA1714EB7844A27DD664E8E37"/>
    <w:rsid w:val="00FD5A12"/>
  </w:style>
  <w:style w:type="paragraph" w:customStyle="1" w:styleId="1029043B81124BF1A9ADBB3206B7D5A1">
    <w:name w:val="1029043B81124BF1A9ADBB3206B7D5A1"/>
    <w:rsid w:val="00FD5A12"/>
  </w:style>
  <w:style w:type="paragraph" w:customStyle="1" w:styleId="78F4D463E1B2488FA42CA325B034EBD8">
    <w:name w:val="78F4D463E1B2488FA42CA325B034EBD8"/>
    <w:rsid w:val="00FD5A12"/>
  </w:style>
  <w:style w:type="paragraph" w:customStyle="1" w:styleId="91B4205E4D764BC1AB60A11A50AE4251">
    <w:name w:val="91B4205E4D764BC1AB60A11A50AE4251"/>
    <w:rsid w:val="00FD5A12"/>
  </w:style>
  <w:style w:type="paragraph" w:customStyle="1" w:styleId="8DAC51316B50441EB65C06B56D33933E">
    <w:name w:val="8DAC51316B50441EB65C06B56D33933E"/>
    <w:rsid w:val="00FD5A12"/>
  </w:style>
  <w:style w:type="paragraph" w:customStyle="1" w:styleId="63C6E0D59DEF493B80EACA463B765796">
    <w:name w:val="63C6E0D59DEF493B80EACA463B765796"/>
    <w:rsid w:val="00FD5A12"/>
  </w:style>
  <w:style w:type="paragraph" w:customStyle="1" w:styleId="4BF8AD5A4B81478B99043C0DFB99AA63">
    <w:name w:val="4BF8AD5A4B81478B99043C0DFB99AA63"/>
    <w:rsid w:val="00FD5A12"/>
  </w:style>
  <w:style w:type="paragraph" w:customStyle="1" w:styleId="0048B0CB4A2A4135939728E2DED825A6">
    <w:name w:val="0048B0CB4A2A4135939728E2DED825A6"/>
    <w:rsid w:val="00FD5A12"/>
  </w:style>
  <w:style w:type="paragraph" w:customStyle="1" w:styleId="F3F08E01566A497E998B57F965B213D9">
    <w:name w:val="F3F08E01566A497E998B57F965B213D9"/>
    <w:rsid w:val="00FD5A12"/>
  </w:style>
  <w:style w:type="paragraph" w:customStyle="1" w:styleId="232432044F3C4F80A4FFF7B513BF456C">
    <w:name w:val="232432044F3C4F80A4FFF7B513BF456C"/>
    <w:rsid w:val="00FD5A12"/>
  </w:style>
  <w:style w:type="paragraph" w:customStyle="1" w:styleId="0AB00A6CA3E3484BA2C71FF1675E7411">
    <w:name w:val="0AB00A6CA3E3484BA2C71FF1675E7411"/>
    <w:rsid w:val="00FD5A12"/>
  </w:style>
  <w:style w:type="paragraph" w:customStyle="1" w:styleId="A992FEB9B9D64A43949890885AC45AAC">
    <w:name w:val="A992FEB9B9D64A43949890885AC45AAC"/>
    <w:rsid w:val="00FD5A12"/>
  </w:style>
  <w:style w:type="paragraph" w:customStyle="1" w:styleId="BBEADA0E7BC941F7BD63147ACF442DF9">
    <w:name w:val="BBEADA0E7BC941F7BD63147ACF442DF9"/>
    <w:rsid w:val="00FD5A12"/>
  </w:style>
  <w:style w:type="paragraph" w:customStyle="1" w:styleId="6AA76DBE9816452399C16CD84BCDB731">
    <w:name w:val="6AA76DBE9816452399C16CD84BCDB731"/>
    <w:rsid w:val="00FD5A12"/>
  </w:style>
  <w:style w:type="paragraph" w:customStyle="1" w:styleId="2B1DDE5A27B342CFA5CEAA4FE31AE576">
    <w:name w:val="2B1DDE5A27B342CFA5CEAA4FE31AE576"/>
    <w:rsid w:val="00FD5A12"/>
  </w:style>
  <w:style w:type="paragraph" w:customStyle="1" w:styleId="FC84C0CC53CB426DA70906AB388DE674">
    <w:name w:val="FC84C0CC53CB426DA70906AB388DE674"/>
    <w:rsid w:val="00FD5A12"/>
  </w:style>
  <w:style w:type="paragraph" w:customStyle="1" w:styleId="255656274C644278938801ED321C2456">
    <w:name w:val="255656274C644278938801ED321C2456"/>
    <w:rsid w:val="00FD5A12"/>
  </w:style>
  <w:style w:type="paragraph" w:customStyle="1" w:styleId="F5A8879D329442CC9662F7D720CCCB71">
    <w:name w:val="F5A8879D329442CC9662F7D720CCCB71"/>
    <w:rsid w:val="00FD5A12"/>
  </w:style>
  <w:style w:type="paragraph" w:customStyle="1" w:styleId="7ACCE641F29D4A3D87E9A2BFB54E4DF6">
    <w:name w:val="7ACCE641F29D4A3D87E9A2BFB54E4DF6"/>
    <w:rsid w:val="00FD5A12"/>
  </w:style>
  <w:style w:type="paragraph" w:customStyle="1" w:styleId="F2E67C4C4B984BDAB90AC76F3C9A46E2">
    <w:name w:val="F2E67C4C4B984BDAB90AC76F3C9A46E2"/>
    <w:rsid w:val="00FD5A12"/>
  </w:style>
  <w:style w:type="paragraph" w:customStyle="1" w:styleId="4EADC2418C95431590BCD554935839D4">
    <w:name w:val="4EADC2418C95431590BCD554935839D4"/>
    <w:rsid w:val="00FD5A12"/>
  </w:style>
  <w:style w:type="paragraph" w:customStyle="1" w:styleId="8F3ED2AF6CF24364B0C1B9F2F82B3338">
    <w:name w:val="8F3ED2AF6CF24364B0C1B9F2F82B3338"/>
    <w:rsid w:val="00FD5A12"/>
  </w:style>
  <w:style w:type="paragraph" w:customStyle="1" w:styleId="9CBB2F67A5904BA3AAE645419A3815B0">
    <w:name w:val="9CBB2F67A5904BA3AAE645419A3815B0"/>
    <w:rsid w:val="00FD5A12"/>
  </w:style>
  <w:style w:type="paragraph" w:customStyle="1" w:styleId="D4C964FE4C7D41B99EB6303342497A1D">
    <w:name w:val="D4C964FE4C7D41B99EB6303342497A1D"/>
    <w:rsid w:val="00FD5A12"/>
  </w:style>
  <w:style w:type="paragraph" w:customStyle="1" w:styleId="9E4F07A718314D92B8B5F51C18112E72">
    <w:name w:val="9E4F07A718314D92B8B5F51C18112E72"/>
    <w:rsid w:val="00FD5A12"/>
  </w:style>
  <w:style w:type="paragraph" w:customStyle="1" w:styleId="B9A42F2728F44110A7F7A56A3CA605B2">
    <w:name w:val="B9A42F2728F44110A7F7A56A3CA605B2"/>
    <w:rsid w:val="00FD5A12"/>
  </w:style>
  <w:style w:type="paragraph" w:customStyle="1" w:styleId="9E257129142E465C9BF29F27C3F0ACB4">
    <w:name w:val="9E257129142E465C9BF29F27C3F0ACB4"/>
    <w:rsid w:val="00FD5A12"/>
  </w:style>
  <w:style w:type="paragraph" w:customStyle="1" w:styleId="5596695356774D4AA76AFFDD5243A1D5">
    <w:name w:val="5596695356774D4AA76AFFDD5243A1D5"/>
    <w:rsid w:val="00FD5A12"/>
  </w:style>
  <w:style w:type="paragraph" w:customStyle="1" w:styleId="23776C1CB74F475F984F97B031C9772E">
    <w:name w:val="23776C1CB74F475F984F97B031C9772E"/>
    <w:rsid w:val="00FD5A12"/>
  </w:style>
  <w:style w:type="paragraph" w:customStyle="1" w:styleId="D7F561DCA7944ECEA728AA853A605DFA">
    <w:name w:val="D7F561DCA7944ECEA728AA853A605DFA"/>
    <w:rsid w:val="00FD5A12"/>
  </w:style>
  <w:style w:type="paragraph" w:customStyle="1" w:styleId="F4272D9A6FA64124847C1328BB2F3262">
    <w:name w:val="F4272D9A6FA64124847C1328BB2F3262"/>
    <w:rsid w:val="00FD5A12"/>
  </w:style>
  <w:style w:type="paragraph" w:customStyle="1" w:styleId="40502CF190F14BE8A645098317641A09">
    <w:name w:val="40502CF190F14BE8A645098317641A09"/>
    <w:rsid w:val="00FD5A12"/>
  </w:style>
  <w:style w:type="paragraph" w:customStyle="1" w:styleId="AE5CD09EF802401398E50B52C21EAB72">
    <w:name w:val="AE5CD09EF802401398E50B52C21EAB72"/>
    <w:rsid w:val="00FD5A12"/>
  </w:style>
  <w:style w:type="paragraph" w:customStyle="1" w:styleId="00256A0A8E184BECA3536368C75AD5A6">
    <w:name w:val="00256A0A8E184BECA3536368C75AD5A6"/>
    <w:rsid w:val="00FD5A12"/>
  </w:style>
  <w:style w:type="paragraph" w:customStyle="1" w:styleId="15E2680C99934E83A5644594D51D5DD8">
    <w:name w:val="15E2680C99934E83A5644594D51D5DD8"/>
    <w:rsid w:val="00FD5A12"/>
  </w:style>
  <w:style w:type="paragraph" w:customStyle="1" w:styleId="EDF7D1B087AB4B1E92CF3CB0BF210FBF">
    <w:name w:val="EDF7D1B087AB4B1E92CF3CB0BF210FBF"/>
    <w:rsid w:val="00FD5A12"/>
  </w:style>
  <w:style w:type="paragraph" w:customStyle="1" w:styleId="3913CF67705B4F0F9AAF911E86AD55F3">
    <w:name w:val="3913CF67705B4F0F9AAF911E86AD55F3"/>
    <w:rsid w:val="00FD5A12"/>
  </w:style>
  <w:style w:type="paragraph" w:customStyle="1" w:styleId="7F665D3180E741A0B3D1F18D1ED38C21">
    <w:name w:val="7F665D3180E741A0B3D1F18D1ED38C21"/>
    <w:rsid w:val="00FD5A12"/>
  </w:style>
  <w:style w:type="paragraph" w:customStyle="1" w:styleId="DDC428F8688342F89F65C34251F4EF1B">
    <w:name w:val="DDC428F8688342F89F65C34251F4EF1B"/>
    <w:rsid w:val="00FD5A12"/>
  </w:style>
  <w:style w:type="paragraph" w:customStyle="1" w:styleId="E8DC9E3E4B6D412CB97C723526188916">
    <w:name w:val="E8DC9E3E4B6D412CB97C723526188916"/>
    <w:rsid w:val="00FD5A12"/>
  </w:style>
  <w:style w:type="paragraph" w:customStyle="1" w:styleId="5965EE6FA44B435FA0F28CA7B3827211">
    <w:name w:val="5965EE6FA44B435FA0F28CA7B3827211"/>
    <w:rsid w:val="00FD5A12"/>
  </w:style>
  <w:style w:type="paragraph" w:customStyle="1" w:styleId="8238449120E041F48A526833636DF444">
    <w:name w:val="8238449120E041F48A526833636DF444"/>
    <w:rsid w:val="00FD5A12"/>
  </w:style>
  <w:style w:type="paragraph" w:customStyle="1" w:styleId="551C5627D46949A2B534807A18489E41">
    <w:name w:val="551C5627D46949A2B534807A18489E41"/>
    <w:rsid w:val="00FD5A12"/>
  </w:style>
  <w:style w:type="paragraph" w:customStyle="1" w:styleId="2CBF50BF008D4B47A57B3D930277206D">
    <w:name w:val="2CBF50BF008D4B47A57B3D930277206D"/>
    <w:rsid w:val="00FD5A12"/>
  </w:style>
  <w:style w:type="paragraph" w:customStyle="1" w:styleId="15BFD72392C6478D98B0FDD26AE85CA5">
    <w:name w:val="15BFD72392C6478D98B0FDD26AE85CA5"/>
    <w:rsid w:val="00FD5A12"/>
  </w:style>
  <w:style w:type="paragraph" w:customStyle="1" w:styleId="BDE66E69205E4097B29B6210C6054EA8">
    <w:name w:val="BDE66E69205E4097B29B6210C6054EA8"/>
    <w:rsid w:val="00FD5A12"/>
  </w:style>
  <w:style w:type="paragraph" w:customStyle="1" w:styleId="B65CDB843EAF48148D06278B26BFF3A2">
    <w:name w:val="B65CDB843EAF48148D06278B26BFF3A2"/>
    <w:rsid w:val="00FD5A12"/>
  </w:style>
  <w:style w:type="paragraph" w:customStyle="1" w:styleId="BFA3835DD4E14C358CF8B8A238590F9C">
    <w:name w:val="BFA3835DD4E14C358CF8B8A238590F9C"/>
    <w:rsid w:val="00FD5A12"/>
  </w:style>
  <w:style w:type="paragraph" w:customStyle="1" w:styleId="3B69BD2A78AA4E7A889C1E6ED81B4EE7">
    <w:name w:val="3B69BD2A78AA4E7A889C1E6ED81B4EE7"/>
    <w:rsid w:val="00FD5A12"/>
  </w:style>
  <w:style w:type="paragraph" w:customStyle="1" w:styleId="DE8595E8B4BD4064BCFCC6728FB8F60A">
    <w:name w:val="DE8595E8B4BD4064BCFCC6728FB8F60A"/>
    <w:rsid w:val="00FD5A12"/>
  </w:style>
  <w:style w:type="paragraph" w:customStyle="1" w:styleId="009C846E967847078267DD75732A1FA1">
    <w:name w:val="009C846E967847078267DD75732A1FA1"/>
    <w:rsid w:val="00FD5A12"/>
  </w:style>
  <w:style w:type="paragraph" w:customStyle="1" w:styleId="CE8002EDA4524681A23C4269C845B6FE">
    <w:name w:val="CE8002EDA4524681A23C4269C845B6FE"/>
    <w:rsid w:val="00FD5A12"/>
  </w:style>
  <w:style w:type="paragraph" w:customStyle="1" w:styleId="5949208DB5CD4588B6CB7C965E953920">
    <w:name w:val="5949208DB5CD4588B6CB7C965E953920"/>
    <w:rsid w:val="00FD5A12"/>
  </w:style>
  <w:style w:type="paragraph" w:customStyle="1" w:styleId="C2D6FA7F28764BB4B5F022160268ECE4">
    <w:name w:val="C2D6FA7F28764BB4B5F022160268ECE4"/>
    <w:rsid w:val="00FD5A12"/>
  </w:style>
  <w:style w:type="paragraph" w:customStyle="1" w:styleId="0F651C65797D46FA8F6BFDFF87BEB66E">
    <w:name w:val="0F651C65797D46FA8F6BFDFF87BEB66E"/>
    <w:rsid w:val="00FD5A12"/>
  </w:style>
  <w:style w:type="paragraph" w:customStyle="1" w:styleId="DD0FD1E2C25D4C4D8176D72C9A3F0A4A">
    <w:name w:val="DD0FD1E2C25D4C4D8176D72C9A3F0A4A"/>
    <w:rsid w:val="00FD5A12"/>
  </w:style>
  <w:style w:type="paragraph" w:customStyle="1" w:styleId="22EF54397308457A9E3F45C4124EB9FA">
    <w:name w:val="22EF54397308457A9E3F45C4124EB9FA"/>
    <w:rsid w:val="00FD5A12"/>
  </w:style>
  <w:style w:type="paragraph" w:customStyle="1" w:styleId="5663605A71084BE1B0D227FA0492486A">
    <w:name w:val="5663605A71084BE1B0D227FA0492486A"/>
    <w:rsid w:val="00FD5A12"/>
  </w:style>
  <w:style w:type="paragraph" w:customStyle="1" w:styleId="449FAF61CE814E4387CCFB3447983805">
    <w:name w:val="449FAF61CE814E4387CCFB3447983805"/>
    <w:rsid w:val="00FD5A12"/>
  </w:style>
  <w:style w:type="paragraph" w:customStyle="1" w:styleId="50DE4AEE795143159857773A15EA15EA">
    <w:name w:val="50DE4AEE795143159857773A15EA15EA"/>
    <w:rsid w:val="00FD5A12"/>
  </w:style>
  <w:style w:type="paragraph" w:customStyle="1" w:styleId="98252600060744DD888885BC80B66858">
    <w:name w:val="98252600060744DD888885BC80B66858"/>
    <w:rsid w:val="00FD5A12"/>
  </w:style>
  <w:style w:type="paragraph" w:customStyle="1" w:styleId="534EA12D6228405A9233CD263C89FA33">
    <w:name w:val="534EA12D6228405A9233CD263C89FA33"/>
    <w:rsid w:val="00E23DE0"/>
  </w:style>
  <w:style w:type="paragraph" w:customStyle="1" w:styleId="1047B56A216449B4A0A2274948AB7DA8">
    <w:name w:val="1047B56A216449B4A0A2274948AB7DA8"/>
    <w:rsid w:val="00E23DE0"/>
  </w:style>
  <w:style w:type="paragraph" w:customStyle="1" w:styleId="BE22B126CEBE4B6287F332D900077A41">
    <w:name w:val="BE22B126CEBE4B6287F332D900077A41"/>
    <w:rsid w:val="00E23DE0"/>
  </w:style>
  <w:style w:type="paragraph" w:customStyle="1" w:styleId="821ED3C2FD864178AB803F9F7092682E">
    <w:name w:val="821ED3C2FD864178AB803F9F7092682E"/>
    <w:rsid w:val="00E23DE0"/>
  </w:style>
  <w:style w:type="paragraph" w:customStyle="1" w:styleId="2954532F6515445F8103F1A91DC06CDA">
    <w:name w:val="2954532F6515445F8103F1A91DC06CDA"/>
    <w:rsid w:val="00E23DE0"/>
  </w:style>
  <w:style w:type="paragraph" w:customStyle="1" w:styleId="A2BB3CAC85EA4709AF21A6C8DA3C6B1F">
    <w:name w:val="A2BB3CAC85EA4709AF21A6C8DA3C6B1F"/>
    <w:rsid w:val="00E23DE0"/>
  </w:style>
  <w:style w:type="paragraph" w:customStyle="1" w:styleId="BC1244A775744EB2AC050CE296FA1F14">
    <w:name w:val="BC1244A775744EB2AC050CE296FA1F14"/>
    <w:rsid w:val="00E23DE0"/>
  </w:style>
  <w:style w:type="paragraph" w:customStyle="1" w:styleId="DAF02D108A7A49CCB5116B24DFC6EE3F">
    <w:name w:val="DAF02D108A7A49CCB5116B24DFC6EE3F"/>
    <w:rsid w:val="00E23DE0"/>
  </w:style>
  <w:style w:type="paragraph" w:customStyle="1" w:styleId="92518900BA6F42448852C3324508AD05">
    <w:name w:val="92518900BA6F42448852C3324508AD05"/>
    <w:rsid w:val="00E23DE0"/>
  </w:style>
  <w:style w:type="paragraph" w:customStyle="1" w:styleId="1D1DEC68EF804FC197A808B9730A631D">
    <w:name w:val="1D1DEC68EF804FC197A808B9730A631D"/>
    <w:rsid w:val="00E23DE0"/>
  </w:style>
  <w:style w:type="paragraph" w:customStyle="1" w:styleId="4C2E145E50104D3B86C680B83526FE5D">
    <w:name w:val="4C2E145E50104D3B86C680B83526FE5D"/>
    <w:rsid w:val="00E23DE0"/>
  </w:style>
  <w:style w:type="paragraph" w:customStyle="1" w:styleId="C57FA4FD32D94885AE2F0854C45E5665">
    <w:name w:val="C57FA4FD32D94885AE2F0854C45E5665"/>
    <w:rsid w:val="00E23DE0"/>
  </w:style>
  <w:style w:type="paragraph" w:customStyle="1" w:styleId="3404310A03664B3C9E255ACF3A418613">
    <w:name w:val="3404310A03664B3C9E255ACF3A418613"/>
    <w:rsid w:val="00E23DE0"/>
  </w:style>
  <w:style w:type="paragraph" w:customStyle="1" w:styleId="37718E6398BA4DF5ABF96BF2DCDA53C6">
    <w:name w:val="37718E6398BA4DF5ABF96BF2DCDA53C6"/>
    <w:rsid w:val="00E23DE0"/>
  </w:style>
  <w:style w:type="paragraph" w:customStyle="1" w:styleId="689DA81184464710A3E3002EC1FA3EAF">
    <w:name w:val="689DA81184464710A3E3002EC1FA3EAF"/>
    <w:rsid w:val="00E23DE0"/>
  </w:style>
  <w:style w:type="paragraph" w:customStyle="1" w:styleId="6FDDA0C88A4745FCA46E3855933B813A">
    <w:name w:val="6FDDA0C88A4745FCA46E3855933B813A"/>
    <w:rsid w:val="00E23DE0"/>
  </w:style>
  <w:style w:type="paragraph" w:customStyle="1" w:styleId="89E34D35B087449F909FA465173CEC52">
    <w:name w:val="89E34D35B087449F909FA465173CEC52"/>
    <w:rsid w:val="00E23DE0"/>
  </w:style>
  <w:style w:type="paragraph" w:customStyle="1" w:styleId="5404036BD9C540EC834F00EC7E6E924D">
    <w:name w:val="5404036BD9C540EC834F00EC7E6E924D"/>
    <w:rsid w:val="00E23DE0"/>
  </w:style>
  <w:style w:type="paragraph" w:customStyle="1" w:styleId="86E54CD65EB144BA8D1E35274F4DD123">
    <w:name w:val="86E54CD65EB144BA8D1E35274F4DD123"/>
    <w:rsid w:val="00E23DE0"/>
  </w:style>
  <w:style w:type="paragraph" w:customStyle="1" w:styleId="C993959CE7444FAA808ADF04267D98DE">
    <w:name w:val="C993959CE7444FAA808ADF04267D98DE"/>
    <w:rsid w:val="00E23DE0"/>
  </w:style>
  <w:style w:type="paragraph" w:customStyle="1" w:styleId="882327F9B4A74AFDA096D7E4DA4EB390">
    <w:name w:val="882327F9B4A74AFDA096D7E4DA4EB390"/>
    <w:rsid w:val="00E23DE0"/>
  </w:style>
  <w:style w:type="paragraph" w:customStyle="1" w:styleId="3CBBAB0004D047348090857B9898512B">
    <w:name w:val="3CBBAB0004D047348090857B9898512B"/>
    <w:rsid w:val="00E23DE0"/>
  </w:style>
  <w:style w:type="paragraph" w:customStyle="1" w:styleId="E3AB079565C44E8491321C7992F80BFD">
    <w:name w:val="E3AB079565C44E8491321C7992F80BFD"/>
    <w:rsid w:val="00E23DE0"/>
  </w:style>
  <w:style w:type="paragraph" w:customStyle="1" w:styleId="4FF573DB7A0C44C486F86B3C2C6EE848">
    <w:name w:val="4FF573DB7A0C44C486F86B3C2C6EE848"/>
    <w:rsid w:val="00E23DE0"/>
  </w:style>
  <w:style w:type="paragraph" w:customStyle="1" w:styleId="ECC267D67C95433A817BFA0C3638B238">
    <w:name w:val="ECC267D67C95433A817BFA0C3638B238"/>
    <w:rsid w:val="00E23DE0"/>
  </w:style>
  <w:style w:type="paragraph" w:customStyle="1" w:styleId="A48DAB6CE2B2493482043BC7AABF85B6">
    <w:name w:val="A48DAB6CE2B2493482043BC7AABF85B6"/>
    <w:rsid w:val="00E23DE0"/>
  </w:style>
  <w:style w:type="paragraph" w:customStyle="1" w:styleId="5C091DB45A2A4EB4AFCC52F17D58E2AB">
    <w:name w:val="5C091DB45A2A4EB4AFCC52F17D58E2AB"/>
    <w:rsid w:val="00E23DE0"/>
  </w:style>
  <w:style w:type="paragraph" w:customStyle="1" w:styleId="C0957A8A829B4A96A3BAC1B08C13545F">
    <w:name w:val="C0957A8A829B4A96A3BAC1B08C13545F"/>
    <w:rsid w:val="00E23DE0"/>
  </w:style>
  <w:style w:type="paragraph" w:customStyle="1" w:styleId="091EC0EAFB7442CE86C858A8F042D9B3">
    <w:name w:val="091EC0EAFB7442CE86C858A8F042D9B3"/>
    <w:rsid w:val="00E23DE0"/>
  </w:style>
  <w:style w:type="paragraph" w:customStyle="1" w:styleId="C1A34035568147148796CBA204589BF2">
    <w:name w:val="C1A34035568147148796CBA204589BF2"/>
    <w:rsid w:val="00E23DE0"/>
  </w:style>
  <w:style w:type="paragraph" w:customStyle="1" w:styleId="B4253DD456BA4676A337BD84FC1504DC">
    <w:name w:val="B4253DD456BA4676A337BD84FC1504DC"/>
    <w:rsid w:val="00E23DE0"/>
  </w:style>
  <w:style w:type="paragraph" w:customStyle="1" w:styleId="097B4EC8930B4FF2B8E42E3202F2DF33">
    <w:name w:val="097B4EC8930B4FF2B8E42E3202F2DF33"/>
    <w:rsid w:val="00E23DE0"/>
  </w:style>
  <w:style w:type="paragraph" w:customStyle="1" w:styleId="153BA61773DD4CD49DDFE0C410800CD7">
    <w:name w:val="153BA61773DD4CD49DDFE0C410800CD7"/>
    <w:rsid w:val="00E23DE0"/>
  </w:style>
  <w:style w:type="paragraph" w:customStyle="1" w:styleId="A020164B85DB47D0B344D10F7324C77C">
    <w:name w:val="A020164B85DB47D0B344D10F7324C77C"/>
    <w:rsid w:val="00E23DE0"/>
  </w:style>
  <w:style w:type="paragraph" w:customStyle="1" w:styleId="51E44BA29C354DBF9EC31019007BD779">
    <w:name w:val="51E44BA29C354DBF9EC31019007BD779"/>
    <w:rsid w:val="00E23DE0"/>
  </w:style>
  <w:style w:type="paragraph" w:customStyle="1" w:styleId="F9A0956238654506B929C09DDDC0E35B">
    <w:name w:val="F9A0956238654506B929C09DDDC0E35B"/>
    <w:rsid w:val="00E23DE0"/>
  </w:style>
  <w:style w:type="paragraph" w:customStyle="1" w:styleId="6FE7C494234648C58BFAE1144DDE865F">
    <w:name w:val="6FE7C494234648C58BFAE1144DDE865F"/>
    <w:rsid w:val="00E23DE0"/>
  </w:style>
  <w:style w:type="paragraph" w:customStyle="1" w:styleId="107BF9F8C566471AB1AD41A0A96498FC">
    <w:name w:val="107BF9F8C566471AB1AD41A0A96498FC"/>
    <w:rsid w:val="00E23DE0"/>
  </w:style>
  <w:style w:type="paragraph" w:customStyle="1" w:styleId="5D5CDA0212A04EF18ADAF92705643D39">
    <w:name w:val="5D5CDA0212A04EF18ADAF92705643D39"/>
    <w:rsid w:val="00E23DE0"/>
  </w:style>
  <w:style w:type="paragraph" w:customStyle="1" w:styleId="55FD4D6842224DBBAF2A4898006543F2">
    <w:name w:val="55FD4D6842224DBBAF2A4898006543F2"/>
    <w:rsid w:val="00E23DE0"/>
  </w:style>
  <w:style w:type="paragraph" w:customStyle="1" w:styleId="B6B5CD0A6A7940769FB226D722B5CD45">
    <w:name w:val="B6B5CD0A6A7940769FB226D722B5CD45"/>
    <w:rsid w:val="00E23DE0"/>
  </w:style>
  <w:style w:type="paragraph" w:customStyle="1" w:styleId="27F2D61BD5B1423E9BE1C21F592B3563">
    <w:name w:val="27F2D61BD5B1423E9BE1C21F592B3563"/>
    <w:rsid w:val="00E23DE0"/>
  </w:style>
  <w:style w:type="paragraph" w:customStyle="1" w:styleId="D409E840D36643C5AA75C7EF6579003E">
    <w:name w:val="D409E840D36643C5AA75C7EF6579003E"/>
    <w:rsid w:val="00E23DE0"/>
  </w:style>
  <w:style w:type="paragraph" w:customStyle="1" w:styleId="6FE1E25EB62A4D7DB3DBB17483019F86">
    <w:name w:val="6FE1E25EB62A4D7DB3DBB17483019F86"/>
    <w:rsid w:val="00E23DE0"/>
  </w:style>
  <w:style w:type="paragraph" w:customStyle="1" w:styleId="661A58B28A7E4E30A2BFC6EAA82C9476">
    <w:name w:val="661A58B28A7E4E30A2BFC6EAA82C9476"/>
    <w:rsid w:val="00E23DE0"/>
  </w:style>
  <w:style w:type="paragraph" w:customStyle="1" w:styleId="C440D9CAE424418E9D98EBD7034E3236">
    <w:name w:val="C440D9CAE424418E9D98EBD7034E3236"/>
    <w:rsid w:val="00E23DE0"/>
  </w:style>
  <w:style w:type="paragraph" w:customStyle="1" w:styleId="2657E5FDF8BE45899DDAAF46BB3D8FB5">
    <w:name w:val="2657E5FDF8BE45899DDAAF46BB3D8FB5"/>
    <w:rsid w:val="00E23DE0"/>
  </w:style>
  <w:style w:type="paragraph" w:customStyle="1" w:styleId="305DABC44C7B4E33843039732366D3DE">
    <w:name w:val="305DABC44C7B4E33843039732366D3DE"/>
    <w:rsid w:val="00E23DE0"/>
  </w:style>
  <w:style w:type="paragraph" w:customStyle="1" w:styleId="DF2D9116CEB74F9A89B6590DBEB86A8C">
    <w:name w:val="DF2D9116CEB74F9A89B6590DBEB86A8C"/>
    <w:rsid w:val="00E23DE0"/>
  </w:style>
  <w:style w:type="paragraph" w:customStyle="1" w:styleId="49B1DCF9614A4C9F99019DE2C4C31ED8">
    <w:name w:val="49B1DCF9614A4C9F99019DE2C4C31ED8"/>
    <w:rsid w:val="00E23DE0"/>
  </w:style>
  <w:style w:type="paragraph" w:customStyle="1" w:styleId="3FC8C220641844EE9EB538FB20F105EF">
    <w:name w:val="3FC8C220641844EE9EB538FB20F105EF"/>
    <w:rsid w:val="00E23DE0"/>
  </w:style>
  <w:style w:type="paragraph" w:customStyle="1" w:styleId="C317F55062B940D495317F261016F6D9">
    <w:name w:val="C317F55062B940D495317F261016F6D9"/>
    <w:rsid w:val="00E23DE0"/>
  </w:style>
  <w:style w:type="paragraph" w:customStyle="1" w:styleId="70CFAE82FBA94B16AC258821F3665877">
    <w:name w:val="70CFAE82FBA94B16AC258821F3665877"/>
    <w:rsid w:val="00E23DE0"/>
  </w:style>
  <w:style w:type="paragraph" w:customStyle="1" w:styleId="5E8A8EAB8EC44B39AD225DF789EC9743">
    <w:name w:val="5E8A8EAB8EC44B39AD225DF789EC9743"/>
    <w:rsid w:val="00E23DE0"/>
  </w:style>
  <w:style w:type="paragraph" w:customStyle="1" w:styleId="A33F80287DC444ED96AEF018A99FDF23">
    <w:name w:val="A33F80287DC444ED96AEF018A99FDF23"/>
    <w:rsid w:val="00E23DE0"/>
  </w:style>
  <w:style w:type="paragraph" w:customStyle="1" w:styleId="91FE56A8C0E44C86A62C4679A55841BD">
    <w:name w:val="91FE56A8C0E44C86A62C4679A55841BD"/>
    <w:rsid w:val="00E23DE0"/>
  </w:style>
  <w:style w:type="paragraph" w:customStyle="1" w:styleId="BF31A61CF3924C459AF405D2E98B763B">
    <w:name w:val="BF31A61CF3924C459AF405D2E98B763B"/>
    <w:rsid w:val="00E23DE0"/>
  </w:style>
  <w:style w:type="paragraph" w:customStyle="1" w:styleId="305F2CF0A4C44BC0A9E06B2800D33A6A">
    <w:name w:val="305F2CF0A4C44BC0A9E06B2800D33A6A"/>
    <w:rsid w:val="00E23DE0"/>
  </w:style>
  <w:style w:type="paragraph" w:customStyle="1" w:styleId="02BCB33C28E94872ADD2619EEE042BDA">
    <w:name w:val="02BCB33C28E94872ADD2619EEE042BDA"/>
    <w:rsid w:val="00E23DE0"/>
  </w:style>
  <w:style w:type="paragraph" w:customStyle="1" w:styleId="1E07E3E798FC44DDA95CBFAAEE731FFA">
    <w:name w:val="1E07E3E798FC44DDA95CBFAAEE731FFA"/>
    <w:rsid w:val="00E23DE0"/>
  </w:style>
  <w:style w:type="paragraph" w:customStyle="1" w:styleId="B52B4B03E21F4176A667CC99828EFD74">
    <w:name w:val="B52B4B03E21F4176A667CC99828EFD74"/>
    <w:rsid w:val="00E23DE0"/>
  </w:style>
  <w:style w:type="paragraph" w:customStyle="1" w:styleId="880134EF9CE7485597F260BBE6B15A0B">
    <w:name w:val="880134EF9CE7485597F260BBE6B15A0B"/>
    <w:rsid w:val="00E23DE0"/>
  </w:style>
  <w:style w:type="paragraph" w:customStyle="1" w:styleId="E6F65A8D79BD498D99CAFE23AC339866">
    <w:name w:val="E6F65A8D79BD498D99CAFE23AC339866"/>
    <w:rsid w:val="00E23DE0"/>
  </w:style>
  <w:style w:type="paragraph" w:customStyle="1" w:styleId="45810CDDD3174F978FFF6EC77216CE5C">
    <w:name w:val="45810CDDD3174F978FFF6EC77216CE5C"/>
    <w:rsid w:val="00E23DE0"/>
  </w:style>
  <w:style w:type="paragraph" w:customStyle="1" w:styleId="609801F6458A432D8AA9C6778F854B25">
    <w:name w:val="609801F6458A432D8AA9C6778F854B25"/>
    <w:rsid w:val="00E23DE0"/>
  </w:style>
  <w:style w:type="paragraph" w:customStyle="1" w:styleId="87D1E0C47956492A92D523B5E8865FB5">
    <w:name w:val="87D1E0C47956492A92D523B5E8865FB5"/>
    <w:rsid w:val="00E23DE0"/>
  </w:style>
  <w:style w:type="paragraph" w:customStyle="1" w:styleId="D43CF5869C1E45DABC5E20C31C4A5F4D">
    <w:name w:val="D43CF5869C1E45DABC5E20C31C4A5F4D"/>
    <w:rsid w:val="00E23DE0"/>
  </w:style>
  <w:style w:type="paragraph" w:customStyle="1" w:styleId="745CD221ED954B7982663E8FE8A43DCB">
    <w:name w:val="745CD221ED954B7982663E8FE8A43DCB"/>
    <w:rsid w:val="00E23DE0"/>
  </w:style>
  <w:style w:type="paragraph" w:customStyle="1" w:styleId="0D4B2BBB7F7C42569F0B6B91DAF9BDA2">
    <w:name w:val="0D4B2BBB7F7C42569F0B6B91DAF9BDA2"/>
    <w:rsid w:val="00E23DE0"/>
  </w:style>
  <w:style w:type="paragraph" w:customStyle="1" w:styleId="5ABACDB425714A0D83C07105ABC0F3B1">
    <w:name w:val="5ABACDB425714A0D83C07105ABC0F3B1"/>
    <w:rsid w:val="00E23DE0"/>
  </w:style>
  <w:style w:type="paragraph" w:customStyle="1" w:styleId="5159F54E2C02468B9B92C47C7DEDA43B">
    <w:name w:val="5159F54E2C02468B9B92C47C7DEDA43B"/>
    <w:rsid w:val="00E23DE0"/>
  </w:style>
  <w:style w:type="paragraph" w:customStyle="1" w:styleId="137B8C8346C14EDCAC9AA3534FE1D4F3">
    <w:name w:val="137B8C8346C14EDCAC9AA3534FE1D4F3"/>
    <w:rsid w:val="00E23DE0"/>
  </w:style>
  <w:style w:type="paragraph" w:customStyle="1" w:styleId="AA2526B5619A407B918D197D8D85A96E">
    <w:name w:val="AA2526B5619A407B918D197D8D85A96E"/>
    <w:rsid w:val="00E23DE0"/>
  </w:style>
  <w:style w:type="paragraph" w:customStyle="1" w:styleId="3AB05A5D165842DC9CDF2CA778012129">
    <w:name w:val="3AB05A5D165842DC9CDF2CA778012129"/>
    <w:rsid w:val="00E23DE0"/>
  </w:style>
  <w:style w:type="paragraph" w:customStyle="1" w:styleId="B48042E3D4BC4E4381EEEE913958D3E4">
    <w:name w:val="B48042E3D4BC4E4381EEEE913958D3E4"/>
    <w:rsid w:val="00E23DE0"/>
  </w:style>
  <w:style w:type="paragraph" w:customStyle="1" w:styleId="A0D7BA3F84394C05B292158D1D78FEDF">
    <w:name w:val="A0D7BA3F84394C05B292158D1D78FEDF"/>
    <w:rsid w:val="00E23DE0"/>
  </w:style>
  <w:style w:type="paragraph" w:customStyle="1" w:styleId="1A545BCDA762485487CFF898CF054CA1">
    <w:name w:val="1A545BCDA762485487CFF898CF054CA1"/>
    <w:rsid w:val="00E23DE0"/>
  </w:style>
  <w:style w:type="paragraph" w:customStyle="1" w:styleId="B10280653E5C4F0188C1C51A809559E7">
    <w:name w:val="B10280653E5C4F0188C1C51A809559E7"/>
    <w:rsid w:val="00E23DE0"/>
  </w:style>
  <w:style w:type="paragraph" w:customStyle="1" w:styleId="5979744412234A758971D84FCBC7DADE">
    <w:name w:val="5979744412234A758971D84FCBC7DADE"/>
    <w:rsid w:val="00E23DE0"/>
  </w:style>
  <w:style w:type="paragraph" w:customStyle="1" w:styleId="FD098D4BB76D414D9D616035CA2C8492">
    <w:name w:val="FD098D4BB76D414D9D616035CA2C8492"/>
    <w:rsid w:val="00E23DE0"/>
  </w:style>
  <w:style w:type="paragraph" w:customStyle="1" w:styleId="236E032FBC464C3EBD1B4C3DF1CCE043">
    <w:name w:val="236E032FBC464C3EBD1B4C3DF1CCE043"/>
    <w:rsid w:val="00E23DE0"/>
  </w:style>
  <w:style w:type="paragraph" w:customStyle="1" w:styleId="A26DA15B64684E1BBD29D98882E84D1D">
    <w:name w:val="A26DA15B64684E1BBD29D98882E84D1D"/>
    <w:rsid w:val="00E23DE0"/>
  </w:style>
  <w:style w:type="paragraph" w:customStyle="1" w:styleId="9F06ED1ABAE648D7BEC4619FC0108776">
    <w:name w:val="9F06ED1ABAE648D7BEC4619FC0108776"/>
    <w:rsid w:val="00E23DE0"/>
  </w:style>
  <w:style w:type="paragraph" w:customStyle="1" w:styleId="18913E2C8BFD42F7B5274A548AE13E9B">
    <w:name w:val="18913E2C8BFD42F7B5274A548AE13E9B"/>
    <w:rsid w:val="00E23DE0"/>
  </w:style>
  <w:style w:type="paragraph" w:customStyle="1" w:styleId="4CBE24F8268E417DB6475A8FCC6C9284">
    <w:name w:val="4CBE24F8268E417DB6475A8FCC6C9284"/>
    <w:rsid w:val="00E23DE0"/>
  </w:style>
  <w:style w:type="paragraph" w:customStyle="1" w:styleId="AD3D1D13514E4077ABA634949FE68167">
    <w:name w:val="AD3D1D13514E4077ABA634949FE68167"/>
    <w:rsid w:val="00E23DE0"/>
  </w:style>
  <w:style w:type="paragraph" w:customStyle="1" w:styleId="4579BDDEC71745F6853FC2FE7CA03F3F">
    <w:name w:val="4579BDDEC71745F6853FC2FE7CA03F3F"/>
    <w:rsid w:val="00E23DE0"/>
  </w:style>
  <w:style w:type="paragraph" w:customStyle="1" w:styleId="D2E2154D96F54FA4AED7BA451CC02566">
    <w:name w:val="D2E2154D96F54FA4AED7BA451CC02566"/>
    <w:rsid w:val="00E23DE0"/>
  </w:style>
  <w:style w:type="paragraph" w:customStyle="1" w:styleId="7DBE608776F24208828F0F85756C9E6F">
    <w:name w:val="7DBE608776F24208828F0F85756C9E6F"/>
    <w:rsid w:val="00E23DE0"/>
  </w:style>
  <w:style w:type="paragraph" w:customStyle="1" w:styleId="AB9542D5988D4E67B6BFC152B5528C68">
    <w:name w:val="AB9542D5988D4E67B6BFC152B5528C68"/>
    <w:rsid w:val="00E23DE0"/>
  </w:style>
  <w:style w:type="paragraph" w:customStyle="1" w:styleId="B642D0547B7A43638D7C8C35A692A1D2">
    <w:name w:val="B642D0547B7A43638D7C8C35A692A1D2"/>
    <w:rsid w:val="00E23DE0"/>
  </w:style>
  <w:style w:type="paragraph" w:customStyle="1" w:styleId="23E688A4E0CA45AFB26FBB328DDAB5F6">
    <w:name w:val="23E688A4E0CA45AFB26FBB328DDAB5F6"/>
    <w:rsid w:val="00E23DE0"/>
  </w:style>
  <w:style w:type="paragraph" w:customStyle="1" w:styleId="568C3D2A1D0D4996B0A28E51C869E14D">
    <w:name w:val="568C3D2A1D0D4996B0A28E51C869E14D"/>
    <w:rsid w:val="00E23DE0"/>
  </w:style>
  <w:style w:type="paragraph" w:customStyle="1" w:styleId="0D8E99F1EFFA4CD1B70EE0E141DE2513">
    <w:name w:val="0D8E99F1EFFA4CD1B70EE0E141DE2513"/>
    <w:rsid w:val="00E23DE0"/>
  </w:style>
  <w:style w:type="paragraph" w:customStyle="1" w:styleId="D610C6F6CB5F4FD8B5C9287D8C715EED">
    <w:name w:val="D610C6F6CB5F4FD8B5C9287D8C715EED"/>
    <w:rsid w:val="00E23DE0"/>
  </w:style>
  <w:style w:type="paragraph" w:customStyle="1" w:styleId="6B8FF30B73AD4A05A079EEDE968549D4">
    <w:name w:val="6B8FF30B73AD4A05A079EEDE968549D4"/>
    <w:rsid w:val="00E23DE0"/>
  </w:style>
  <w:style w:type="paragraph" w:customStyle="1" w:styleId="DB8D2AA8ACE9494B9F571C86EF0D1EA7">
    <w:name w:val="DB8D2AA8ACE9494B9F571C86EF0D1EA7"/>
    <w:rsid w:val="00E23DE0"/>
  </w:style>
  <w:style w:type="paragraph" w:customStyle="1" w:styleId="65D748890F66419282F72A35742B2EDA">
    <w:name w:val="65D748890F66419282F72A35742B2EDA"/>
    <w:rsid w:val="00E23DE0"/>
  </w:style>
  <w:style w:type="paragraph" w:customStyle="1" w:styleId="20821226B2EB4EFEAABD1C216F45B771">
    <w:name w:val="20821226B2EB4EFEAABD1C216F45B771"/>
    <w:rsid w:val="00E23DE0"/>
  </w:style>
  <w:style w:type="paragraph" w:customStyle="1" w:styleId="181E41BAA9824166A04AF68919ACE728">
    <w:name w:val="181E41BAA9824166A04AF68919ACE728"/>
    <w:rsid w:val="00E23DE0"/>
  </w:style>
  <w:style w:type="paragraph" w:customStyle="1" w:styleId="7D4D2F16BD784C86B5CEB607295C89DB">
    <w:name w:val="7D4D2F16BD784C86B5CEB607295C89DB"/>
    <w:rsid w:val="00E23DE0"/>
  </w:style>
  <w:style w:type="paragraph" w:customStyle="1" w:styleId="7E627C1981C5402DBA02EC04E2784C4F">
    <w:name w:val="7E627C1981C5402DBA02EC04E2784C4F"/>
    <w:rsid w:val="00E23DE0"/>
  </w:style>
  <w:style w:type="paragraph" w:customStyle="1" w:styleId="300330255C0C40CC925C32A644411A9D">
    <w:name w:val="300330255C0C40CC925C32A644411A9D"/>
    <w:rsid w:val="00E23DE0"/>
  </w:style>
  <w:style w:type="paragraph" w:customStyle="1" w:styleId="44A5E0A2E63E409F859FAB9D5D45DDEE">
    <w:name w:val="44A5E0A2E63E409F859FAB9D5D45DDEE"/>
    <w:rsid w:val="00E23DE0"/>
  </w:style>
  <w:style w:type="paragraph" w:customStyle="1" w:styleId="99FE2217CAAE45CF9372DF0569A03EE4">
    <w:name w:val="99FE2217CAAE45CF9372DF0569A03EE4"/>
    <w:rsid w:val="00E23DE0"/>
  </w:style>
  <w:style w:type="paragraph" w:customStyle="1" w:styleId="7DFBD25764D24FC991E4A2D3A645F1E1">
    <w:name w:val="7DFBD25764D24FC991E4A2D3A645F1E1"/>
    <w:rsid w:val="00E23DE0"/>
  </w:style>
  <w:style w:type="paragraph" w:customStyle="1" w:styleId="B7634B2434E7462E83B62EF859870640">
    <w:name w:val="B7634B2434E7462E83B62EF859870640"/>
    <w:rsid w:val="00E23DE0"/>
  </w:style>
  <w:style w:type="paragraph" w:customStyle="1" w:styleId="E40E25E5821B4F0AB167CBC8B05E2D6A">
    <w:name w:val="E40E25E5821B4F0AB167CBC8B05E2D6A"/>
    <w:rsid w:val="00E23DE0"/>
  </w:style>
  <w:style w:type="paragraph" w:customStyle="1" w:styleId="FBC49539436E47E3AC76972B61320C93">
    <w:name w:val="FBC49539436E47E3AC76972B61320C93"/>
    <w:rsid w:val="00E23DE0"/>
  </w:style>
  <w:style w:type="paragraph" w:customStyle="1" w:styleId="EA8BCB9E21ED40EFB5A02D8252CA1699">
    <w:name w:val="EA8BCB9E21ED40EFB5A02D8252CA1699"/>
    <w:rsid w:val="00E23DE0"/>
  </w:style>
  <w:style w:type="paragraph" w:customStyle="1" w:styleId="36FE22149559467EBF298CC8C33E4BB0">
    <w:name w:val="36FE22149559467EBF298CC8C33E4BB0"/>
    <w:rsid w:val="00E23DE0"/>
  </w:style>
  <w:style w:type="paragraph" w:customStyle="1" w:styleId="C40B7E16B7774D268F7A73DF87FDE7F5">
    <w:name w:val="C40B7E16B7774D268F7A73DF87FDE7F5"/>
    <w:rsid w:val="00E23DE0"/>
  </w:style>
  <w:style w:type="paragraph" w:customStyle="1" w:styleId="E545CB2EF5B84AEC8BED605EEC8BB91D">
    <w:name w:val="E545CB2EF5B84AEC8BED605EEC8BB91D"/>
    <w:rsid w:val="00E23DE0"/>
  </w:style>
  <w:style w:type="paragraph" w:customStyle="1" w:styleId="2BAC745D1B0643569FC7A9D93A8CCEA3">
    <w:name w:val="2BAC745D1B0643569FC7A9D93A8CCEA3"/>
    <w:rsid w:val="00E23DE0"/>
  </w:style>
  <w:style w:type="paragraph" w:customStyle="1" w:styleId="8BCB9D057A9F4634B2F729DF5436390B">
    <w:name w:val="8BCB9D057A9F4634B2F729DF5436390B"/>
    <w:rsid w:val="00E23DE0"/>
  </w:style>
  <w:style w:type="paragraph" w:customStyle="1" w:styleId="65917BABBE794496A1D2AB02CBB879FE">
    <w:name w:val="65917BABBE794496A1D2AB02CBB879FE"/>
    <w:rsid w:val="00E23DE0"/>
  </w:style>
  <w:style w:type="paragraph" w:customStyle="1" w:styleId="2550DA04A5D3441DB89BBAAFCAD2454A">
    <w:name w:val="2550DA04A5D3441DB89BBAAFCAD2454A"/>
    <w:rsid w:val="00E23DE0"/>
  </w:style>
  <w:style w:type="paragraph" w:customStyle="1" w:styleId="E9851CBA4EB7424FA17FDB0D9ACAC30D">
    <w:name w:val="E9851CBA4EB7424FA17FDB0D9ACAC30D"/>
    <w:rsid w:val="00E23DE0"/>
  </w:style>
  <w:style w:type="paragraph" w:customStyle="1" w:styleId="72CD4140266346A0B3841CD64DF9C421">
    <w:name w:val="72CD4140266346A0B3841CD64DF9C421"/>
    <w:rsid w:val="00E23DE0"/>
  </w:style>
  <w:style w:type="paragraph" w:customStyle="1" w:styleId="747439DD8C664D1B820A16AC78429BBC">
    <w:name w:val="747439DD8C664D1B820A16AC78429BBC"/>
    <w:rsid w:val="00E23DE0"/>
  </w:style>
  <w:style w:type="paragraph" w:customStyle="1" w:styleId="56321C84292A43CF857C313909B3CF55">
    <w:name w:val="56321C84292A43CF857C313909B3CF55"/>
    <w:rsid w:val="00E23DE0"/>
  </w:style>
  <w:style w:type="paragraph" w:customStyle="1" w:styleId="8E7E262DF7414E5A97361BC490C582BD">
    <w:name w:val="8E7E262DF7414E5A97361BC490C582BD"/>
    <w:rsid w:val="00E23DE0"/>
  </w:style>
  <w:style w:type="paragraph" w:customStyle="1" w:styleId="3787A8EC9BC94D0988B5FD9723496EDD">
    <w:name w:val="3787A8EC9BC94D0988B5FD9723496EDD"/>
    <w:rsid w:val="00E23DE0"/>
  </w:style>
  <w:style w:type="paragraph" w:customStyle="1" w:styleId="9C1CF336DEC84A6CB92B9B215F96A5FA">
    <w:name w:val="9C1CF336DEC84A6CB92B9B215F96A5FA"/>
    <w:rsid w:val="00E23DE0"/>
  </w:style>
  <w:style w:type="paragraph" w:customStyle="1" w:styleId="0D4325E126414C9A8B2549F9794CB200">
    <w:name w:val="0D4325E126414C9A8B2549F9794CB200"/>
    <w:rsid w:val="00E23DE0"/>
  </w:style>
  <w:style w:type="paragraph" w:customStyle="1" w:styleId="3FF870BE66CA4D8D8D408A6D7CA8AC28">
    <w:name w:val="3FF870BE66CA4D8D8D408A6D7CA8AC28"/>
    <w:rsid w:val="00E23DE0"/>
  </w:style>
  <w:style w:type="paragraph" w:customStyle="1" w:styleId="5FDA2B8A5FBB4178BF24B0094353FD72">
    <w:name w:val="5FDA2B8A5FBB4178BF24B0094353FD72"/>
    <w:rsid w:val="00E23DE0"/>
  </w:style>
  <w:style w:type="paragraph" w:customStyle="1" w:styleId="C36584F5A4BB44F0BBF8844CF6E2B6BB">
    <w:name w:val="C36584F5A4BB44F0BBF8844CF6E2B6BB"/>
    <w:rsid w:val="00E23DE0"/>
  </w:style>
  <w:style w:type="paragraph" w:customStyle="1" w:styleId="0ADD1E0068E848BB9EAA331531AE7F68">
    <w:name w:val="0ADD1E0068E848BB9EAA331531AE7F68"/>
    <w:rsid w:val="00E23DE0"/>
  </w:style>
  <w:style w:type="paragraph" w:customStyle="1" w:styleId="0238738F56974149930F01C78D58EE0C">
    <w:name w:val="0238738F56974149930F01C78D58EE0C"/>
    <w:rsid w:val="00E23DE0"/>
  </w:style>
  <w:style w:type="paragraph" w:customStyle="1" w:styleId="232CD5A9385A43CEA19B9C7F8E0C08E4">
    <w:name w:val="232CD5A9385A43CEA19B9C7F8E0C08E4"/>
    <w:rsid w:val="00E23DE0"/>
  </w:style>
  <w:style w:type="paragraph" w:customStyle="1" w:styleId="08BA1D9A1C6F48DF927AF9E1D21C481D">
    <w:name w:val="08BA1D9A1C6F48DF927AF9E1D21C481D"/>
    <w:rsid w:val="00E23DE0"/>
  </w:style>
  <w:style w:type="paragraph" w:customStyle="1" w:styleId="B99BB09050624DCF9BBFAB32ADEA02A9">
    <w:name w:val="B99BB09050624DCF9BBFAB32ADEA02A9"/>
    <w:rsid w:val="00E23DE0"/>
  </w:style>
  <w:style w:type="paragraph" w:customStyle="1" w:styleId="A3FC3697465A40E9A17089ACB7ABD0D3">
    <w:name w:val="A3FC3697465A40E9A17089ACB7ABD0D3"/>
    <w:rsid w:val="00E23DE0"/>
  </w:style>
  <w:style w:type="paragraph" w:customStyle="1" w:styleId="C4589DF7537141B8BDC94041E5929938">
    <w:name w:val="C4589DF7537141B8BDC94041E5929938"/>
    <w:rsid w:val="00E23DE0"/>
  </w:style>
  <w:style w:type="paragraph" w:customStyle="1" w:styleId="E9592190D4BB4081BD33955D1EBF41B9">
    <w:name w:val="E9592190D4BB4081BD33955D1EBF41B9"/>
    <w:rsid w:val="00E23DE0"/>
  </w:style>
  <w:style w:type="paragraph" w:customStyle="1" w:styleId="790A1FDF21294E04BF2EF946A797908C">
    <w:name w:val="790A1FDF21294E04BF2EF946A797908C"/>
    <w:rsid w:val="00E23DE0"/>
  </w:style>
  <w:style w:type="paragraph" w:customStyle="1" w:styleId="5BD99117F65B477F9EF43571AC919B22">
    <w:name w:val="5BD99117F65B477F9EF43571AC919B22"/>
    <w:rsid w:val="00E23DE0"/>
  </w:style>
  <w:style w:type="paragraph" w:customStyle="1" w:styleId="A8E62E345A794C9294D1F94EED2DEAEE">
    <w:name w:val="A8E62E345A794C9294D1F94EED2DEAEE"/>
    <w:rsid w:val="00E23DE0"/>
  </w:style>
  <w:style w:type="paragraph" w:customStyle="1" w:styleId="8FB6E5A6C2624C23BC6AA1F3ACC2CD5C">
    <w:name w:val="8FB6E5A6C2624C23BC6AA1F3ACC2CD5C"/>
    <w:rsid w:val="00E23DE0"/>
  </w:style>
  <w:style w:type="paragraph" w:customStyle="1" w:styleId="4417404C7FA6487A8D74839EA8B5B55F">
    <w:name w:val="4417404C7FA6487A8D74839EA8B5B55F"/>
    <w:rsid w:val="00E23DE0"/>
  </w:style>
  <w:style w:type="paragraph" w:customStyle="1" w:styleId="1B05D5D920AE49A38AB5C484799E3C97">
    <w:name w:val="1B05D5D920AE49A38AB5C484799E3C97"/>
    <w:rsid w:val="00E23DE0"/>
  </w:style>
  <w:style w:type="paragraph" w:customStyle="1" w:styleId="9E735E558AB94048808F2B449480A1BF">
    <w:name w:val="9E735E558AB94048808F2B449480A1BF"/>
    <w:rsid w:val="00E23DE0"/>
  </w:style>
  <w:style w:type="paragraph" w:customStyle="1" w:styleId="120C63F219934757BDE20441299DC4C7">
    <w:name w:val="120C63F219934757BDE20441299DC4C7"/>
    <w:rsid w:val="00E23DE0"/>
  </w:style>
  <w:style w:type="paragraph" w:customStyle="1" w:styleId="D606E664902E4602912BEE9D7181D4FA10">
    <w:name w:val="D606E664902E4602912BEE9D7181D4FA10"/>
    <w:rsid w:val="0044444E"/>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606E664902E4602912BEE9D7181D4FA11">
    <w:name w:val="D606E664902E4602912BEE9D7181D4FA11"/>
    <w:rsid w:val="00515813"/>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2239CF650E715C4A962F0535F13270B7">
    <w:name w:val="2239CF650E715C4A962F0535F13270B7"/>
    <w:rsid w:val="00312507"/>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DD5E6A80DBCC0F43BBF27569A058CFFC">
    <w:name w:val="DD5E6A80DBCC0F43BBF27569A058CFFC"/>
    <w:rsid w:val="00FC4246"/>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69E0AB22DD13AE46BAA44ED32A0CBB26">
    <w:name w:val="69E0AB22DD13AE46BAA44ED32A0CBB26"/>
    <w:rsid w:val="00396A00"/>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 w:type="paragraph" w:customStyle="1" w:styleId="75D3465DF45519468F246CE77873CCFA">
    <w:name w:val="75D3465DF45519468F246CE77873CCFA"/>
    <w:rsid w:val="00857D56"/>
    <w:pPr>
      <w:tabs>
        <w:tab w:val="center" w:pos="7740"/>
        <w:tab w:val="right" w:pos="15479"/>
      </w:tabs>
      <w:kinsoku w:val="0"/>
      <w:overflowPunct w:val="0"/>
      <w:autoSpaceDE w:val="0"/>
      <w:autoSpaceDN w:val="0"/>
      <w:adjustRightInd w:val="0"/>
      <w:snapToGrid w:val="0"/>
      <w:spacing w:after="0" w:line="0" w:lineRule="atLeast"/>
    </w:pPr>
    <w:rPr>
      <w:rFonts w:ascii="Arial" w:eastAsia="Times New Roman" w:hAnsi="Arial" w:cs="Arial"/>
      <w:snapToGrid w:val="0"/>
      <w:color w:val="1F497D" w:themeColor="text2"/>
      <w:sz w:val="18"/>
      <w:szCs w:val="18"/>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theme/theme1.xml><?xml version="1.0" encoding="utf-8"?>
<a:theme xmlns:a="http://schemas.openxmlformats.org/drawingml/2006/main" name="PwC">
  <a:themeElements>
    <a:clrScheme name="PwC Burgundy">
      <a:dk1>
        <a:srgbClr val="000000"/>
      </a:dk1>
      <a:lt1>
        <a:srgbClr val="FFFFFF"/>
      </a:lt1>
      <a:dk2>
        <a:srgbClr val="A32020"/>
      </a:dk2>
      <a:lt2>
        <a:srgbClr val="FFFFFF"/>
      </a:lt2>
      <a:accent1>
        <a:srgbClr val="A32020"/>
      </a:accent1>
      <a:accent2>
        <a:srgbClr val="E0301E"/>
      </a:accent2>
      <a:accent3>
        <a:srgbClr val="602320"/>
      </a:accent3>
      <a:accent4>
        <a:srgbClr val="DB536A"/>
      </a:accent4>
      <a:accent5>
        <a:srgbClr val="DC6900"/>
      </a:accent5>
      <a:accent6>
        <a:srgbClr val="FFB600"/>
      </a:accent6>
      <a:hlink>
        <a:srgbClr val="A32020"/>
      </a:hlink>
      <a:folHlink>
        <a:srgbClr val="A32020"/>
      </a:folHlink>
    </a:clrScheme>
    <a:fontScheme name="PwC">
      <a:majorFont>
        <a:latin typeface="Georgia"/>
        <a:ea typeface=""/>
        <a:cs typeface=""/>
      </a:majorFont>
      <a:minorFont>
        <a:latin typeface="Georgi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ltGray">
        <a:solidFill>
          <a:schemeClr val="tx2"/>
        </a:solidFill>
        <a:ln w="3175"/>
      </a:spPr>
      <a:bodyPr rtlCol="0" anchor="ctr"/>
      <a:lstStyle>
        <a:defPPr algn="ctr">
          <a:defRPr dirty="0" err="1" smtClean="0">
            <a:solidFill>
              <a:schemeClr val="bg1"/>
            </a:solidFill>
            <a:latin typeface="Georgia" pitchFamily="18" charset="0"/>
          </a:defRPr>
        </a:defPPr>
      </a:lstStyle>
      <a:style>
        <a:lnRef idx="2">
          <a:schemeClr val="accent1">
            <a:shade val="50000"/>
          </a:schemeClr>
        </a:lnRef>
        <a:fillRef idx="1">
          <a:schemeClr val="accent1"/>
        </a:fillRef>
        <a:effectRef idx="0">
          <a:schemeClr val="accent1"/>
        </a:effectRef>
        <a:fontRef idx="minor">
          <a:schemeClr val="lt1"/>
        </a:fontRef>
      </a:style>
    </a:spDef>
    <a:txDef>
      <a:spPr>
        <a:noFill/>
      </a:spPr>
      <a:bodyPr wrap="square" lIns="0" tIns="0" rIns="0" bIns="0" rtlCol="0">
        <a:noAutofit/>
      </a:bodyPr>
      <a:lstStyle>
        <a:defPPr>
          <a:lnSpc>
            <a:spcPts val="2400"/>
          </a:lnSpc>
          <a:defRPr sz="2000" dirty="0" err="1" smtClean="0">
            <a:latin typeface="Georgia" pitchFamily="18" charset="0"/>
          </a:defRPr>
        </a:defP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ScopingMeeting/>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D5B6E37-790A-4AAD-B3E8-A29771EC1603}">
  <ds:schemaRefs/>
</ds:datastoreItem>
</file>

<file path=customXml/itemProps2.xml><?xml version="1.0" encoding="utf-8"?>
<ds:datastoreItem xmlns:ds="http://schemas.openxmlformats.org/officeDocument/2006/customXml" ds:itemID="{0EAFE4B2-B919-B848-8187-2E77CACE2A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170</TotalTime>
  <Pages>16</Pages>
  <Words>6509</Words>
  <Characters>37107</Characters>
  <Application>Microsoft Macintosh Word</Application>
  <DocSecurity>0</DocSecurity>
  <Lines>309</Lines>
  <Paragraphs>87</Paragraphs>
  <ScaleCrop>false</ScaleCrop>
  <HeadingPairs>
    <vt:vector size="2" baseType="variant">
      <vt:variant>
        <vt:lpstr>Title</vt:lpstr>
      </vt:variant>
      <vt:variant>
        <vt:i4>1</vt:i4>
      </vt:variant>
    </vt:vector>
  </HeadingPairs>
  <TitlesOfParts>
    <vt:vector size="1" baseType="lpstr">
      <vt:lpstr>Private Clients engagement letter</vt:lpstr>
    </vt:vector>
  </TitlesOfParts>
  <Company>PricewaterhouseCoopers</Company>
  <LinksUpToDate>false</LinksUpToDate>
  <CharactersWithSpaces>43529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Private Clients engagement letter</dc:title>
  <dc:creator>Scott Picton</dc:creator>
  <cp:lastModifiedBy>Terry</cp:lastModifiedBy>
  <cp:revision>17</cp:revision>
  <cp:lastPrinted>2014-09-09T03:52:00Z</cp:lastPrinted>
  <dcterms:created xsi:type="dcterms:W3CDTF">2014-09-08T08:06:00Z</dcterms:created>
  <dcterms:modified xsi:type="dcterms:W3CDTF">2014-10-15T07:07:00Z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eface included">
    <vt:bool>false</vt:bool>
  </property>
  <property fmtid="{D5CDD505-2E9C-101B-9397-08002B2CF9AE}" pid="3" name="ToC levels">
    <vt:i4>3</vt:i4>
  </property>
  <property fmtid="{D5CDD505-2E9C-101B-9397-08002B2CF9AE}" pid="4" name="Document format">
    <vt:lpwstr>SHORT</vt:lpwstr>
  </property>
  <property fmtid="{D5CDD505-2E9C-101B-9397-08002B2CF9AE}" pid="5" name="Chapter number">
    <vt:i4>1</vt:i4>
  </property>
  <property fmtid="{D5CDD505-2E9C-101B-9397-08002B2CF9AE}" pid="6" name="Appendix format">
    <vt:lpwstr>SHORT</vt:lpwstr>
  </property>
  <property fmtid="{D5CDD505-2E9C-101B-9397-08002B2CF9AE}" pid="7" name="Appendix number">
    <vt:i4>2</vt:i4>
  </property>
  <property fmtid="{D5CDD505-2E9C-101B-9397-08002B2CF9AE}" pid="8" name="Letterhead included">
    <vt:bool>false</vt:bool>
  </property>
  <property fmtid="{D5CDD505-2E9C-101B-9397-08002B2CF9AE}" pid="9" name="Numbering Style">
    <vt:bool>true</vt:bool>
  </property>
  <property fmtid="{D5CDD505-2E9C-101B-9397-08002B2CF9AE}" pid="10" name="TOC Color">
    <vt:bool>true</vt:bool>
  </property>
  <property fmtid="{D5CDD505-2E9C-101B-9397-08002B2CF9AE}" pid="11" name="Point Size">
    <vt:lpwstr>10.5</vt:lpwstr>
  </property>
  <property fmtid="{D5CDD505-2E9C-101B-9397-08002B2CF9AE}" pid="12" name="Font">
    <vt:lpwstr>Arial</vt:lpwstr>
  </property>
  <property fmtid="{D5CDD505-2E9C-101B-9397-08002B2CF9AE}" pid="13" name="Portrait Document">
    <vt:bool>true</vt:bool>
  </property>
  <property fmtid="{D5CDD505-2E9C-101B-9397-08002B2CF9AE}" pid="14" name="Key Sentences">
    <vt:bool>true</vt:bool>
  </property>
  <property fmtid="{D5CDD505-2E9C-101B-9397-08002B2CF9AE}" pid="15" name="KeySentenceFormat">
    <vt:lpwstr>NR</vt:lpwstr>
  </property>
  <property fmtid="{D5CDD505-2E9C-101B-9397-08002B2CF9AE}" pid="16" name="New Report">
    <vt:bool>true</vt:bool>
  </property>
  <property fmtid="{D5CDD505-2E9C-101B-9397-08002B2CF9AE}" pid="17" name="Mirror Margins">
    <vt:bool>true</vt:bool>
  </property>
  <property fmtid="{D5CDD505-2E9C-101B-9397-08002B2CF9AE}" pid="18" name="Number of Columns">
    <vt:i4>1</vt:i4>
  </property>
  <property fmtid="{D5CDD505-2E9C-101B-9397-08002B2CF9AE}" pid="19" name="Descriptor1">
    <vt:lpwstr>""</vt:lpwstr>
  </property>
  <property fmtid="{D5CDD505-2E9C-101B-9397-08002B2CF9AE}" pid="20" name="Descriptor2">
    <vt:lpwstr>""</vt:lpwstr>
  </property>
  <property fmtid="{D5CDD505-2E9C-101B-9397-08002B2CF9AE}" pid="21" name="Double">
    <vt:bool>true</vt:bool>
  </property>
  <property fmtid="{D5CDD505-2E9C-101B-9397-08002B2CF9AE}" pid="22" name="Version">
    <vt:lpwstr>28May2010</vt:lpwstr>
  </property>
  <property fmtid="{D5CDD505-2E9C-101B-9397-08002B2CF9AE}" pid="23" name="AP report or proposal">
    <vt:bool>true</vt:bool>
  </property>
  <property fmtid="{D5CDD505-2E9C-101B-9397-08002B2CF9AE}" pid="24" name="VersionNo">
    <vt:lpwstr>6.7</vt:lpwstr>
  </property>
  <property fmtid="{D5CDD505-2E9C-101B-9397-08002B2CF9AE}" pid="25" name="TopBinding">
    <vt:bool>false</vt:bool>
  </property>
  <property fmtid="{D5CDD505-2E9C-101B-9397-08002B2CF9AE}" pid="26" name="TableProperties">
    <vt:lpwstr>B1|R0.2|R0.4|R1|R1|</vt:lpwstr>
  </property>
  <property fmtid="{D5CDD505-2E9C-101B-9397-08002B2CF9AE}" pid="27" name="NotPrinted">
    <vt:bool>false</vt:bool>
  </property>
  <property fmtid="{D5CDD505-2E9C-101B-9397-08002B2CF9AE}" pid="28" name="TeamListXMLid">
    <vt:lpwstr>{0C0AAC66-9064-4D6A-8CC8-DC1C67248E8E}</vt:lpwstr>
  </property>
  <property fmtid="{D5CDD505-2E9C-101B-9397-08002B2CF9AE}" pid="29" name="NewLetter">
    <vt:bool>false</vt:bool>
  </property>
</Properties>
</file>