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Reflection Title: </w:t>
      </w:r>
      <w:r w:rsidDel="00000000" w:rsidR="00000000" w:rsidRPr="00000000">
        <w:rPr>
          <w:sz w:val="24"/>
          <w:szCs w:val="24"/>
          <w:rtl w:val="0"/>
        </w:rPr>
        <w:t xml:space="preserve">Lessons Learnt from a Query Log Analytics Research Project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Undertaking this URECA project gave me my first experience of independent research and reshaped how I think about data analytics and academia. It exposed me to the entire research process, from formulating hypotheses about students’ search behaviour and designing features to capture those patterns, to analysing results and determining whether the evidence supported or challenged my initial assumptions. Beyond the technical work, I also gained exposure to the realities of academic research through drafting posters and papers, presenting findings, and engaging in regular discussions with my supervisor. These experiences showed me that research is not a solitary endeavour but an iterative process built on continuous communication, feedback and refinement.</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project also introduced me to natural language processing concepts such as semantic embeddings well before they appeared in my coursework. Encountering these ideas through practical application rather than formal instruction gave me a much stronger intuition for how they work and why they matter. When I later encountered them in class, the concepts felt easier to understand, reinforcing my belief that hands-on experience is pivotal to learning.</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Equally valuable was the collaborative aspect of the project. I relied on a fellow student researcher’s classification model for part of my analysis pipeline, while she in turn drew on scripts I developed after identifying issues in her processed dataset. This exchange highlighted how research advances through the sharing of ideas, tools and expertise. More importantly, it strengthened skills going beyond technical knowledge, including communication, constructive feedback and the ability to work collaboratively.</w:t>
      </w:r>
    </w:p>
    <w:p w:rsidR="00000000" w:rsidDel="00000000" w:rsidP="00000000" w:rsidRDefault="00000000" w:rsidRPr="00000000" w14:paraId="00000008">
      <w:pPr>
        <w:jc w:val="both"/>
        <w:rPr>
          <w:b w:val="1"/>
          <w:bCs w:val="1"/>
        </w:rPr>
      </w:pPr>
      <w:r w:rsidDel="00000000" w:rsidR="00000000" w:rsidRPr="00000000">
        <w:rPr>
          <w:rtl w:val="0"/>
        </w:rPr>
        <w:t xml:space="preserve">                                                                                                                               </w:t>
      </w:r>
      <w:r w:rsidDel="00000000" w:rsidR="00000000" w:rsidRPr="00000000">
        <w:rPr>
          <w:b w:val="1"/>
          <w:bCs w:val="1"/>
          <w:rtl w:val="0"/>
        </w:rPr>
        <w:t xml:space="preserve">(250 Words)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