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2826C" w14:textId="77777777" w:rsidR="00D434F6" w:rsidRDefault="00D434F6" w:rsidP="00D434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34F6">
        <w:rPr>
          <w:rFonts w:ascii="Times New Roman" w:eastAsia="Times New Roman" w:hAnsi="Times New Roman" w:cs="Times New Roman"/>
          <w:b/>
          <w:bCs/>
          <w:kern w:val="36"/>
          <w:sz w:val="48"/>
          <w:szCs w:val="48"/>
          <w14:ligatures w14:val="none"/>
        </w:rPr>
        <w:t>Business Plan: The Current See PBC, Inc.</w:t>
      </w:r>
    </w:p>
    <w:p w14:paraId="54150717" w14:textId="7C652897" w:rsidR="0094134A" w:rsidRPr="00D434F6" w:rsidRDefault="0094134A" w:rsidP="00D434F6">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April 16, 2025</w:t>
      </w:r>
    </w:p>
    <w:p w14:paraId="6AB257D4"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Executive Summary</w:t>
      </w:r>
    </w:p>
    <w:p w14:paraId="56E03DC0"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The Current See PBC, Inc.</w:t>
      </w:r>
      <w:r w:rsidRPr="00D434F6">
        <w:rPr>
          <w:rFonts w:ascii="Times New Roman" w:eastAsia="Times New Roman" w:hAnsi="Times New Roman" w:cs="Times New Roman"/>
          <w:kern w:val="0"/>
          <w:sz w:val="24"/>
          <w:szCs w:val="24"/>
          <w14:ligatures w14:val="none"/>
        </w:rPr>
        <w:t xml:space="preserve"> is a Public Benefit Corporation committed to advancing sustainable economic systems through innovative financial technologies. Our flagship initiative, the </w:t>
      </w:r>
      <w:r w:rsidRPr="00D434F6">
        <w:rPr>
          <w:rFonts w:ascii="Times New Roman" w:eastAsia="Times New Roman" w:hAnsi="Times New Roman" w:cs="Times New Roman"/>
          <w:b/>
          <w:bCs/>
          <w:kern w:val="0"/>
          <w:sz w:val="24"/>
          <w:szCs w:val="24"/>
          <w14:ligatures w14:val="none"/>
        </w:rPr>
        <w:t>Token Currency System (TC-S) Network</w:t>
      </w:r>
      <w:r w:rsidRPr="00D434F6">
        <w:rPr>
          <w:rFonts w:ascii="Times New Roman" w:eastAsia="Times New Roman" w:hAnsi="Times New Roman" w:cs="Times New Roman"/>
          <w:kern w:val="0"/>
          <w:sz w:val="24"/>
          <w:szCs w:val="24"/>
          <w14:ligatures w14:val="none"/>
        </w:rPr>
        <w:t>, empowers communities, organizations, and events to establish their own internal economies via customizable private currency networks. By integrating gamified token systems and AI-driven wallets, we enhance financial inclusion, promote economic resilience, and support our overarching mission of societal betterment.​</w:t>
      </w:r>
    </w:p>
    <w:p w14:paraId="73ADD181"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Mission Statement</w:t>
      </w:r>
    </w:p>
    <w:p w14:paraId="6E4B2B23"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To develop and deploy scalable, private currency networks that enable communities and organizations to establish autonomous, purpose-driven economies, thereby advancing financial empowerment and social equity.​</w:t>
      </w:r>
    </w:p>
    <w:p w14:paraId="54C2BF7F"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Public Benefit Objectives</w:t>
      </w:r>
    </w:p>
    <w:p w14:paraId="4E3946A0" w14:textId="77777777" w:rsidR="00D434F6" w:rsidRPr="00D434F6" w:rsidRDefault="00D434F6" w:rsidP="00D434F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Financial Inclusion</w:t>
      </w:r>
      <w:r w:rsidRPr="00D434F6">
        <w:rPr>
          <w:rFonts w:ascii="Times New Roman" w:eastAsia="Times New Roman" w:hAnsi="Times New Roman" w:cs="Times New Roman"/>
          <w:kern w:val="0"/>
          <w:sz w:val="24"/>
          <w:szCs w:val="24"/>
          <w14:ligatures w14:val="none"/>
        </w:rPr>
        <w:t>: Provide tools for underserved communities to participate in digital economies.​</w:t>
      </w:r>
    </w:p>
    <w:p w14:paraId="065739A7" w14:textId="20E11D6A" w:rsidR="00D434F6" w:rsidRPr="00D434F6" w:rsidRDefault="00D434F6" w:rsidP="00D434F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Economic Resilience</w:t>
      </w:r>
      <w:r w:rsidRPr="00D434F6">
        <w:rPr>
          <w:rFonts w:ascii="Times New Roman" w:eastAsia="Times New Roman" w:hAnsi="Times New Roman" w:cs="Times New Roman"/>
          <w:kern w:val="0"/>
          <w:sz w:val="24"/>
          <w:szCs w:val="24"/>
          <w14:ligatures w14:val="none"/>
        </w:rPr>
        <w:t>: Enable organizations to create internal economies that can withstand external economic fluctuations.​</w:t>
      </w:r>
      <w:r w:rsidRPr="00D434F6">
        <w:rPr>
          <w:rFonts w:ascii="Times New Roman" w:eastAsia="Times New Roman" w:hAnsi="Times New Roman" w:cs="Times New Roman"/>
          <w:kern w:val="0"/>
          <w:sz w:val="24"/>
          <w:szCs w:val="24"/>
          <w14:ligatures w14:val="none"/>
        </w:rPr>
        <w:t xml:space="preserve"> </w:t>
      </w:r>
    </w:p>
    <w:p w14:paraId="5B4B60C2" w14:textId="77777777" w:rsidR="00D434F6" w:rsidRPr="00D434F6" w:rsidRDefault="00D434F6" w:rsidP="00D434F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Sustainable Development</w:t>
      </w:r>
      <w:r w:rsidRPr="00D434F6">
        <w:rPr>
          <w:rFonts w:ascii="Times New Roman" w:eastAsia="Times New Roman" w:hAnsi="Times New Roman" w:cs="Times New Roman"/>
          <w:kern w:val="0"/>
          <w:sz w:val="24"/>
          <w:szCs w:val="24"/>
          <w14:ligatures w14:val="none"/>
        </w:rPr>
        <w:t>: Support eco-friendly initiatives by facilitating transactions that promote environmental responsibility.​</w:t>
      </w:r>
    </w:p>
    <w:p w14:paraId="75CBC8F1"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Products and Services</w:t>
      </w:r>
    </w:p>
    <w:p w14:paraId="25E8B6EB"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1. TC-S Network Platform</w:t>
      </w:r>
    </w:p>
    <w:p w14:paraId="6BBE2877"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A modular platform allowing clients to:​</w:t>
      </w:r>
    </w:p>
    <w:p w14:paraId="792347ED" w14:textId="77777777" w:rsidR="00D434F6" w:rsidRPr="00D434F6" w:rsidRDefault="00D434F6" w:rsidP="00D434F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Design Custom Tokens</w:t>
      </w:r>
      <w:r w:rsidRPr="00D434F6">
        <w:rPr>
          <w:rFonts w:ascii="Times New Roman" w:eastAsia="Times New Roman" w:hAnsi="Times New Roman" w:cs="Times New Roman"/>
          <w:kern w:val="0"/>
          <w:sz w:val="24"/>
          <w:szCs w:val="24"/>
          <w14:ligatures w14:val="none"/>
        </w:rPr>
        <w:t>: Create branded digital currencies tailored to specific events or communities.​</w:t>
      </w:r>
    </w:p>
    <w:p w14:paraId="598B421D" w14:textId="77777777" w:rsidR="00D434F6" w:rsidRPr="00D434F6" w:rsidRDefault="00D434F6" w:rsidP="00D434F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Implement AI Wallets</w:t>
      </w:r>
      <w:r w:rsidRPr="00D434F6">
        <w:rPr>
          <w:rFonts w:ascii="Times New Roman" w:eastAsia="Times New Roman" w:hAnsi="Times New Roman" w:cs="Times New Roman"/>
          <w:kern w:val="0"/>
          <w:sz w:val="24"/>
          <w:szCs w:val="24"/>
          <w14:ligatures w14:val="none"/>
        </w:rPr>
        <w:t>: Deploy user-friendly wallets that facilitate seamless transactions via QR codes.​</w:t>
      </w:r>
    </w:p>
    <w:p w14:paraId="4E74257B" w14:textId="77777777" w:rsidR="00D434F6" w:rsidRPr="00D434F6" w:rsidRDefault="00D434F6" w:rsidP="00D434F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Manage Private Ledgers</w:t>
      </w:r>
      <w:r w:rsidRPr="00D434F6">
        <w:rPr>
          <w:rFonts w:ascii="Times New Roman" w:eastAsia="Times New Roman" w:hAnsi="Times New Roman" w:cs="Times New Roman"/>
          <w:kern w:val="0"/>
          <w:sz w:val="24"/>
          <w:szCs w:val="24"/>
          <w14:ligatures w14:val="none"/>
        </w:rPr>
        <w:t>: Maintain secure, transparent records of all transactions within the network.​</w:t>
      </w:r>
    </w:p>
    <w:p w14:paraId="58CEBC72" w14:textId="77777777" w:rsidR="00D434F6" w:rsidRPr="00D434F6" w:rsidRDefault="00D434F6" w:rsidP="00D434F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Incorporate Gamification Elements</w:t>
      </w:r>
      <w:r w:rsidRPr="00D434F6">
        <w:rPr>
          <w:rFonts w:ascii="Times New Roman" w:eastAsia="Times New Roman" w:hAnsi="Times New Roman" w:cs="Times New Roman"/>
          <w:kern w:val="0"/>
          <w:sz w:val="24"/>
          <w:szCs w:val="24"/>
          <w14:ligatures w14:val="none"/>
        </w:rPr>
        <w:t>: Integrate reward systems to boost engagement and participation.​</w:t>
      </w:r>
    </w:p>
    <w:p w14:paraId="0E203650"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lastRenderedPageBreak/>
        <w:t>2. Consulting and Implementation Services</w:t>
      </w:r>
    </w:p>
    <w:p w14:paraId="04D046D3" w14:textId="77777777" w:rsidR="00D434F6" w:rsidRPr="00D434F6" w:rsidRDefault="00D434F6" w:rsidP="00D434F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Needs Assessment</w:t>
      </w:r>
      <w:r w:rsidRPr="00D434F6">
        <w:rPr>
          <w:rFonts w:ascii="Times New Roman" w:eastAsia="Times New Roman" w:hAnsi="Times New Roman" w:cs="Times New Roman"/>
          <w:kern w:val="0"/>
          <w:sz w:val="24"/>
          <w:szCs w:val="24"/>
          <w14:ligatures w14:val="none"/>
        </w:rPr>
        <w:t>: Evaluate client requirements to tailor the TC-S Network accordingly.​</w:t>
      </w:r>
    </w:p>
    <w:p w14:paraId="4539C320" w14:textId="77777777" w:rsidR="00D434F6" w:rsidRPr="00D434F6" w:rsidRDefault="00D434F6" w:rsidP="00D434F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Deployment Support</w:t>
      </w:r>
      <w:r w:rsidRPr="00D434F6">
        <w:rPr>
          <w:rFonts w:ascii="Times New Roman" w:eastAsia="Times New Roman" w:hAnsi="Times New Roman" w:cs="Times New Roman"/>
          <w:kern w:val="0"/>
          <w:sz w:val="24"/>
          <w:szCs w:val="24"/>
          <w14:ligatures w14:val="none"/>
        </w:rPr>
        <w:t>: Assist in the technical setup and launch of the private currency network.​</w:t>
      </w:r>
    </w:p>
    <w:p w14:paraId="53FF7E7C" w14:textId="77777777" w:rsidR="00D434F6" w:rsidRPr="00D434F6" w:rsidRDefault="00D434F6" w:rsidP="00D434F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Training Programs</w:t>
      </w:r>
      <w:r w:rsidRPr="00D434F6">
        <w:rPr>
          <w:rFonts w:ascii="Times New Roman" w:eastAsia="Times New Roman" w:hAnsi="Times New Roman" w:cs="Times New Roman"/>
          <w:kern w:val="0"/>
          <w:sz w:val="24"/>
          <w:szCs w:val="24"/>
          <w14:ligatures w14:val="none"/>
        </w:rPr>
        <w:t>: Educate stakeholders on effectively utilizing the system.​</w:t>
      </w:r>
    </w:p>
    <w:p w14:paraId="0BA44F6A"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Market Analysis</w:t>
      </w:r>
    </w:p>
    <w:p w14:paraId="39874C5B"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Target Markets</w:t>
      </w:r>
    </w:p>
    <w:p w14:paraId="16891767" w14:textId="77777777" w:rsidR="00D434F6" w:rsidRPr="00D434F6" w:rsidRDefault="00D434F6" w:rsidP="00D434F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Event Organizers</w:t>
      </w:r>
      <w:r w:rsidRPr="00D434F6">
        <w:rPr>
          <w:rFonts w:ascii="Times New Roman" w:eastAsia="Times New Roman" w:hAnsi="Times New Roman" w:cs="Times New Roman"/>
          <w:kern w:val="0"/>
          <w:sz w:val="24"/>
          <w:szCs w:val="24"/>
          <w14:ligatures w14:val="none"/>
        </w:rPr>
        <w:t>: Festivals, conferences, and exhibitions seeking efficient transaction systems.​</w:t>
      </w:r>
    </w:p>
    <w:p w14:paraId="245383D1" w14:textId="77777777" w:rsidR="00D434F6" w:rsidRPr="00D434F6" w:rsidRDefault="00D434F6" w:rsidP="00D434F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Hospitality Industry</w:t>
      </w:r>
      <w:r w:rsidRPr="00D434F6">
        <w:rPr>
          <w:rFonts w:ascii="Times New Roman" w:eastAsia="Times New Roman" w:hAnsi="Times New Roman" w:cs="Times New Roman"/>
          <w:kern w:val="0"/>
          <w:sz w:val="24"/>
          <w:szCs w:val="24"/>
          <w14:ligatures w14:val="none"/>
        </w:rPr>
        <w:t>: Resorts and hotels aiming to enhance guest experiences through cashless transactions.​</w:t>
      </w:r>
    </w:p>
    <w:p w14:paraId="32F4A1A6" w14:textId="77777777" w:rsidR="00D434F6" w:rsidRPr="00D434F6" w:rsidRDefault="00D434F6" w:rsidP="00D434F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Community Organizations</w:t>
      </w:r>
      <w:r w:rsidRPr="00D434F6">
        <w:rPr>
          <w:rFonts w:ascii="Times New Roman" w:eastAsia="Times New Roman" w:hAnsi="Times New Roman" w:cs="Times New Roman"/>
          <w:kern w:val="0"/>
          <w:sz w:val="24"/>
          <w:szCs w:val="24"/>
          <w14:ligatures w14:val="none"/>
        </w:rPr>
        <w:t>: Groups interested in fostering local economies and incentivizing participation.​</w:t>
      </w:r>
    </w:p>
    <w:p w14:paraId="6DEA2409" w14:textId="77777777" w:rsidR="00D434F6" w:rsidRPr="00D434F6" w:rsidRDefault="00D434F6" w:rsidP="00D434F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Government Agencies</w:t>
      </w:r>
      <w:r w:rsidRPr="00D434F6">
        <w:rPr>
          <w:rFonts w:ascii="Times New Roman" w:eastAsia="Times New Roman" w:hAnsi="Times New Roman" w:cs="Times New Roman"/>
          <w:kern w:val="0"/>
          <w:sz w:val="24"/>
          <w:szCs w:val="24"/>
          <w14:ligatures w14:val="none"/>
        </w:rPr>
        <w:t>: Entities exploring basic income programs or localized economic initiatives.​</w:t>
      </w:r>
    </w:p>
    <w:p w14:paraId="4A755917" w14:textId="77777777" w:rsidR="00D434F6" w:rsidRPr="00D434F6" w:rsidRDefault="00D434F6" w:rsidP="00D434F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Corporate Employers</w:t>
      </w:r>
      <w:r w:rsidRPr="00D434F6">
        <w:rPr>
          <w:rFonts w:ascii="Times New Roman" w:eastAsia="Times New Roman" w:hAnsi="Times New Roman" w:cs="Times New Roman"/>
          <w:kern w:val="0"/>
          <w:sz w:val="24"/>
          <w:szCs w:val="24"/>
          <w14:ligatures w14:val="none"/>
        </w:rPr>
        <w:t>: Companies seeking innovative methods to engage and reward employees.​</w:t>
      </w:r>
    </w:p>
    <w:p w14:paraId="12E7AFE2"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Competitive Advantage</w:t>
      </w:r>
    </w:p>
    <w:p w14:paraId="5D53337D"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While other platforms offer digital payment solutions, our TC-S Network stands out by:​</w:t>
      </w:r>
    </w:p>
    <w:p w14:paraId="5BEB19B3" w14:textId="77777777" w:rsidR="00D434F6" w:rsidRPr="00D434F6" w:rsidRDefault="00D434F6" w:rsidP="00D434F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Customization</w:t>
      </w:r>
      <w:r w:rsidRPr="00D434F6">
        <w:rPr>
          <w:rFonts w:ascii="Times New Roman" w:eastAsia="Times New Roman" w:hAnsi="Times New Roman" w:cs="Times New Roman"/>
          <w:kern w:val="0"/>
          <w:sz w:val="24"/>
          <w:szCs w:val="24"/>
          <w14:ligatures w14:val="none"/>
        </w:rPr>
        <w:t>: Allowing clients to design tokens that reflect their unique identity and objectives.​</w:t>
      </w:r>
    </w:p>
    <w:p w14:paraId="6545D951" w14:textId="77777777" w:rsidR="00D434F6" w:rsidRPr="00D434F6" w:rsidRDefault="00D434F6" w:rsidP="00D434F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Gamification</w:t>
      </w:r>
      <w:r w:rsidRPr="00D434F6">
        <w:rPr>
          <w:rFonts w:ascii="Times New Roman" w:eastAsia="Times New Roman" w:hAnsi="Times New Roman" w:cs="Times New Roman"/>
          <w:kern w:val="0"/>
          <w:sz w:val="24"/>
          <w:szCs w:val="24"/>
          <w14:ligatures w14:val="none"/>
        </w:rPr>
        <w:t>: Incorporating reward systems to boost engagement and participation.​</w:t>
      </w:r>
    </w:p>
    <w:p w14:paraId="43AEEAD7" w14:textId="77777777" w:rsidR="00D434F6" w:rsidRPr="00D434F6" w:rsidRDefault="00D434F6" w:rsidP="00D434F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Scalability</w:t>
      </w:r>
      <w:r w:rsidRPr="00D434F6">
        <w:rPr>
          <w:rFonts w:ascii="Times New Roman" w:eastAsia="Times New Roman" w:hAnsi="Times New Roman" w:cs="Times New Roman"/>
          <w:kern w:val="0"/>
          <w:sz w:val="24"/>
          <w:szCs w:val="24"/>
          <w14:ligatures w14:val="none"/>
        </w:rPr>
        <w:t>: Supporting a range of applications, from small community events to large-scale governmental programs.​</w:t>
      </w:r>
    </w:p>
    <w:p w14:paraId="287421F5"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Monetization Strategy</w:t>
      </w:r>
    </w:p>
    <w:p w14:paraId="0A478468"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The TC-S Network supports two primary monetization models to cater to varying organizational needs:​</w:t>
      </w:r>
    </w:p>
    <w:p w14:paraId="74AF396F"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1. Corporate Model</w:t>
      </w:r>
    </w:p>
    <w:p w14:paraId="013B4540"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 xml:space="preserve">In the Corporate Model, </w:t>
      </w:r>
      <w:r w:rsidRPr="00D434F6">
        <w:rPr>
          <w:rFonts w:ascii="Times New Roman" w:eastAsia="Times New Roman" w:hAnsi="Times New Roman" w:cs="Times New Roman"/>
          <w:b/>
          <w:bCs/>
          <w:kern w:val="0"/>
          <w:sz w:val="24"/>
          <w:szCs w:val="24"/>
          <w14:ligatures w14:val="none"/>
        </w:rPr>
        <w:t>The Current See PBC, Inc.</w:t>
      </w:r>
      <w:r w:rsidRPr="00D434F6">
        <w:rPr>
          <w:rFonts w:ascii="Times New Roman" w:eastAsia="Times New Roman" w:hAnsi="Times New Roman" w:cs="Times New Roman"/>
          <w:kern w:val="0"/>
          <w:sz w:val="24"/>
          <w:szCs w:val="24"/>
          <w14:ligatures w14:val="none"/>
        </w:rPr>
        <w:t xml:space="preserve"> licenses the TC-S Network technology to clients. This licensing provides:​</w:t>
      </w:r>
    </w:p>
    <w:p w14:paraId="59DC4758" w14:textId="77777777" w:rsidR="00D434F6" w:rsidRPr="00D434F6" w:rsidRDefault="00D434F6" w:rsidP="00D434F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Branded Currency</w:t>
      </w:r>
      <w:r w:rsidRPr="00D434F6">
        <w:rPr>
          <w:rFonts w:ascii="Times New Roman" w:eastAsia="Times New Roman" w:hAnsi="Times New Roman" w:cs="Times New Roman"/>
          <w:kern w:val="0"/>
          <w:sz w:val="24"/>
          <w:szCs w:val="24"/>
          <w14:ligatures w14:val="none"/>
        </w:rPr>
        <w:t>: Clients receive a customized digital currency that aligns with their brand identity.​</w:t>
      </w:r>
    </w:p>
    <w:p w14:paraId="72A9E36B" w14:textId="77777777" w:rsidR="00D434F6" w:rsidRPr="00D434F6" w:rsidRDefault="00D434F6" w:rsidP="00D434F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lastRenderedPageBreak/>
        <w:t>Branded AI Wallet Apps</w:t>
      </w:r>
      <w:r w:rsidRPr="00D434F6">
        <w:rPr>
          <w:rFonts w:ascii="Times New Roman" w:eastAsia="Times New Roman" w:hAnsi="Times New Roman" w:cs="Times New Roman"/>
          <w:kern w:val="0"/>
          <w:sz w:val="24"/>
          <w:szCs w:val="24"/>
          <w14:ligatures w14:val="none"/>
        </w:rPr>
        <w:t>: Deployment of AI-driven wallet applications tailored to the client's branding, facilitating seamless transactions within their private network.​</w:t>
      </w:r>
    </w:p>
    <w:p w14:paraId="7A866D1D" w14:textId="77777777" w:rsidR="00D434F6" w:rsidRPr="00D434F6" w:rsidRDefault="00D434F6" w:rsidP="00D434F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Private Network Infrastructure</w:t>
      </w:r>
      <w:r w:rsidRPr="00D434F6">
        <w:rPr>
          <w:rFonts w:ascii="Times New Roman" w:eastAsia="Times New Roman" w:hAnsi="Times New Roman" w:cs="Times New Roman"/>
          <w:kern w:val="0"/>
          <w:sz w:val="24"/>
          <w:szCs w:val="24"/>
          <w14:ligatures w14:val="none"/>
        </w:rPr>
        <w:t>: A secure and scalable infrastructure to support the client's internal economy.​</w:t>
      </w:r>
    </w:p>
    <w:p w14:paraId="1214EB72"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 xml:space="preserve">Licensing is based on a user group value, allowing flexibility to accommodate organizations, venues, and events of various sizes. The license includes per-use monetization metrics, enabling </w:t>
      </w:r>
      <w:r w:rsidRPr="00D434F6">
        <w:rPr>
          <w:rFonts w:ascii="Times New Roman" w:eastAsia="Times New Roman" w:hAnsi="Times New Roman" w:cs="Times New Roman"/>
          <w:b/>
          <w:bCs/>
          <w:kern w:val="0"/>
          <w:sz w:val="24"/>
          <w:szCs w:val="24"/>
          <w14:ligatures w14:val="none"/>
        </w:rPr>
        <w:t>The Current See PBC, Inc.</w:t>
      </w:r>
      <w:r w:rsidRPr="00D434F6">
        <w:rPr>
          <w:rFonts w:ascii="Times New Roman" w:eastAsia="Times New Roman" w:hAnsi="Times New Roman" w:cs="Times New Roman"/>
          <w:kern w:val="0"/>
          <w:sz w:val="24"/>
          <w:szCs w:val="24"/>
          <w14:ligatures w14:val="none"/>
        </w:rPr>
        <w:t xml:space="preserve"> to generate revenue based on network activity and usage levels.​</w:t>
      </w:r>
    </w:p>
    <w:p w14:paraId="47993C45"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2. Public Benefit Model</w:t>
      </w:r>
    </w:p>
    <w:p w14:paraId="5CAA0452" w14:textId="185356B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 xml:space="preserve">In the Public Benefit Model, </w:t>
      </w:r>
      <w:r w:rsidRPr="00D434F6">
        <w:rPr>
          <w:rFonts w:ascii="Times New Roman" w:eastAsia="Times New Roman" w:hAnsi="Times New Roman" w:cs="Times New Roman"/>
          <w:b/>
          <w:bCs/>
          <w:kern w:val="0"/>
          <w:sz w:val="24"/>
          <w:szCs w:val="24"/>
          <w14:ligatures w14:val="none"/>
        </w:rPr>
        <w:t>The Current See PBC, Inc.</w:t>
      </w:r>
      <w:r w:rsidRPr="00D434F6">
        <w:rPr>
          <w:rFonts w:ascii="Times New Roman" w:eastAsia="Times New Roman" w:hAnsi="Times New Roman" w:cs="Times New Roman"/>
          <w:kern w:val="0"/>
          <w:sz w:val="24"/>
          <w:szCs w:val="24"/>
          <w14:ligatures w14:val="none"/>
        </w:rPr>
        <w:t xml:space="preserve"> partners </w:t>
      </w:r>
      <w:r>
        <w:rPr>
          <w:rFonts w:ascii="Times New Roman" w:eastAsia="Times New Roman" w:hAnsi="Times New Roman" w:cs="Times New Roman"/>
          <w:kern w:val="0"/>
          <w:sz w:val="24"/>
          <w:szCs w:val="24"/>
          <w14:ligatures w14:val="none"/>
        </w:rPr>
        <w:t>and licenses to</w:t>
      </w:r>
      <w:r w:rsidRPr="00D434F6">
        <w:rPr>
          <w:rFonts w:ascii="Times New Roman" w:eastAsia="Times New Roman" w:hAnsi="Times New Roman" w:cs="Times New Roman"/>
          <w:kern w:val="0"/>
          <w:sz w:val="24"/>
          <w:szCs w:val="24"/>
          <w14:ligatures w14:val="none"/>
        </w:rPr>
        <w:t xml:space="preserve"> governmental and non-profit organizations to deploy the TC-S Network as a tool for social impact. This model includes:​</w:t>
      </w:r>
    </w:p>
    <w:p w14:paraId="0174B527" w14:textId="77777777" w:rsidR="00D434F6" w:rsidRPr="00D434F6" w:rsidRDefault="00D434F6" w:rsidP="00D434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Token Allocation</w:t>
      </w:r>
      <w:r w:rsidRPr="00D434F6">
        <w:rPr>
          <w:rFonts w:ascii="Times New Roman" w:eastAsia="Times New Roman" w:hAnsi="Times New Roman" w:cs="Times New Roman"/>
          <w:kern w:val="0"/>
          <w:sz w:val="24"/>
          <w:szCs w:val="24"/>
          <w14:ligatures w14:val="none"/>
        </w:rPr>
        <w:t>: Distribution of tokens to participants as a form of support or incentive, without direct purchase.​</w:t>
      </w:r>
    </w:p>
    <w:p w14:paraId="75565A34" w14:textId="77777777" w:rsidR="00D434F6" w:rsidRPr="00D434F6" w:rsidRDefault="00D434F6" w:rsidP="00D434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Community Engagement</w:t>
      </w:r>
      <w:r w:rsidRPr="00D434F6">
        <w:rPr>
          <w:rFonts w:ascii="Times New Roman" w:eastAsia="Times New Roman" w:hAnsi="Times New Roman" w:cs="Times New Roman"/>
          <w:kern w:val="0"/>
          <w:sz w:val="24"/>
          <w:szCs w:val="24"/>
          <w14:ligatures w14:val="none"/>
        </w:rPr>
        <w:t>: Encouraging inclusivity and participation, particularly benefiting those who may face financial barriers.​</w:t>
      </w:r>
    </w:p>
    <w:p w14:paraId="0CCF7036" w14:textId="77777777" w:rsidR="00D434F6" w:rsidRPr="00D434F6" w:rsidRDefault="00D434F6" w:rsidP="00D434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Funding Sources</w:t>
      </w:r>
      <w:r w:rsidRPr="00D434F6">
        <w:rPr>
          <w:rFonts w:ascii="Times New Roman" w:eastAsia="Times New Roman" w:hAnsi="Times New Roman" w:cs="Times New Roman"/>
          <w:kern w:val="0"/>
          <w:sz w:val="24"/>
          <w:szCs w:val="24"/>
          <w14:ligatures w14:val="none"/>
        </w:rPr>
        <w:t>: Seeking grants, donations, or public funding to support the distribution of tokens and maintenance of the network.​</w:t>
      </w:r>
    </w:p>
    <w:p w14:paraId="0D107541" w14:textId="77777777" w:rsidR="00D434F6" w:rsidRPr="00D434F6" w:rsidRDefault="00D434F6" w:rsidP="00D434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Impact Reporting</w:t>
      </w:r>
      <w:r w:rsidRPr="00D434F6">
        <w:rPr>
          <w:rFonts w:ascii="Times New Roman" w:eastAsia="Times New Roman" w:hAnsi="Times New Roman" w:cs="Times New Roman"/>
          <w:kern w:val="0"/>
          <w:sz w:val="24"/>
          <w:szCs w:val="24"/>
          <w14:ligatures w14:val="none"/>
        </w:rPr>
        <w:t>: Providing transparent reports on the social and economic impact of the token distribution to stakeholders and funders.​</w:t>
      </w:r>
    </w:p>
    <w:p w14:paraId="4B6EE37A"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Operational Plan</w:t>
      </w:r>
    </w:p>
    <w:p w14:paraId="7819A73E"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Phase 1: Development</w:t>
      </w:r>
    </w:p>
    <w:p w14:paraId="0B31F342" w14:textId="77777777" w:rsidR="00D434F6" w:rsidRPr="00D434F6" w:rsidRDefault="00D434F6" w:rsidP="00D434F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Platform Enhancement</w:t>
      </w:r>
      <w:r w:rsidRPr="00D434F6">
        <w:rPr>
          <w:rFonts w:ascii="Times New Roman" w:eastAsia="Times New Roman" w:hAnsi="Times New Roman" w:cs="Times New Roman"/>
          <w:kern w:val="0"/>
          <w:sz w:val="24"/>
          <w:szCs w:val="24"/>
          <w14:ligatures w14:val="none"/>
        </w:rPr>
        <w:t>: Refine the TC-S Network based on pilot feedback.​</w:t>
      </w:r>
    </w:p>
    <w:p w14:paraId="164DD6AA" w14:textId="77777777" w:rsidR="00D434F6" w:rsidRPr="00D434F6" w:rsidRDefault="00D434F6" w:rsidP="00D434F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AI Wallet Optimization</w:t>
      </w:r>
      <w:r w:rsidRPr="00D434F6">
        <w:rPr>
          <w:rFonts w:ascii="Times New Roman" w:eastAsia="Times New Roman" w:hAnsi="Times New Roman" w:cs="Times New Roman"/>
          <w:kern w:val="0"/>
          <w:sz w:val="24"/>
          <w:szCs w:val="24"/>
          <w14:ligatures w14:val="none"/>
        </w:rPr>
        <w:t>: Ensure seamless user experience across devices.​</w:t>
      </w:r>
    </w:p>
    <w:p w14:paraId="4330E743"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Phase 2: Pilot Programs</w:t>
      </w:r>
    </w:p>
    <w:p w14:paraId="4624D553" w14:textId="77777777" w:rsidR="00D434F6" w:rsidRPr="00D434F6" w:rsidRDefault="00D434F6" w:rsidP="00D434F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Community Trials</w:t>
      </w:r>
      <w:r w:rsidRPr="00D434F6">
        <w:rPr>
          <w:rFonts w:ascii="Times New Roman" w:eastAsia="Times New Roman" w:hAnsi="Times New Roman" w:cs="Times New Roman"/>
          <w:kern w:val="0"/>
          <w:sz w:val="24"/>
          <w:szCs w:val="24"/>
          <w14:ligatures w14:val="none"/>
        </w:rPr>
        <w:t>: Implement the system in select communities to assess impact and gather data.​</w:t>
      </w:r>
    </w:p>
    <w:p w14:paraId="0E189EC8" w14:textId="77777777" w:rsidR="00D434F6" w:rsidRPr="00D434F6" w:rsidRDefault="00D434F6" w:rsidP="00D434F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Event Partnerships</w:t>
      </w:r>
      <w:r w:rsidRPr="00D434F6">
        <w:rPr>
          <w:rFonts w:ascii="Times New Roman" w:eastAsia="Times New Roman" w:hAnsi="Times New Roman" w:cs="Times New Roman"/>
          <w:kern w:val="0"/>
          <w:sz w:val="24"/>
          <w:szCs w:val="24"/>
          <w14:ligatures w14:val="none"/>
        </w:rPr>
        <w:t>: Collaborate with event organizers to showcase the platform's capabilities.​</w:t>
      </w:r>
    </w:p>
    <w:p w14:paraId="61901906"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Phase 3: Expansion</w:t>
      </w:r>
    </w:p>
    <w:p w14:paraId="701CE81F" w14:textId="77777777" w:rsidR="00D434F6" w:rsidRPr="00D434F6" w:rsidRDefault="00D434F6" w:rsidP="00D434F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Market Outreach</w:t>
      </w:r>
      <w:r w:rsidRPr="00D434F6">
        <w:rPr>
          <w:rFonts w:ascii="Times New Roman" w:eastAsia="Times New Roman" w:hAnsi="Times New Roman" w:cs="Times New Roman"/>
          <w:kern w:val="0"/>
          <w:sz w:val="24"/>
          <w:szCs w:val="24"/>
          <w14:ligatures w14:val="none"/>
        </w:rPr>
        <w:t>: Engage with potential clients across target markets.​</w:t>
      </w:r>
    </w:p>
    <w:p w14:paraId="2001F183" w14:textId="77777777" w:rsidR="00D434F6" w:rsidRPr="00D434F6" w:rsidRDefault="00D434F6" w:rsidP="00D434F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Continuous Improvement</w:t>
      </w:r>
      <w:r w:rsidRPr="00D434F6">
        <w:rPr>
          <w:rFonts w:ascii="Times New Roman" w:eastAsia="Times New Roman" w:hAnsi="Times New Roman" w:cs="Times New Roman"/>
          <w:kern w:val="0"/>
          <w:sz w:val="24"/>
          <w:szCs w:val="24"/>
          <w14:ligatures w14:val="none"/>
        </w:rPr>
        <w:t>: Iterate on the platform based on user feedback and technological advancements.</w:t>
      </w:r>
    </w:p>
    <w:p w14:paraId="18947B51" w14:textId="77777777" w:rsidR="00D434F6" w:rsidRPr="00D434F6" w:rsidRDefault="00D434F6" w:rsidP="00D434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34F6">
        <w:rPr>
          <w:rFonts w:ascii="Times New Roman" w:eastAsia="Times New Roman" w:hAnsi="Times New Roman" w:cs="Times New Roman"/>
          <w:b/>
          <w:bCs/>
          <w:kern w:val="0"/>
          <w:sz w:val="36"/>
          <w:szCs w:val="36"/>
          <w14:ligatures w14:val="none"/>
        </w:rPr>
        <w:t>Private Currency Networks for Employee Engagement</w:t>
      </w:r>
    </w:p>
    <w:p w14:paraId="134B8BE6"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lastRenderedPageBreak/>
        <w:t>Overview</w:t>
      </w:r>
    </w:p>
    <w:p w14:paraId="5442B63E"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Beyond external applications, the TC-S Network can be utilized internally by companies to enhance employee engagement and satisfaction. By implementing private currency systems within the workplace, employers can create dynamic reward and recognition programs that foster a positive organizational culture.​</w:t>
      </w:r>
    </w:p>
    <w:p w14:paraId="1E565180"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Applications</w:t>
      </w:r>
    </w:p>
    <w:p w14:paraId="70816155" w14:textId="77777777" w:rsidR="00D434F6" w:rsidRPr="00D434F6" w:rsidRDefault="00D434F6" w:rsidP="00D434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Recognition Programs</w:t>
      </w:r>
      <w:r w:rsidRPr="00D434F6">
        <w:rPr>
          <w:rFonts w:ascii="Times New Roman" w:eastAsia="Times New Roman" w:hAnsi="Times New Roman" w:cs="Times New Roman"/>
          <w:kern w:val="0"/>
          <w:sz w:val="24"/>
          <w:szCs w:val="24"/>
          <w14:ligatures w14:val="none"/>
        </w:rPr>
        <w:t>: Employees earn tokens for exemplary performance, teamwork, or innovation, which can be redeemed for various rewards.​</w:t>
      </w:r>
    </w:p>
    <w:p w14:paraId="2E7FDECF" w14:textId="77777777" w:rsidR="00D434F6" w:rsidRPr="00D434F6" w:rsidRDefault="00D434F6" w:rsidP="00D434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Wellness Incentives</w:t>
      </w:r>
      <w:r w:rsidRPr="00D434F6">
        <w:rPr>
          <w:rFonts w:ascii="Times New Roman" w:eastAsia="Times New Roman" w:hAnsi="Times New Roman" w:cs="Times New Roman"/>
          <w:kern w:val="0"/>
          <w:sz w:val="24"/>
          <w:szCs w:val="24"/>
          <w14:ligatures w14:val="none"/>
        </w:rPr>
        <w:t>: Encourage healthy behaviors by awarding tokens for participation in wellness activities.​</w:t>
      </w:r>
    </w:p>
    <w:p w14:paraId="7A937872" w14:textId="77777777" w:rsidR="00D434F6" w:rsidRPr="00D434F6" w:rsidRDefault="00D434F6" w:rsidP="00D434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Professional Development</w:t>
      </w:r>
      <w:r w:rsidRPr="00D434F6">
        <w:rPr>
          <w:rFonts w:ascii="Times New Roman" w:eastAsia="Times New Roman" w:hAnsi="Times New Roman" w:cs="Times New Roman"/>
          <w:kern w:val="0"/>
          <w:sz w:val="24"/>
          <w:szCs w:val="24"/>
          <w14:ligatures w14:val="none"/>
        </w:rPr>
        <w:t>: Incentivize skill development and continuous learning through token-based rewards.​</w:t>
      </w:r>
    </w:p>
    <w:p w14:paraId="0680B809" w14:textId="77777777" w:rsidR="00D434F6" w:rsidRPr="00D434F6" w:rsidRDefault="00D434F6" w:rsidP="00D434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Peer-to-Peer Recognition</w:t>
      </w:r>
      <w:r w:rsidRPr="00D434F6">
        <w:rPr>
          <w:rFonts w:ascii="Times New Roman" w:eastAsia="Times New Roman" w:hAnsi="Times New Roman" w:cs="Times New Roman"/>
          <w:kern w:val="0"/>
          <w:sz w:val="24"/>
          <w:szCs w:val="24"/>
          <w14:ligatures w14:val="none"/>
        </w:rPr>
        <w:t>: Empower employees to acknowledge each other's contributions, strengthening team cohesion.​</w:t>
      </w:r>
    </w:p>
    <w:p w14:paraId="1320E63F"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Benefits</w:t>
      </w:r>
    </w:p>
    <w:p w14:paraId="702DC278" w14:textId="77777777" w:rsidR="00D434F6" w:rsidRPr="00D434F6" w:rsidRDefault="00D434F6" w:rsidP="00D434F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Enhanced Motivation</w:t>
      </w:r>
      <w:r w:rsidRPr="00D434F6">
        <w:rPr>
          <w:rFonts w:ascii="Times New Roman" w:eastAsia="Times New Roman" w:hAnsi="Times New Roman" w:cs="Times New Roman"/>
          <w:kern w:val="0"/>
          <w:sz w:val="24"/>
          <w:szCs w:val="24"/>
          <w14:ligatures w14:val="none"/>
        </w:rPr>
        <w:t>: Gamified rewards systems can boost morale and productivity.​</w:t>
      </w:r>
    </w:p>
    <w:p w14:paraId="268A6FA7" w14:textId="77777777" w:rsidR="00D434F6" w:rsidRPr="00D434F6" w:rsidRDefault="00D434F6" w:rsidP="00D434F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Customization</w:t>
      </w:r>
      <w:r w:rsidRPr="00D434F6">
        <w:rPr>
          <w:rFonts w:ascii="Times New Roman" w:eastAsia="Times New Roman" w:hAnsi="Times New Roman" w:cs="Times New Roman"/>
          <w:kern w:val="0"/>
          <w:sz w:val="24"/>
          <w:szCs w:val="24"/>
          <w14:ligatures w14:val="none"/>
        </w:rPr>
        <w:t>: Tailor the currency system to align with company values and objectives.​</w:t>
      </w:r>
    </w:p>
    <w:p w14:paraId="27EA2F76" w14:textId="77777777" w:rsidR="00D434F6" w:rsidRPr="00D434F6" w:rsidRDefault="00D434F6" w:rsidP="00D434F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Data Insights</w:t>
      </w:r>
      <w:r w:rsidRPr="00D434F6">
        <w:rPr>
          <w:rFonts w:ascii="Times New Roman" w:eastAsia="Times New Roman" w:hAnsi="Times New Roman" w:cs="Times New Roman"/>
          <w:kern w:val="0"/>
          <w:sz w:val="24"/>
          <w:szCs w:val="24"/>
          <w14:ligatures w14:val="none"/>
        </w:rPr>
        <w:t>: Track engagement metrics to inform HR strategies and initiatives.​</w:t>
      </w:r>
    </w:p>
    <w:p w14:paraId="5E2B9AE1"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Case Example: Zappos</w:t>
      </w:r>
    </w:p>
    <w:p w14:paraId="49E1A1D9"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Zappos has successfully implemented internal reward systems, such as "</w:t>
      </w:r>
      <w:proofErr w:type="spellStart"/>
      <w:r w:rsidRPr="00D434F6">
        <w:rPr>
          <w:rFonts w:ascii="Times New Roman" w:eastAsia="Times New Roman" w:hAnsi="Times New Roman" w:cs="Times New Roman"/>
          <w:kern w:val="0"/>
          <w:sz w:val="24"/>
          <w:szCs w:val="24"/>
          <w14:ligatures w14:val="none"/>
        </w:rPr>
        <w:t>Zollars</w:t>
      </w:r>
      <w:proofErr w:type="spellEnd"/>
      <w:r w:rsidRPr="00D434F6">
        <w:rPr>
          <w:rFonts w:ascii="Times New Roman" w:eastAsia="Times New Roman" w:hAnsi="Times New Roman" w:cs="Times New Roman"/>
          <w:kern w:val="0"/>
          <w:sz w:val="24"/>
          <w:szCs w:val="24"/>
          <w14:ligatures w14:val="none"/>
        </w:rPr>
        <w:t>," to recognize and incentivize employee performance. Employees can give each other “</w:t>
      </w:r>
      <w:proofErr w:type="spellStart"/>
      <w:r w:rsidRPr="00D434F6">
        <w:rPr>
          <w:rFonts w:ascii="Times New Roman" w:eastAsia="Times New Roman" w:hAnsi="Times New Roman" w:cs="Times New Roman"/>
          <w:kern w:val="0"/>
          <w:sz w:val="24"/>
          <w:szCs w:val="24"/>
          <w14:ligatures w14:val="none"/>
        </w:rPr>
        <w:t>Zollars</w:t>
      </w:r>
      <w:proofErr w:type="spellEnd"/>
      <w:r w:rsidRPr="00D434F6">
        <w:rPr>
          <w:rFonts w:ascii="Times New Roman" w:eastAsia="Times New Roman" w:hAnsi="Times New Roman" w:cs="Times New Roman"/>
          <w:kern w:val="0"/>
          <w:sz w:val="24"/>
          <w:szCs w:val="24"/>
          <w14:ligatures w14:val="none"/>
        </w:rPr>
        <w:t>” when caught doing something that WOWs them. These colorful play-money bills have no value outside of the Zappos ecosystem but can be redeemed for various rewards, ranging from practical items to charitable initiatives. This approach has led to increased engagement and a positive workplace culture.​</w:t>
      </w:r>
    </w:p>
    <w:p w14:paraId="700AE230" w14:textId="77777777" w:rsidR="00D434F6" w:rsidRPr="00D434F6" w:rsidRDefault="00D434F6" w:rsidP="00D43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34F6">
        <w:rPr>
          <w:rFonts w:ascii="Times New Roman" w:eastAsia="Times New Roman" w:hAnsi="Times New Roman" w:cs="Times New Roman"/>
          <w:b/>
          <w:bCs/>
          <w:kern w:val="0"/>
          <w:sz w:val="27"/>
          <w:szCs w:val="27"/>
          <w14:ligatures w14:val="none"/>
        </w:rPr>
        <w:t>Potential Use Case: Burning Man</w:t>
      </w:r>
    </w:p>
    <w:p w14:paraId="6C943BE7"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Burning Man, held annually in Nevada's Black Rock Desert, exemplifies a large-scale, temporary community operating on principles of radical self-expression, self-reliance, and gifting. With over 70,000 participants, the event fosters a unique environment where traditional commerce is absent, and participants are encouraged to share resources freely.​</w:t>
      </w:r>
    </w:p>
    <w:p w14:paraId="0DCAFF7D" w14:textId="77777777" w:rsidR="00D434F6" w:rsidRPr="00D434F6" w:rsidRDefault="00D434F6" w:rsidP="00D434F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434F6">
        <w:rPr>
          <w:rFonts w:ascii="Times New Roman" w:eastAsia="Times New Roman" w:hAnsi="Times New Roman" w:cs="Times New Roman"/>
          <w:b/>
          <w:bCs/>
          <w:kern w:val="0"/>
          <w:sz w:val="24"/>
          <w:szCs w:val="24"/>
          <w14:ligatures w14:val="none"/>
        </w:rPr>
        <w:t>Challenges in the Current Model</w:t>
      </w:r>
    </w:p>
    <w:p w14:paraId="3FB8078C"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 xml:space="preserve">Despite its emphasis on a gift economy, the logistical demands of sustaining such a large population in a harsh environment </w:t>
      </w:r>
      <w:proofErr w:type="gramStart"/>
      <w:r w:rsidRPr="00D434F6">
        <w:rPr>
          <w:rFonts w:ascii="Times New Roman" w:eastAsia="Times New Roman" w:hAnsi="Times New Roman" w:cs="Times New Roman"/>
          <w:kern w:val="0"/>
          <w:sz w:val="24"/>
          <w:szCs w:val="24"/>
          <w14:ligatures w14:val="none"/>
        </w:rPr>
        <w:t>present challenges</w:t>
      </w:r>
      <w:proofErr w:type="gramEnd"/>
      <w:r w:rsidRPr="00D434F6">
        <w:rPr>
          <w:rFonts w:ascii="Times New Roman" w:eastAsia="Times New Roman" w:hAnsi="Times New Roman" w:cs="Times New Roman"/>
          <w:kern w:val="0"/>
          <w:sz w:val="24"/>
          <w:szCs w:val="24"/>
          <w14:ligatures w14:val="none"/>
        </w:rPr>
        <w:t>:​</w:t>
      </w:r>
    </w:p>
    <w:p w14:paraId="120654FD" w14:textId="77777777" w:rsidR="00D434F6" w:rsidRPr="00D434F6" w:rsidRDefault="00D434F6" w:rsidP="00D434F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lastRenderedPageBreak/>
        <w:t>Resource Distribution</w:t>
      </w:r>
      <w:r w:rsidRPr="00D434F6">
        <w:rPr>
          <w:rFonts w:ascii="Times New Roman" w:eastAsia="Times New Roman" w:hAnsi="Times New Roman" w:cs="Times New Roman"/>
          <w:kern w:val="0"/>
          <w:sz w:val="24"/>
          <w:szCs w:val="24"/>
          <w14:ligatures w14:val="none"/>
        </w:rPr>
        <w:t>: Ensuring equitable access to food, water, and supplies without traditional transactional systems.​</w:t>
      </w:r>
    </w:p>
    <w:p w14:paraId="17F71A32" w14:textId="77777777" w:rsidR="00D434F6" w:rsidRPr="00D434F6" w:rsidRDefault="00D434F6" w:rsidP="00D434F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Participant Engagement</w:t>
      </w:r>
      <w:r w:rsidRPr="00D434F6">
        <w:rPr>
          <w:rFonts w:ascii="Times New Roman" w:eastAsia="Times New Roman" w:hAnsi="Times New Roman" w:cs="Times New Roman"/>
          <w:kern w:val="0"/>
          <w:sz w:val="24"/>
          <w:szCs w:val="24"/>
          <w14:ligatures w14:val="none"/>
        </w:rPr>
        <w:t>: Encouraging active participation in communal responsibilities and contributions.​</w:t>
      </w:r>
    </w:p>
    <w:p w14:paraId="7DB4B10C" w14:textId="77777777" w:rsidR="00D434F6" w:rsidRPr="00D434F6" w:rsidRDefault="00D434F6" w:rsidP="00D434F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Scalability</w:t>
      </w:r>
      <w:r w:rsidRPr="00D434F6">
        <w:rPr>
          <w:rFonts w:ascii="Times New Roman" w:eastAsia="Times New Roman" w:hAnsi="Times New Roman" w:cs="Times New Roman"/>
          <w:kern w:val="0"/>
          <w:sz w:val="24"/>
          <w:szCs w:val="24"/>
          <w14:ligatures w14:val="none"/>
        </w:rPr>
        <w:t>: Maintaining the principles of the event as attendance grows and diversifies.​</w:t>
      </w:r>
    </w:p>
    <w:p w14:paraId="17F9251A" w14:textId="77777777" w:rsidR="00D434F6" w:rsidRPr="00D434F6" w:rsidRDefault="00D434F6" w:rsidP="00D434F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434F6">
        <w:rPr>
          <w:rFonts w:ascii="Times New Roman" w:eastAsia="Times New Roman" w:hAnsi="Times New Roman" w:cs="Times New Roman"/>
          <w:b/>
          <w:bCs/>
          <w:kern w:val="0"/>
          <w:sz w:val="24"/>
          <w:szCs w:val="24"/>
          <w14:ligatures w14:val="none"/>
        </w:rPr>
        <w:t>TC-S Network Implementation</w:t>
      </w:r>
    </w:p>
    <w:p w14:paraId="4C112725"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The Token Currency System (TC-S) Network offers a solution by introducing a customizable, private token exchange system that aligns with Burning Man's ethos:​</w:t>
      </w:r>
    </w:p>
    <w:p w14:paraId="491781F8" w14:textId="77777777" w:rsidR="00D434F6" w:rsidRPr="00D434F6" w:rsidRDefault="00D434F6" w:rsidP="00D434F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Token-Based Resource Allocation</w:t>
      </w:r>
      <w:r w:rsidRPr="00D434F6">
        <w:rPr>
          <w:rFonts w:ascii="Times New Roman" w:eastAsia="Times New Roman" w:hAnsi="Times New Roman" w:cs="Times New Roman"/>
          <w:kern w:val="0"/>
          <w:sz w:val="24"/>
          <w:szCs w:val="24"/>
          <w14:ligatures w14:val="none"/>
        </w:rPr>
        <w:t>: Participants receive tokens that can be exchanged for goods and services, facilitating resource distribution while preserving the non-commercial spirit.​</w:t>
      </w:r>
    </w:p>
    <w:p w14:paraId="25E1E488" w14:textId="77777777" w:rsidR="00D434F6" w:rsidRPr="00D434F6" w:rsidRDefault="00D434F6" w:rsidP="00D434F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Incentivized Participation</w:t>
      </w:r>
      <w:r w:rsidRPr="00D434F6">
        <w:rPr>
          <w:rFonts w:ascii="Times New Roman" w:eastAsia="Times New Roman" w:hAnsi="Times New Roman" w:cs="Times New Roman"/>
          <w:kern w:val="0"/>
          <w:sz w:val="24"/>
          <w:szCs w:val="24"/>
          <w14:ligatures w14:val="none"/>
        </w:rPr>
        <w:t>: Tokens can be earned through contributions to the community, such as volunteering or providing services, promoting active engagement.​</w:t>
      </w:r>
    </w:p>
    <w:p w14:paraId="6608FC49" w14:textId="77777777" w:rsidR="00D434F6" w:rsidRPr="00D434F6" w:rsidRDefault="00D434F6" w:rsidP="00D434F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Customizable Ecosystem</w:t>
      </w:r>
      <w:r w:rsidRPr="00D434F6">
        <w:rPr>
          <w:rFonts w:ascii="Times New Roman" w:eastAsia="Times New Roman" w:hAnsi="Times New Roman" w:cs="Times New Roman"/>
          <w:kern w:val="0"/>
          <w:sz w:val="24"/>
          <w:szCs w:val="24"/>
          <w14:ligatures w14:val="none"/>
        </w:rPr>
        <w:t>: The token system can be tailored to reflect the unique culture and values of Burning Man, ensuring alignment with its core principles.​</w:t>
      </w:r>
    </w:p>
    <w:p w14:paraId="01C37648" w14:textId="77777777" w:rsidR="00D434F6" w:rsidRPr="00D434F6" w:rsidRDefault="00D434F6" w:rsidP="00D434F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434F6">
        <w:rPr>
          <w:rFonts w:ascii="Times New Roman" w:eastAsia="Times New Roman" w:hAnsi="Times New Roman" w:cs="Times New Roman"/>
          <w:b/>
          <w:bCs/>
          <w:kern w:val="0"/>
          <w:sz w:val="24"/>
          <w:szCs w:val="24"/>
          <w14:ligatures w14:val="none"/>
        </w:rPr>
        <w:t>Dual Monetization Models Supported by TC-S</w:t>
      </w:r>
    </w:p>
    <w:p w14:paraId="429D6200" w14:textId="7B7D637A"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The TC-S Network accommodates two distinct models to support such events:​</w:t>
      </w:r>
      <w:r w:rsidRPr="00D434F6">
        <w:rPr>
          <w:rFonts w:ascii="Times New Roman" w:eastAsia="Times New Roman" w:hAnsi="Times New Roman" w:cs="Times New Roman"/>
          <w:kern w:val="0"/>
          <w:sz w:val="24"/>
          <w:szCs w:val="24"/>
          <w14:ligatures w14:val="none"/>
        </w:rPr>
        <w:t xml:space="preserve"> </w:t>
      </w:r>
    </w:p>
    <w:p w14:paraId="2AC57C89" w14:textId="77777777" w:rsidR="00D434F6" w:rsidRPr="00D434F6" w:rsidRDefault="00D434F6" w:rsidP="00D434F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Corporate Model</w:t>
      </w:r>
      <w:r w:rsidRPr="00D434F6">
        <w:rPr>
          <w:rFonts w:ascii="Times New Roman" w:eastAsia="Times New Roman" w:hAnsi="Times New Roman" w:cs="Times New Roman"/>
          <w:kern w:val="0"/>
          <w:sz w:val="24"/>
          <w:szCs w:val="24"/>
          <w14:ligatures w14:val="none"/>
        </w:rPr>
        <w:t>:</w:t>
      </w:r>
    </w:p>
    <w:p w14:paraId="754758C7" w14:textId="77777777" w:rsidR="00D434F6" w:rsidRPr="00D434F6" w:rsidRDefault="00D434F6" w:rsidP="00D434F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Token Purchase</w:t>
      </w:r>
      <w:r w:rsidRPr="00D434F6">
        <w:rPr>
          <w:rFonts w:ascii="Times New Roman" w:eastAsia="Times New Roman" w:hAnsi="Times New Roman" w:cs="Times New Roman"/>
          <w:kern w:val="0"/>
          <w:sz w:val="24"/>
          <w:szCs w:val="24"/>
          <w14:ligatures w14:val="none"/>
        </w:rPr>
        <w:t>: Participants or organizations purchase tokens to access goods and services within the private network.​</w:t>
      </w:r>
    </w:p>
    <w:p w14:paraId="4D25AF4C" w14:textId="77777777" w:rsidR="00D434F6" w:rsidRPr="00D434F6" w:rsidRDefault="00D434F6" w:rsidP="00D434F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Revenue Generation</w:t>
      </w:r>
      <w:r w:rsidRPr="00D434F6">
        <w:rPr>
          <w:rFonts w:ascii="Times New Roman" w:eastAsia="Times New Roman" w:hAnsi="Times New Roman" w:cs="Times New Roman"/>
          <w:kern w:val="0"/>
          <w:sz w:val="24"/>
          <w:szCs w:val="24"/>
          <w14:ligatures w14:val="none"/>
        </w:rPr>
        <w:t>: Funds generated from token sales can support event infrastructure, logistics, and other operational costs.​</w:t>
      </w:r>
    </w:p>
    <w:p w14:paraId="39C2CAC1" w14:textId="77777777" w:rsidR="00D434F6" w:rsidRPr="00D434F6" w:rsidRDefault="00D434F6" w:rsidP="00D434F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Public Benefit Model</w:t>
      </w:r>
      <w:r w:rsidRPr="00D434F6">
        <w:rPr>
          <w:rFonts w:ascii="Times New Roman" w:eastAsia="Times New Roman" w:hAnsi="Times New Roman" w:cs="Times New Roman"/>
          <w:kern w:val="0"/>
          <w:sz w:val="24"/>
          <w:szCs w:val="24"/>
          <w14:ligatures w14:val="none"/>
        </w:rPr>
        <w:t>:</w:t>
      </w:r>
    </w:p>
    <w:p w14:paraId="00E92748" w14:textId="77777777" w:rsidR="00D434F6" w:rsidRPr="00D434F6" w:rsidRDefault="00D434F6" w:rsidP="00D434F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Token Allocation</w:t>
      </w:r>
      <w:r w:rsidRPr="00D434F6">
        <w:rPr>
          <w:rFonts w:ascii="Times New Roman" w:eastAsia="Times New Roman" w:hAnsi="Times New Roman" w:cs="Times New Roman"/>
          <w:kern w:val="0"/>
          <w:sz w:val="24"/>
          <w:szCs w:val="24"/>
          <w14:ligatures w14:val="none"/>
        </w:rPr>
        <w:t>: Tokens are distributed to participants as a form of support or incentive, without direct purchase.​</w:t>
      </w:r>
    </w:p>
    <w:p w14:paraId="0B94AE7B" w14:textId="77777777" w:rsidR="00D434F6" w:rsidRPr="00D434F6" w:rsidRDefault="00D434F6" w:rsidP="00D434F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b/>
          <w:bCs/>
          <w:kern w:val="0"/>
          <w:sz w:val="24"/>
          <w:szCs w:val="24"/>
          <w14:ligatures w14:val="none"/>
        </w:rPr>
        <w:t>Community Engagement</w:t>
      </w:r>
      <w:r w:rsidRPr="00D434F6">
        <w:rPr>
          <w:rFonts w:ascii="Times New Roman" w:eastAsia="Times New Roman" w:hAnsi="Times New Roman" w:cs="Times New Roman"/>
          <w:kern w:val="0"/>
          <w:sz w:val="24"/>
          <w:szCs w:val="24"/>
          <w14:ligatures w14:val="none"/>
        </w:rPr>
        <w:t>: Encourages inclusivity and participation, particularly benefiting those who may face financial barriers.​</w:t>
      </w:r>
    </w:p>
    <w:p w14:paraId="61F6566F" w14:textId="77777777" w:rsidR="00D434F6" w:rsidRPr="00D434F6" w:rsidRDefault="00D434F6" w:rsidP="00D434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t>By integrating the TC-S Network into events like Burning Man, organizers can enhance resource management, participant engagement, and scalability, all while upholding the foundational values of the community.​</w:t>
      </w:r>
    </w:p>
    <w:p w14:paraId="425EDD0B" w14:textId="77777777" w:rsidR="00D434F6" w:rsidRPr="00D434F6" w:rsidRDefault="00D434F6" w:rsidP="00D434F6">
      <w:pPr>
        <w:spacing w:after="0" w:line="240" w:lineRule="auto"/>
        <w:rPr>
          <w:rFonts w:ascii="Times New Roman" w:eastAsia="Times New Roman" w:hAnsi="Times New Roman" w:cs="Times New Roman"/>
          <w:kern w:val="0"/>
          <w:sz w:val="24"/>
          <w:szCs w:val="24"/>
          <w14:ligatures w14:val="none"/>
        </w:rPr>
      </w:pPr>
      <w:r w:rsidRPr="00D434F6">
        <w:rPr>
          <w:rFonts w:ascii="Times New Roman" w:eastAsia="Times New Roman" w:hAnsi="Times New Roman" w:cs="Times New Roman"/>
          <w:kern w:val="0"/>
          <w:sz w:val="24"/>
          <w:szCs w:val="24"/>
          <w14:ligatures w14:val="none"/>
        </w:rPr>
        <w:pict w14:anchorId="5582DE3C">
          <v:rect id="_x0000_i1025" style="width:0;height:1.5pt" o:hralign="center" o:hrstd="t" o:hr="t" fillcolor="#a0a0a0" stroked="f"/>
        </w:pict>
      </w:r>
    </w:p>
    <w:p w14:paraId="607B1CFF" w14:textId="77777777" w:rsidR="00264B85" w:rsidRDefault="00264B85"/>
    <w:sectPr w:rsidR="00264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08E"/>
    <w:multiLevelType w:val="multilevel"/>
    <w:tmpl w:val="A56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5E7"/>
    <w:multiLevelType w:val="multilevel"/>
    <w:tmpl w:val="F24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F5C32"/>
    <w:multiLevelType w:val="multilevel"/>
    <w:tmpl w:val="6F58E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03B3"/>
    <w:multiLevelType w:val="multilevel"/>
    <w:tmpl w:val="1D9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09ED"/>
    <w:multiLevelType w:val="multilevel"/>
    <w:tmpl w:val="118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C24D5"/>
    <w:multiLevelType w:val="multilevel"/>
    <w:tmpl w:val="7B6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2165"/>
    <w:multiLevelType w:val="multilevel"/>
    <w:tmpl w:val="B88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452EB"/>
    <w:multiLevelType w:val="multilevel"/>
    <w:tmpl w:val="832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94DCC"/>
    <w:multiLevelType w:val="multilevel"/>
    <w:tmpl w:val="85B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C3E41"/>
    <w:multiLevelType w:val="multilevel"/>
    <w:tmpl w:val="E59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36C0E"/>
    <w:multiLevelType w:val="multilevel"/>
    <w:tmpl w:val="278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7439E"/>
    <w:multiLevelType w:val="multilevel"/>
    <w:tmpl w:val="9EF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D41AA"/>
    <w:multiLevelType w:val="multilevel"/>
    <w:tmpl w:val="C6C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E3ECB"/>
    <w:multiLevelType w:val="multilevel"/>
    <w:tmpl w:val="847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03FC1"/>
    <w:multiLevelType w:val="multilevel"/>
    <w:tmpl w:val="138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52759">
    <w:abstractNumId w:val="14"/>
  </w:num>
  <w:num w:numId="2" w16cid:durableId="1119303142">
    <w:abstractNumId w:val="12"/>
  </w:num>
  <w:num w:numId="3" w16cid:durableId="1345746091">
    <w:abstractNumId w:val="0"/>
  </w:num>
  <w:num w:numId="4" w16cid:durableId="351567700">
    <w:abstractNumId w:val="4"/>
  </w:num>
  <w:num w:numId="5" w16cid:durableId="12074781">
    <w:abstractNumId w:val="5"/>
  </w:num>
  <w:num w:numId="6" w16cid:durableId="1921407002">
    <w:abstractNumId w:val="3"/>
  </w:num>
  <w:num w:numId="7" w16cid:durableId="1270234122">
    <w:abstractNumId w:val="8"/>
  </w:num>
  <w:num w:numId="8" w16cid:durableId="1748847510">
    <w:abstractNumId w:val="1"/>
  </w:num>
  <w:num w:numId="9" w16cid:durableId="1363172280">
    <w:abstractNumId w:val="13"/>
  </w:num>
  <w:num w:numId="10" w16cid:durableId="988558572">
    <w:abstractNumId w:val="11"/>
  </w:num>
  <w:num w:numId="11" w16cid:durableId="33119713">
    <w:abstractNumId w:val="7"/>
  </w:num>
  <w:num w:numId="12" w16cid:durableId="980772745">
    <w:abstractNumId w:val="9"/>
  </w:num>
  <w:num w:numId="13" w16cid:durableId="1473595750">
    <w:abstractNumId w:val="10"/>
  </w:num>
  <w:num w:numId="14" w16cid:durableId="671644967">
    <w:abstractNumId w:val="6"/>
  </w:num>
  <w:num w:numId="15" w16cid:durableId="189762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F6"/>
    <w:rsid w:val="001A02E9"/>
    <w:rsid w:val="00264B85"/>
    <w:rsid w:val="003E75F6"/>
    <w:rsid w:val="005369D2"/>
    <w:rsid w:val="007E12E5"/>
    <w:rsid w:val="0094134A"/>
    <w:rsid w:val="00D43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8C1"/>
  <w15:chartTrackingRefBased/>
  <w15:docId w15:val="{AD523B9B-896C-4B24-B46B-886D693A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4F6"/>
    <w:rPr>
      <w:rFonts w:eastAsiaTheme="majorEastAsia" w:cstheme="majorBidi"/>
      <w:color w:val="272727" w:themeColor="text1" w:themeTint="D8"/>
    </w:rPr>
  </w:style>
  <w:style w:type="paragraph" w:styleId="Title">
    <w:name w:val="Title"/>
    <w:basedOn w:val="Normal"/>
    <w:next w:val="Normal"/>
    <w:link w:val="TitleChar"/>
    <w:uiPriority w:val="10"/>
    <w:qFormat/>
    <w:rsid w:val="00D4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4F6"/>
    <w:pPr>
      <w:spacing w:before="160"/>
      <w:jc w:val="center"/>
    </w:pPr>
    <w:rPr>
      <w:i/>
      <w:iCs/>
      <w:color w:val="404040" w:themeColor="text1" w:themeTint="BF"/>
    </w:rPr>
  </w:style>
  <w:style w:type="character" w:customStyle="1" w:styleId="QuoteChar">
    <w:name w:val="Quote Char"/>
    <w:basedOn w:val="DefaultParagraphFont"/>
    <w:link w:val="Quote"/>
    <w:uiPriority w:val="29"/>
    <w:rsid w:val="00D434F6"/>
    <w:rPr>
      <w:i/>
      <w:iCs/>
      <w:color w:val="404040" w:themeColor="text1" w:themeTint="BF"/>
    </w:rPr>
  </w:style>
  <w:style w:type="paragraph" w:styleId="ListParagraph">
    <w:name w:val="List Paragraph"/>
    <w:basedOn w:val="Normal"/>
    <w:uiPriority w:val="34"/>
    <w:qFormat/>
    <w:rsid w:val="00D434F6"/>
    <w:pPr>
      <w:ind w:left="720"/>
      <w:contextualSpacing/>
    </w:pPr>
  </w:style>
  <w:style w:type="character" w:styleId="IntenseEmphasis">
    <w:name w:val="Intense Emphasis"/>
    <w:basedOn w:val="DefaultParagraphFont"/>
    <w:uiPriority w:val="21"/>
    <w:qFormat/>
    <w:rsid w:val="00D434F6"/>
    <w:rPr>
      <w:i/>
      <w:iCs/>
      <w:color w:val="0F4761" w:themeColor="accent1" w:themeShade="BF"/>
    </w:rPr>
  </w:style>
  <w:style w:type="paragraph" w:styleId="IntenseQuote">
    <w:name w:val="Intense Quote"/>
    <w:basedOn w:val="Normal"/>
    <w:next w:val="Normal"/>
    <w:link w:val="IntenseQuoteChar"/>
    <w:uiPriority w:val="30"/>
    <w:qFormat/>
    <w:rsid w:val="00D43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4F6"/>
    <w:rPr>
      <w:i/>
      <w:iCs/>
      <w:color w:val="0F4761" w:themeColor="accent1" w:themeShade="BF"/>
    </w:rPr>
  </w:style>
  <w:style w:type="character" w:styleId="IntenseReference">
    <w:name w:val="Intense Reference"/>
    <w:basedOn w:val="DefaultParagraphFont"/>
    <w:uiPriority w:val="32"/>
    <w:qFormat/>
    <w:rsid w:val="00D43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99395">
      <w:bodyDiv w:val="1"/>
      <w:marLeft w:val="0"/>
      <w:marRight w:val="0"/>
      <w:marTop w:val="0"/>
      <w:marBottom w:val="0"/>
      <w:divBdr>
        <w:top w:val="none" w:sz="0" w:space="0" w:color="auto"/>
        <w:left w:val="none" w:sz="0" w:space="0" w:color="auto"/>
        <w:bottom w:val="none" w:sz="0" w:space="0" w:color="auto"/>
        <w:right w:val="none" w:sz="0" w:space="0" w:color="auto"/>
      </w:divBdr>
    </w:div>
    <w:div w:id="191511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Franklin</dc:creator>
  <cp:keywords/>
  <dc:description/>
  <cp:lastModifiedBy>Terry Franklin</cp:lastModifiedBy>
  <cp:revision>3</cp:revision>
  <dcterms:created xsi:type="dcterms:W3CDTF">2025-04-16T20:11:00Z</dcterms:created>
  <dcterms:modified xsi:type="dcterms:W3CDTF">2025-04-16T20:49:00Z</dcterms:modified>
</cp:coreProperties>
</file>