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4A9F5" w14:textId="296D80E2" w:rsidR="000D2E6E" w:rsidRPr="000D2E6E" w:rsidRDefault="000D2E6E" w:rsidP="000D2E6E">
      <w:pPr>
        <w:spacing w:before="100" w:beforeAutospacing="1" w:after="100" w:afterAutospacing="1" w:line="240" w:lineRule="auto"/>
        <w:outlineLvl w:val="0"/>
        <w:rPr>
          <w:rFonts w:ascii="Times New Roman" w:eastAsia="Times New Roman" w:hAnsi="Times New Roman" w:cs="Times New Roman"/>
          <w:kern w:val="36"/>
          <w:sz w:val="48"/>
          <w:szCs w:val="48"/>
          <w14:ligatures w14:val="none"/>
        </w:rPr>
      </w:pPr>
      <w:r w:rsidRPr="000D2E6E">
        <w:rPr>
          <w:rFonts w:ascii="Times New Roman" w:eastAsia="Times New Roman" w:hAnsi="Times New Roman" w:cs="Times New Roman"/>
          <w:b/>
          <w:bCs/>
          <w:kern w:val="36"/>
          <w:sz w:val="48"/>
          <w:szCs w:val="48"/>
          <w14:ligatures w14:val="none"/>
        </w:rPr>
        <w:t>White Paper: The Private Current-See Network</w:t>
      </w:r>
      <w:r>
        <w:rPr>
          <w:rFonts w:ascii="Times New Roman" w:eastAsia="Times New Roman" w:hAnsi="Times New Roman" w:cs="Times New Roman"/>
          <w:kern w:val="36"/>
          <w:sz w:val="48"/>
          <w:szCs w:val="48"/>
          <w14:ligatures w14:val="none"/>
        </w:rPr>
        <w:t xml:space="preserve"> </w:t>
      </w:r>
      <w:r w:rsidRPr="000D2E6E">
        <w:rPr>
          <w:rFonts w:ascii="Times New Roman" w:eastAsia="Times New Roman" w:hAnsi="Times New Roman" w:cs="Times New Roman"/>
          <w:b/>
          <w:bCs/>
          <w:kern w:val="36"/>
          <w:sz w:val="48"/>
          <w:szCs w:val="48"/>
          <w14:ligatures w14:val="none"/>
        </w:rPr>
        <w:t>Implementation</w:t>
      </w:r>
    </w:p>
    <w:p w14:paraId="30EA6E99" w14:textId="006B3051" w:rsidR="000D2E6E" w:rsidRDefault="000D2E6E" w:rsidP="000D2E6E">
      <w:pPr>
        <w:spacing w:before="100" w:beforeAutospacing="1" w:after="100" w:afterAutospacing="1" w:line="240" w:lineRule="auto"/>
        <w:outlineLvl w:val="0"/>
        <w:rPr>
          <w:rFonts w:ascii="Times New Roman" w:eastAsia="Times New Roman" w:hAnsi="Times New Roman" w:cs="Times New Roman"/>
          <w:i/>
          <w:iCs/>
          <w:kern w:val="36"/>
          <w:sz w:val="28"/>
          <w:szCs w:val="28"/>
          <w14:ligatures w14:val="none"/>
        </w:rPr>
      </w:pPr>
      <w:r>
        <w:rPr>
          <w:rFonts w:ascii="Times New Roman" w:eastAsia="Times New Roman" w:hAnsi="Times New Roman" w:cs="Times New Roman"/>
          <w:i/>
          <w:iCs/>
          <w:kern w:val="36"/>
          <w:sz w:val="28"/>
          <w:szCs w:val="28"/>
          <w14:ligatures w14:val="none"/>
        </w:rPr>
        <w:t>The Current-See PBC, Inc. Solar Briefings</w:t>
      </w:r>
      <w:r w:rsidR="00BE64AA">
        <w:rPr>
          <w:rFonts w:ascii="Times New Roman" w:eastAsia="Times New Roman" w:hAnsi="Times New Roman" w:cs="Times New Roman"/>
          <w:i/>
          <w:iCs/>
          <w:kern w:val="36"/>
          <w:sz w:val="28"/>
          <w:szCs w:val="28"/>
          <w14:ligatures w14:val="none"/>
        </w:rPr>
        <w:t xml:space="preserve"> Series</w:t>
      </w:r>
      <w:r>
        <w:rPr>
          <w:rFonts w:ascii="Times New Roman" w:eastAsia="Times New Roman" w:hAnsi="Times New Roman" w:cs="Times New Roman"/>
          <w:i/>
          <w:iCs/>
          <w:kern w:val="36"/>
          <w:sz w:val="28"/>
          <w:szCs w:val="28"/>
          <w14:ligatures w14:val="none"/>
        </w:rPr>
        <w:t xml:space="preserve"> White Paper #7 </w:t>
      </w:r>
    </w:p>
    <w:p w14:paraId="6BA88589" w14:textId="44131560" w:rsidR="00BE64AA" w:rsidRPr="000D2E6E" w:rsidRDefault="00BE64AA" w:rsidP="000D2E6E">
      <w:pPr>
        <w:spacing w:before="100" w:beforeAutospacing="1" w:after="100" w:afterAutospacing="1" w:line="240" w:lineRule="auto"/>
        <w:outlineLvl w:val="0"/>
        <w:rPr>
          <w:rFonts w:ascii="Times New Roman" w:eastAsia="Times New Roman" w:hAnsi="Times New Roman" w:cs="Times New Roman"/>
          <w:b/>
          <w:bCs/>
          <w:i/>
          <w:iCs/>
          <w:kern w:val="36"/>
          <w:sz w:val="28"/>
          <w:szCs w:val="28"/>
          <w14:ligatures w14:val="none"/>
        </w:rPr>
      </w:pPr>
      <w:r>
        <w:rPr>
          <w:rFonts w:ascii="Times New Roman" w:eastAsia="Times New Roman" w:hAnsi="Times New Roman" w:cs="Times New Roman"/>
          <w:i/>
          <w:iCs/>
          <w:kern w:val="36"/>
          <w:sz w:val="28"/>
          <w:szCs w:val="28"/>
          <w14:ligatures w14:val="none"/>
        </w:rPr>
        <w:t>4.16.2025</w:t>
      </w:r>
    </w:p>
    <w:p w14:paraId="7E391E9A" w14:textId="77777777" w:rsidR="000D2E6E" w:rsidRPr="000D2E6E" w:rsidRDefault="000D2E6E" w:rsidP="000D2E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2E6E">
        <w:rPr>
          <w:rFonts w:ascii="Times New Roman" w:eastAsia="Times New Roman" w:hAnsi="Times New Roman" w:cs="Times New Roman"/>
          <w:b/>
          <w:bCs/>
          <w:kern w:val="0"/>
          <w:sz w:val="36"/>
          <w:szCs w:val="36"/>
          <w14:ligatures w14:val="none"/>
        </w:rPr>
        <w:t>Preface</w:t>
      </w:r>
    </w:p>
    <w:p w14:paraId="7057EADC" w14:textId="77777777" w:rsidR="000D2E6E" w:rsidRPr="000D2E6E" w:rsidRDefault="000D2E6E" w:rsidP="000D2E6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2E6E">
        <w:rPr>
          <w:rFonts w:ascii="Times New Roman" w:eastAsia="Times New Roman" w:hAnsi="Times New Roman" w:cs="Times New Roman"/>
          <w:kern w:val="0"/>
          <w:sz w:val="24"/>
          <w:szCs w:val="24"/>
          <w14:ligatures w14:val="none"/>
        </w:rPr>
        <w:t xml:space="preserve">While </w:t>
      </w:r>
      <w:r w:rsidRPr="000D2E6E">
        <w:rPr>
          <w:rFonts w:ascii="Times New Roman" w:eastAsia="Times New Roman" w:hAnsi="Times New Roman" w:cs="Times New Roman"/>
          <w:b/>
          <w:bCs/>
          <w:kern w:val="0"/>
          <w:sz w:val="24"/>
          <w:szCs w:val="24"/>
          <w14:ligatures w14:val="none"/>
        </w:rPr>
        <w:t>The Current See PBC, Inc.</w:t>
      </w:r>
      <w:r w:rsidRPr="000D2E6E">
        <w:rPr>
          <w:rFonts w:ascii="Times New Roman" w:eastAsia="Times New Roman" w:hAnsi="Times New Roman" w:cs="Times New Roman"/>
          <w:kern w:val="0"/>
          <w:sz w:val="24"/>
          <w:szCs w:val="24"/>
          <w14:ligatures w14:val="none"/>
        </w:rPr>
        <w:t xml:space="preserve"> is steadfast in its mission to launch a global basic income network, we recognize the importance of demonstrating the functionality and scalability of our technology in real-world settings. To this end, we are leveraging our proprietary </w:t>
      </w:r>
      <w:r w:rsidRPr="000D2E6E">
        <w:rPr>
          <w:rFonts w:ascii="Times New Roman" w:eastAsia="Times New Roman" w:hAnsi="Times New Roman" w:cs="Times New Roman"/>
          <w:b/>
          <w:bCs/>
          <w:kern w:val="0"/>
          <w:sz w:val="24"/>
          <w:szCs w:val="24"/>
          <w14:ligatures w14:val="none"/>
        </w:rPr>
        <w:t>Token Currency System (TC-S) Network</w:t>
      </w:r>
      <w:r w:rsidRPr="000D2E6E">
        <w:rPr>
          <w:rFonts w:ascii="Times New Roman" w:eastAsia="Times New Roman" w:hAnsi="Times New Roman" w:cs="Times New Roman"/>
          <w:kern w:val="0"/>
          <w:sz w:val="24"/>
          <w:szCs w:val="24"/>
          <w14:ligatures w14:val="none"/>
        </w:rPr>
        <w:t xml:space="preserve"> to implement private currency networks. These deployments serve dual purposes: validating our system's efficacy across diverse user groups and generating funding to further develop and expand the global basic income initiative.​</w:t>
      </w:r>
    </w:p>
    <w:p w14:paraId="77D9EFEE" w14:textId="77777777" w:rsidR="000D2E6E" w:rsidRPr="000D2E6E" w:rsidRDefault="00000000" w:rsidP="000D2E6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ED84C7F">
          <v:rect id="_x0000_i1025" style="width:0;height:1.5pt" o:hralign="center" o:hrstd="t" o:hr="t" fillcolor="#a0a0a0" stroked="f"/>
        </w:pict>
      </w:r>
    </w:p>
    <w:p w14:paraId="7ED680F5" w14:textId="77777777" w:rsidR="000D2E6E" w:rsidRPr="000D2E6E" w:rsidRDefault="000D2E6E" w:rsidP="000D2E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2E6E">
        <w:rPr>
          <w:rFonts w:ascii="Times New Roman" w:eastAsia="Times New Roman" w:hAnsi="Times New Roman" w:cs="Times New Roman"/>
          <w:b/>
          <w:bCs/>
          <w:kern w:val="0"/>
          <w:sz w:val="36"/>
          <w:szCs w:val="36"/>
          <w14:ligatures w14:val="none"/>
        </w:rPr>
        <w:t>1. Introduction</w:t>
      </w:r>
    </w:p>
    <w:p w14:paraId="061E2ED1" w14:textId="77777777" w:rsidR="000D2E6E" w:rsidRPr="000D2E6E" w:rsidRDefault="000D2E6E" w:rsidP="000D2E6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2E6E">
        <w:rPr>
          <w:rFonts w:ascii="Times New Roman" w:eastAsia="Times New Roman" w:hAnsi="Times New Roman" w:cs="Times New Roman"/>
          <w:kern w:val="0"/>
          <w:sz w:val="24"/>
          <w:szCs w:val="24"/>
          <w14:ligatures w14:val="none"/>
        </w:rPr>
        <w:t xml:space="preserve">The evolution of digital economies necessitates innovative solutions that empower organizations to create bespoke financial ecosystems. The </w:t>
      </w:r>
      <w:r w:rsidRPr="000D2E6E">
        <w:rPr>
          <w:rFonts w:ascii="Times New Roman" w:eastAsia="Times New Roman" w:hAnsi="Times New Roman" w:cs="Times New Roman"/>
          <w:b/>
          <w:bCs/>
          <w:kern w:val="0"/>
          <w:sz w:val="24"/>
          <w:szCs w:val="24"/>
          <w14:ligatures w14:val="none"/>
        </w:rPr>
        <w:t>Private Current-See Network</w:t>
      </w:r>
      <w:r w:rsidRPr="000D2E6E">
        <w:rPr>
          <w:rFonts w:ascii="Times New Roman" w:eastAsia="Times New Roman" w:hAnsi="Times New Roman" w:cs="Times New Roman"/>
          <w:kern w:val="0"/>
          <w:sz w:val="24"/>
          <w:szCs w:val="24"/>
          <w14:ligatures w14:val="none"/>
        </w:rPr>
        <w:t xml:space="preserve"> offers a customizable platform enabling entities to establish their own branded currencies and transactional infrastructures, fostering economic resilience and community engagement.​</w:t>
      </w:r>
    </w:p>
    <w:p w14:paraId="4EF6CC7C" w14:textId="77777777" w:rsidR="000D2E6E" w:rsidRPr="000D2E6E" w:rsidRDefault="00000000" w:rsidP="000D2E6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AFB59C8">
          <v:rect id="_x0000_i1026" style="width:0;height:1.5pt" o:hralign="center" o:hrstd="t" o:hr="t" fillcolor="#a0a0a0" stroked="f"/>
        </w:pict>
      </w:r>
    </w:p>
    <w:p w14:paraId="6D0F929A" w14:textId="77777777" w:rsidR="000D2E6E" w:rsidRPr="000D2E6E" w:rsidRDefault="000D2E6E" w:rsidP="000D2E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2E6E">
        <w:rPr>
          <w:rFonts w:ascii="Times New Roman" w:eastAsia="Times New Roman" w:hAnsi="Times New Roman" w:cs="Times New Roman"/>
          <w:b/>
          <w:bCs/>
          <w:kern w:val="0"/>
          <w:sz w:val="36"/>
          <w:szCs w:val="36"/>
          <w14:ligatures w14:val="none"/>
        </w:rPr>
        <w:t>2. The TC-S Network: An Overview</w:t>
      </w:r>
    </w:p>
    <w:p w14:paraId="09780AD2" w14:textId="77777777" w:rsidR="000D2E6E" w:rsidRPr="000D2E6E" w:rsidRDefault="000D2E6E" w:rsidP="000D2E6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2E6E">
        <w:rPr>
          <w:rFonts w:ascii="Times New Roman" w:eastAsia="Times New Roman" w:hAnsi="Times New Roman" w:cs="Times New Roman"/>
          <w:kern w:val="0"/>
          <w:sz w:val="24"/>
          <w:szCs w:val="24"/>
          <w14:ligatures w14:val="none"/>
        </w:rPr>
        <w:t xml:space="preserve">The </w:t>
      </w:r>
      <w:r w:rsidRPr="000D2E6E">
        <w:rPr>
          <w:rFonts w:ascii="Times New Roman" w:eastAsia="Times New Roman" w:hAnsi="Times New Roman" w:cs="Times New Roman"/>
          <w:b/>
          <w:bCs/>
          <w:kern w:val="0"/>
          <w:sz w:val="24"/>
          <w:szCs w:val="24"/>
          <w14:ligatures w14:val="none"/>
        </w:rPr>
        <w:t>Token Currency System (TC-S) Network</w:t>
      </w:r>
      <w:r w:rsidRPr="000D2E6E">
        <w:rPr>
          <w:rFonts w:ascii="Times New Roman" w:eastAsia="Times New Roman" w:hAnsi="Times New Roman" w:cs="Times New Roman"/>
          <w:kern w:val="0"/>
          <w:sz w:val="24"/>
          <w:szCs w:val="24"/>
          <w14:ligatures w14:val="none"/>
        </w:rPr>
        <w:t xml:space="preserve"> is a modular, scalable platform designed to facilitate the creation and management of private digital currencies. Key features include:​</w:t>
      </w:r>
    </w:p>
    <w:p w14:paraId="5D43CAEB" w14:textId="77777777" w:rsidR="000D2E6E" w:rsidRPr="000D2E6E" w:rsidRDefault="000D2E6E" w:rsidP="000D2E6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2E6E">
        <w:rPr>
          <w:rFonts w:ascii="Times New Roman" w:eastAsia="Times New Roman" w:hAnsi="Times New Roman" w:cs="Times New Roman"/>
          <w:b/>
          <w:bCs/>
          <w:kern w:val="0"/>
          <w:sz w:val="24"/>
          <w:szCs w:val="24"/>
          <w14:ligatures w14:val="none"/>
        </w:rPr>
        <w:t>Branded Digital Currencies</w:t>
      </w:r>
      <w:r w:rsidRPr="000D2E6E">
        <w:rPr>
          <w:rFonts w:ascii="Times New Roman" w:eastAsia="Times New Roman" w:hAnsi="Times New Roman" w:cs="Times New Roman"/>
          <w:kern w:val="0"/>
          <w:sz w:val="24"/>
          <w:szCs w:val="24"/>
          <w14:ligatures w14:val="none"/>
        </w:rPr>
        <w:t>: Organizations can design currencies that reflect their brand identity and values.​</w:t>
      </w:r>
    </w:p>
    <w:p w14:paraId="0CCC6ECB" w14:textId="77777777" w:rsidR="000D2E6E" w:rsidRPr="000D2E6E" w:rsidRDefault="000D2E6E" w:rsidP="000D2E6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2E6E">
        <w:rPr>
          <w:rFonts w:ascii="Times New Roman" w:eastAsia="Times New Roman" w:hAnsi="Times New Roman" w:cs="Times New Roman"/>
          <w:b/>
          <w:bCs/>
          <w:kern w:val="0"/>
          <w:sz w:val="24"/>
          <w:szCs w:val="24"/>
          <w14:ligatures w14:val="none"/>
        </w:rPr>
        <w:t>AI-Driven Wallet Applications</w:t>
      </w:r>
      <w:r w:rsidRPr="000D2E6E">
        <w:rPr>
          <w:rFonts w:ascii="Times New Roman" w:eastAsia="Times New Roman" w:hAnsi="Times New Roman" w:cs="Times New Roman"/>
          <w:kern w:val="0"/>
          <w:sz w:val="24"/>
          <w:szCs w:val="24"/>
          <w14:ligatures w14:val="none"/>
        </w:rPr>
        <w:t>: Customizable wallet apps equipped with AI capabilities for seamless transactions and user engagement.​</w:t>
      </w:r>
    </w:p>
    <w:p w14:paraId="19C317EC" w14:textId="77777777" w:rsidR="000D2E6E" w:rsidRPr="000D2E6E" w:rsidRDefault="000D2E6E" w:rsidP="000D2E6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2E6E">
        <w:rPr>
          <w:rFonts w:ascii="Times New Roman" w:eastAsia="Times New Roman" w:hAnsi="Times New Roman" w:cs="Times New Roman"/>
          <w:b/>
          <w:bCs/>
          <w:kern w:val="0"/>
          <w:sz w:val="24"/>
          <w:szCs w:val="24"/>
          <w14:ligatures w14:val="none"/>
        </w:rPr>
        <w:t>Secure Ledger Systems</w:t>
      </w:r>
      <w:r w:rsidRPr="000D2E6E">
        <w:rPr>
          <w:rFonts w:ascii="Times New Roman" w:eastAsia="Times New Roman" w:hAnsi="Times New Roman" w:cs="Times New Roman"/>
          <w:kern w:val="0"/>
          <w:sz w:val="24"/>
          <w:szCs w:val="24"/>
          <w14:ligatures w14:val="none"/>
        </w:rPr>
        <w:t>: Robust, transparent ledgers ensuring transactional integrity and compliance.​</w:t>
      </w:r>
    </w:p>
    <w:p w14:paraId="6C7978B9" w14:textId="77777777" w:rsidR="000D2E6E" w:rsidRPr="000D2E6E" w:rsidRDefault="000D2E6E" w:rsidP="000D2E6E">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2E6E">
        <w:rPr>
          <w:rFonts w:ascii="Times New Roman" w:eastAsia="Times New Roman" w:hAnsi="Times New Roman" w:cs="Times New Roman"/>
          <w:b/>
          <w:bCs/>
          <w:kern w:val="0"/>
          <w:sz w:val="24"/>
          <w:szCs w:val="24"/>
          <w14:ligatures w14:val="none"/>
        </w:rPr>
        <w:t>Gamification Elements</w:t>
      </w:r>
      <w:r w:rsidRPr="000D2E6E">
        <w:rPr>
          <w:rFonts w:ascii="Times New Roman" w:eastAsia="Times New Roman" w:hAnsi="Times New Roman" w:cs="Times New Roman"/>
          <w:kern w:val="0"/>
          <w:sz w:val="24"/>
          <w:szCs w:val="24"/>
          <w14:ligatures w14:val="none"/>
        </w:rPr>
        <w:t>: Incorporation of reward systems to incentivize participation and loyalty.​</w:t>
      </w:r>
    </w:p>
    <w:p w14:paraId="0B192FB2" w14:textId="77777777" w:rsidR="000D2E6E" w:rsidRPr="000D2E6E" w:rsidRDefault="00000000" w:rsidP="000D2E6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7B04FF5">
          <v:rect id="_x0000_i1027" style="width:0;height:1.5pt" o:hralign="center" o:hrstd="t" o:hr="t" fillcolor="#a0a0a0" stroked="f"/>
        </w:pict>
      </w:r>
    </w:p>
    <w:p w14:paraId="60477516" w14:textId="77777777" w:rsidR="000D2E6E" w:rsidRPr="000D2E6E" w:rsidRDefault="000D2E6E" w:rsidP="000D2E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2E6E">
        <w:rPr>
          <w:rFonts w:ascii="Times New Roman" w:eastAsia="Times New Roman" w:hAnsi="Times New Roman" w:cs="Times New Roman"/>
          <w:b/>
          <w:bCs/>
          <w:kern w:val="0"/>
          <w:sz w:val="36"/>
          <w:szCs w:val="36"/>
          <w14:ligatures w14:val="none"/>
        </w:rPr>
        <w:lastRenderedPageBreak/>
        <w:t>3. Licensing and Transactional Framework</w:t>
      </w:r>
    </w:p>
    <w:p w14:paraId="3063BA64" w14:textId="77777777" w:rsidR="000D2E6E" w:rsidRPr="000D2E6E" w:rsidRDefault="000D2E6E" w:rsidP="000D2E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2E6E">
        <w:rPr>
          <w:rFonts w:ascii="Times New Roman" w:eastAsia="Times New Roman" w:hAnsi="Times New Roman" w:cs="Times New Roman"/>
          <w:b/>
          <w:bCs/>
          <w:kern w:val="0"/>
          <w:sz w:val="27"/>
          <w:szCs w:val="27"/>
          <w14:ligatures w14:val="none"/>
        </w:rPr>
        <w:t>3.1 Licensing Model</w:t>
      </w:r>
    </w:p>
    <w:p w14:paraId="7CF2494B" w14:textId="77777777" w:rsidR="000D2E6E" w:rsidRPr="000D2E6E" w:rsidRDefault="000D2E6E" w:rsidP="000D2E6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2E6E">
        <w:rPr>
          <w:rFonts w:ascii="Times New Roman" w:eastAsia="Times New Roman" w:hAnsi="Times New Roman" w:cs="Times New Roman"/>
          <w:kern w:val="0"/>
          <w:sz w:val="24"/>
          <w:szCs w:val="24"/>
          <w14:ligatures w14:val="none"/>
        </w:rPr>
        <w:t xml:space="preserve">Under the </w:t>
      </w:r>
      <w:r w:rsidRPr="000D2E6E">
        <w:rPr>
          <w:rFonts w:ascii="Times New Roman" w:eastAsia="Times New Roman" w:hAnsi="Times New Roman" w:cs="Times New Roman"/>
          <w:b/>
          <w:bCs/>
          <w:kern w:val="0"/>
          <w:sz w:val="24"/>
          <w:szCs w:val="24"/>
          <w14:ligatures w14:val="none"/>
        </w:rPr>
        <w:t>Corporate Model</w:t>
      </w:r>
      <w:r w:rsidRPr="000D2E6E">
        <w:rPr>
          <w:rFonts w:ascii="Times New Roman" w:eastAsia="Times New Roman" w:hAnsi="Times New Roman" w:cs="Times New Roman"/>
          <w:kern w:val="0"/>
          <w:sz w:val="24"/>
          <w:szCs w:val="24"/>
          <w14:ligatures w14:val="none"/>
        </w:rPr>
        <w:t xml:space="preserve">, </w:t>
      </w:r>
      <w:r w:rsidRPr="000D2E6E">
        <w:rPr>
          <w:rFonts w:ascii="Times New Roman" w:eastAsia="Times New Roman" w:hAnsi="Times New Roman" w:cs="Times New Roman"/>
          <w:b/>
          <w:bCs/>
          <w:kern w:val="0"/>
          <w:sz w:val="24"/>
          <w:szCs w:val="24"/>
          <w14:ligatures w14:val="none"/>
        </w:rPr>
        <w:t>The Current See PBC, Inc.</w:t>
      </w:r>
      <w:r w:rsidRPr="000D2E6E">
        <w:rPr>
          <w:rFonts w:ascii="Times New Roman" w:eastAsia="Times New Roman" w:hAnsi="Times New Roman" w:cs="Times New Roman"/>
          <w:kern w:val="0"/>
          <w:sz w:val="24"/>
          <w:szCs w:val="24"/>
          <w14:ligatures w14:val="none"/>
        </w:rPr>
        <w:t xml:space="preserve"> licenses the TC-S Network technology to clients, providing:​</w:t>
      </w:r>
    </w:p>
    <w:p w14:paraId="75F2C092" w14:textId="77777777" w:rsidR="000D2E6E" w:rsidRPr="000D2E6E" w:rsidRDefault="000D2E6E" w:rsidP="000D2E6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2E6E">
        <w:rPr>
          <w:rFonts w:ascii="Times New Roman" w:eastAsia="Times New Roman" w:hAnsi="Times New Roman" w:cs="Times New Roman"/>
          <w:b/>
          <w:bCs/>
          <w:kern w:val="0"/>
          <w:sz w:val="24"/>
          <w:szCs w:val="24"/>
          <w14:ligatures w14:val="none"/>
        </w:rPr>
        <w:t>Customized Currency Creation</w:t>
      </w:r>
      <w:r w:rsidRPr="000D2E6E">
        <w:rPr>
          <w:rFonts w:ascii="Times New Roman" w:eastAsia="Times New Roman" w:hAnsi="Times New Roman" w:cs="Times New Roman"/>
          <w:kern w:val="0"/>
          <w:sz w:val="24"/>
          <w:szCs w:val="24"/>
          <w14:ligatures w14:val="none"/>
        </w:rPr>
        <w:t>: Tools to develop and manage branded digital currencies.​</w:t>
      </w:r>
    </w:p>
    <w:p w14:paraId="7CD2AAD4" w14:textId="77777777" w:rsidR="000D2E6E" w:rsidRPr="000D2E6E" w:rsidRDefault="000D2E6E" w:rsidP="000D2E6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2E6E">
        <w:rPr>
          <w:rFonts w:ascii="Times New Roman" w:eastAsia="Times New Roman" w:hAnsi="Times New Roman" w:cs="Times New Roman"/>
          <w:b/>
          <w:bCs/>
          <w:kern w:val="0"/>
          <w:sz w:val="24"/>
          <w:szCs w:val="24"/>
          <w14:ligatures w14:val="none"/>
        </w:rPr>
        <w:t>Branded AI Wallet Deployment</w:t>
      </w:r>
      <w:r w:rsidRPr="000D2E6E">
        <w:rPr>
          <w:rFonts w:ascii="Times New Roman" w:eastAsia="Times New Roman" w:hAnsi="Times New Roman" w:cs="Times New Roman"/>
          <w:kern w:val="0"/>
          <w:sz w:val="24"/>
          <w:szCs w:val="24"/>
          <w14:ligatures w14:val="none"/>
        </w:rPr>
        <w:t>: Tailored wallet applications for user transactions within the private network.​</w:t>
      </w:r>
    </w:p>
    <w:p w14:paraId="38F088B8" w14:textId="77777777" w:rsidR="000D2E6E" w:rsidRPr="000D2E6E" w:rsidRDefault="000D2E6E" w:rsidP="000D2E6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2E6E">
        <w:rPr>
          <w:rFonts w:ascii="Times New Roman" w:eastAsia="Times New Roman" w:hAnsi="Times New Roman" w:cs="Times New Roman"/>
          <w:b/>
          <w:bCs/>
          <w:kern w:val="0"/>
          <w:sz w:val="24"/>
          <w:szCs w:val="24"/>
          <w14:ligatures w14:val="none"/>
        </w:rPr>
        <w:t>Infrastructure Support</w:t>
      </w:r>
      <w:r w:rsidRPr="000D2E6E">
        <w:rPr>
          <w:rFonts w:ascii="Times New Roman" w:eastAsia="Times New Roman" w:hAnsi="Times New Roman" w:cs="Times New Roman"/>
          <w:kern w:val="0"/>
          <w:sz w:val="24"/>
          <w:szCs w:val="24"/>
          <w14:ligatures w14:val="none"/>
        </w:rPr>
        <w:t>: Access to the TC-S Network's secure and scalable infrastructure.​</w:t>
      </w:r>
    </w:p>
    <w:p w14:paraId="7EB9BE80" w14:textId="77777777" w:rsidR="000D2E6E" w:rsidRPr="000D2E6E" w:rsidRDefault="000D2E6E" w:rsidP="000D2E6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2E6E">
        <w:rPr>
          <w:rFonts w:ascii="Times New Roman" w:eastAsia="Times New Roman" w:hAnsi="Times New Roman" w:cs="Times New Roman"/>
          <w:kern w:val="0"/>
          <w:sz w:val="24"/>
          <w:szCs w:val="24"/>
          <w14:ligatures w14:val="none"/>
        </w:rPr>
        <w:t>Licensing fees are structured based on user group size and anticipated transaction volumes, ensuring scalability and accessibility for organizations of varying sizes.​</w:t>
      </w:r>
    </w:p>
    <w:p w14:paraId="36CE3587" w14:textId="77777777" w:rsidR="000D2E6E" w:rsidRPr="000D2E6E" w:rsidRDefault="000D2E6E" w:rsidP="000D2E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2E6E">
        <w:rPr>
          <w:rFonts w:ascii="Times New Roman" w:eastAsia="Times New Roman" w:hAnsi="Times New Roman" w:cs="Times New Roman"/>
          <w:b/>
          <w:bCs/>
          <w:kern w:val="0"/>
          <w:sz w:val="27"/>
          <w:szCs w:val="27"/>
          <w14:ligatures w14:val="none"/>
        </w:rPr>
        <w:t>3.2 Transactional Licensing</w:t>
      </w:r>
    </w:p>
    <w:p w14:paraId="1FE84DCB" w14:textId="77777777" w:rsidR="000D2E6E" w:rsidRPr="000D2E6E" w:rsidRDefault="000D2E6E" w:rsidP="000D2E6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2E6E">
        <w:rPr>
          <w:rFonts w:ascii="Times New Roman" w:eastAsia="Times New Roman" w:hAnsi="Times New Roman" w:cs="Times New Roman"/>
          <w:kern w:val="0"/>
          <w:sz w:val="24"/>
          <w:szCs w:val="24"/>
          <w14:ligatures w14:val="none"/>
        </w:rPr>
        <w:t xml:space="preserve">In addition to the base licensing fee, a </w:t>
      </w:r>
      <w:r w:rsidRPr="000D2E6E">
        <w:rPr>
          <w:rFonts w:ascii="Times New Roman" w:eastAsia="Times New Roman" w:hAnsi="Times New Roman" w:cs="Times New Roman"/>
          <w:b/>
          <w:bCs/>
          <w:kern w:val="0"/>
          <w:sz w:val="24"/>
          <w:szCs w:val="24"/>
          <w14:ligatures w14:val="none"/>
        </w:rPr>
        <w:t>Transactional License</w:t>
      </w:r>
      <w:r w:rsidRPr="000D2E6E">
        <w:rPr>
          <w:rFonts w:ascii="Times New Roman" w:eastAsia="Times New Roman" w:hAnsi="Times New Roman" w:cs="Times New Roman"/>
          <w:kern w:val="0"/>
          <w:sz w:val="24"/>
          <w:szCs w:val="24"/>
          <w14:ligatures w14:val="none"/>
        </w:rPr>
        <w:t xml:space="preserve"> model is employed, wherein </w:t>
      </w:r>
      <w:r w:rsidRPr="000D2E6E">
        <w:rPr>
          <w:rFonts w:ascii="Times New Roman" w:eastAsia="Times New Roman" w:hAnsi="Times New Roman" w:cs="Times New Roman"/>
          <w:b/>
          <w:bCs/>
          <w:kern w:val="0"/>
          <w:sz w:val="24"/>
          <w:szCs w:val="24"/>
          <w14:ligatures w14:val="none"/>
        </w:rPr>
        <w:t>The Current See PBC, Inc.</w:t>
      </w:r>
      <w:r w:rsidRPr="000D2E6E">
        <w:rPr>
          <w:rFonts w:ascii="Times New Roman" w:eastAsia="Times New Roman" w:hAnsi="Times New Roman" w:cs="Times New Roman"/>
          <w:kern w:val="0"/>
          <w:sz w:val="24"/>
          <w:szCs w:val="24"/>
          <w14:ligatures w14:val="none"/>
        </w:rPr>
        <w:t xml:space="preserve"> receives a nominal fee per transaction conducted within the private currency network. This model aligns the interests of both parties, incentivizing the continuous improvement and expansion of the network.​</w:t>
      </w:r>
    </w:p>
    <w:p w14:paraId="2DFD1EBE" w14:textId="77777777" w:rsidR="000D2E6E" w:rsidRPr="000D2E6E" w:rsidRDefault="00000000" w:rsidP="000D2E6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1F83F0C">
          <v:rect id="_x0000_i1028" style="width:0;height:1.5pt" o:hralign="center" o:hrstd="t" o:hr="t" fillcolor="#a0a0a0" stroked="f"/>
        </w:pict>
      </w:r>
    </w:p>
    <w:p w14:paraId="62912920" w14:textId="77777777" w:rsidR="000D2E6E" w:rsidRPr="000D2E6E" w:rsidRDefault="000D2E6E" w:rsidP="000D2E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2E6E">
        <w:rPr>
          <w:rFonts w:ascii="Times New Roman" w:eastAsia="Times New Roman" w:hAnsi="Times New Roman" w:cs="Times New Roman"/>
          <w:b/>
          <w:bCs/>
          <w:kern w:val="0"/>
          <w:sz w:val="36"/>
          <w:szCs w:val="36"/>
          <w14:ligatures w14:val="none"/>
        </w:rPr>
        <w:t>4. Use Cases</w:t>
      </w:r>
    </w:p>
    <w:p w14:paraId="75E3A31D" w14:textId="77777777" w:rsidR="000D2E6E" w:rsidRPr="000D2E6E" w:rsidRDefault="000D2E6E" w:rsidP="000D2E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2E6E">
        <w:rPr>
          <w:rFonts w:ascii="Times New Roman" w:eastAsia="Times New Roman" w:hAnsi="Times New Roman" w:cs="Times New Roman"/>
          <w:b/>
          <w:bCs/>
          <w:kern w:val="0"/>
          <w:sz w:val="27"/>
          <w:szCs w:val="27"/>
          <w14:ligatures w14:val="none"/>
        </w:rPr>
        <w:t>4.1 Corporate Environments</w:t>
      </w:r>
    </w:p>
    <w:p w14:paraId="38F57E5B" w14:textId="77777777" w:rsidR="000D2E6E" w:rsidRPr="000D2E6E" w:rsidRDefault="000D2E6E" w:rsidP="000D2E6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2E6E">
        <w:rPr>
          <w:rFonts w:ascii="Times New Roman" w:eastAsia="Times New Roman" w:hAnsi="Times New Roman" w:cs="Times New Roman"/>
          <w:kern w:val="0"/>
          <w:sz w:val="24"/>
          <w:szCs w:val="24"/>
          <w14:ligatures w14:val="none"/>
        </w:rPr>
        <w:t>Companies can implement private currencies to enhance employee engagement, reward systems, and internal marketplaces. For instance, a corporation might introduce a branded currency to reward employees for wellness activities, professional development, or peer recognition, redeemable within the company's ecosystem.​</w:t>
      </w:r>
    </w:p>
    <w:p w14:paraId="3CFD3569" w14:textId="77777777" w:rsidR="000D2E6E" w:rsidRPr="000D2E6E" w:rsidRDefault="000D2E6E" w:rsidP="000D2E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2E6E">
        <w:rPr>
          <w:rFonts w:ascii="Times New Roman" w:eastAsia="Times New Roman" w:hAnsi="Times New Roman" w:cs="Times New Roman"/>
          <w:b/>
          <w:bCs/>
          <w:kern w:val="0"/>
          <w:sz w:val="27"/>
          <w:szCs w:val="27"/>
          <w14:ligatures w14:val="none"/>
        </w:rPr>
        <w:t>4.2 Events and Venues</w:t>
      </w:r>
    </w:p>
    <w:p w14:paraId="58F6DA81" w14:textId="77777777" w:rsidR="000D2E6E" w:rsidRPr="000D2E6E" w:rsidRDefault="000D2E6E" w:rsidP="000D2E6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2E6E">
        <w:rPr>
          <w:rFonts w:ascii="Times New Roman" w:eastAsia="Times New Roman" w:hAnsi="Times New Roman" w:cs="Times New Roman"/>
          <w:kern w:val="0"/>
          <w:sz w:val="24"/>
          <w:szCs w:val="24"/>
          <w14:ligatures w14:val="none"/>
        </w:rPr>
        <w:t>Large-scale events, such as music festivals or conferences, can utilize private currencies to streamline transactions, reduce reliance on cash, and enhance attendee experiences. For example, a festival could issue tokens for food, merchandise, and services, facilitating quick and secure transactions.​</w:t>
      </w:r>
    </w:p>
    <w:p w14:paraId="11296D25" w14:textId="77777777" w:rsidR="000D2E6E" w:rsidRPr="000D2E6E" w:rsidRDefault="000D2E6E" w:rsidP="000D2E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2E6E">
        <w:rPr>
          <w:rFonts w:ascii="Times New Roman" w:eastAsia="Times New Roman" w:hAnsi="Times New Roman" w:cs="Times New Roman"/>
          <w:b/>
          <w:bCs/>
          <w:kern w:val="0"/>
          <w:sz w:val="27"/>
          <w:szCs w:val="27"/>
          <w14:ligatures w14:val="none"/>
        </w:rPr>
        <w:t>4.3 Community Initiatives</w:t>
      </w:r>
    </w:p>
    <w:p w14:paraId="7D4CD597" w14:textId="77777777" w:rsidR="000D2E6E" w:rsidRPr="000D2E6E" w:rsidRDefault="000D2E6E" w:rsidP="000D2E6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2E6E">
        <w:rPr>
          <w:rFonts w:ascii="Times New Roman" w:eastAsia="Times New Roman" w:hAnsi="Times New Roman" w:cs="Times New Roman"/>
          <w:kern w:val="0"/>
          <w:sz w:val="24"/>
          <w:szCs w:val="24"/>
          <w14:ligatures w14:val="none"/>
        </w:rPr>
        <w:lastRenderedPageBreak/>
        <w:t>Non-profit organizations and local communities can adopt private currencies to stimulate local economies, encourage volunteerism, and distribute resources effectively. A community might issue tokens to volunteers, redeemable at local businesses, thereby promoting civic engagement and supporting local enterprises.​</w:t>
      </w:r>
    </w:p>
    <w:p w14:paraId="07AB080E" w14:textId="77777777" w:rsidR="000D2E6E" w:rsidRPr="000D2E6E" w:rsidRDefault="00000000" w:rsidP="000D2E6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B978F6B">
          <v:rect id="_x0000_i1029" style="width:0;height:1.5pt" o:hralign="center" o:hrstd="t" o:hr="t" fillcolor="#a0a0a0" stroked="f"/>
        </w:pict>
      </w:r>
    </w:p>
    <w:p w14:paraId="4760C0DA" w14:textId="77777777" w:rsidR="000D2E6E" w:rsidRPr="000D2E6E" w:rsidRDefault="000D2E6E" w:rsidP="000D2E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2E6E">
        <w:rPr>
          <w:rFonts w:ascii="Times New Roman" w:eastAsia="Times New Roman" w:hAnsi="Times New Roman" w:cs="Times New Roman"/>
          <w:b/>
          <w:bCs/>
          <w:kern w:val="0"/>
          <w:sz w:val="36"/>
          <w:szCs w:val="36"/>
          <w14:ligatures w14:val="none"/>
        </w:rPr>
        <w:t>5. Regulatory Compliance</w:t>
      </w:r>
    </w:p>
    <w:p w14:paraId="65D334C6" w14:textId="702AE042" w:rsidR="000D2E6E" w:rsidRPr="000D2E6E" w:rsidRDefault="000D2E6E" w:rsidP="000D2E6E">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Even though The Current-See is not legal tender, we may need to o</w:t>
      </w:r>
      <w:r w:rsidRPr="000D2E6E">
        <w:rPr>
          <w:rFonts w:ascii="Times New Roman" w:eastAsia="Times New Roman" w:hAnsi="Times New Roman" w:cs="Times New Roman"/>
          <w:kern w:val="0"/>
          <w:sz w:val="24"/>
          <w:szCs w:val="24"/>
          <w14:ligatures w14:val="none"/>
        </w:rPr>
        <w:t>perat</w:t>
      </w:r>
      <w:r>
        <w:rPr>
          <w:rFonts w:ascii="Times New Roman" w:eastAsia="Times New Roman" w:hAnsi="Times New Roman" w:cs="Times New Roman"/>
          <w:kern w:val="0"/>
          <w:sz w:val="24"/>
          <w:szCs w:val="24"/>
          <w14:ligatures w14:val="none"/>
        </w:rPr>
        <w:t>e</w:t>
      </w:r>
      <w:r w:rsidRPr="000D2E6E">
        <w:rPr>
          <w:rFonts w:ascii="Times New Roman" w:eastAsia="Times New Roman" w:hAnsi="Times New Roman" w:cs="Times New Roman"/>
          <w:kern w:val="0"/>
          <w:sz w:val="24"/>
          <w:szCs w:val="24"/>
          <w14:ligatures w14:val="none"/>
        </w:rPr>
        <w:t xml:space="preserve"> within the digital currency space </w:t>
      </w:r>
      <w:r>
        <w:rPr>
          <w:rFonts w:ascii="Times New Roman" w:eastAsia="Times New Roman" w:hAnsi="Times New Roman" w:cs="Times New Roman"/>
          <w:kern w:val="0"/>
          <w:sz w:val="24"/>
          <w:szCs w:val="24"/>
          <w14:ligatures w14:val="none"/>
        </w:rPr>
        <w:t xml:space="preserve">that </w:t>
      </w:r>
      <w:r w:rsidRPr="000D2E6E">
        <w:rPr>
          <w:rFonts w:ascii="Times New Roman" w:eastAsia="Times New Roman" w:hAnsi="Times New Roman" w:cs="Times New Roman"/>
          <w:kern w:val="0"/>
          <w:sz w:val="24"/>
          <w:szCs w:val="24"/>
          <w14:ligatures w14:val="none"/>
        </w:rPr>
        <w:t xml:space="preserve">necessitate adherence to regulatory standards. </w:t>
      </w:r>
      <w:r w:rsidRPr="000D2E6E">
        <w:rPr>
          <w:rFonts w:ascii="Times New Roman" w:eastAsia="Times New Roman" w:hAnsi="Times New Roman" w:cs="Times New Roman"/>
          <w:b/>
          <w:bCs/>
          <w:kern w:val="0"/>
          <w:sz w:val="24"/>
          <w:szCs w:val="24"/>
          <w14:ligatures w14:val="none"/>
        </w:rPr>
        <w:t>The Current See PBC, Inc.</w:t>
      </w:r>
      <w:r w:rsidRPr="000D2E6E">
        <w:rPr>
          <w:rFonts w:ascii="Times New Roman" w:eastAsia="Times New Roman" w:hAnsi="Times New Roman" w:cs="Times New Roman"/>
          <w:kern w:val="0"/>
          <w:sz w:val="24"/>
          <w:szCs w:val="24"/>
          <w14:ligatures w14:val="none"/>
        </w:rPr>
        <w:t xml:space="preserve"> ensures compliance by:​</w:t>
      </w:r>
    </w:p>
    <w:p w14:paraId="729C7801" w14:textId="501039BD" w:rsidR="000D2E6E" w:rsidRPr="000D2E6E" w:rsidRDefault="000D2E6E" w:rsidP="000D2E6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2E6E">
        <w:rPr>
          <w:rFonts w:ascii="Times New Roman" w:eastAsia="Times New Roman" w:hAnsi="Times New Roman" w:cs="Times New Roman"/>
          <w:b/>
          <w:bCs/>
          <w:kern w:val="0"/>
          <w:sz w:val="24"/>
          <w:szCs w:val="24"/>
          <w14:ligatures w14:val="none"/>
        </w:rPr>
        <w:t>Registering as a Money Services Business (MSB)</w:t>
      </w:r>
      <w:r w:rsidRPr="000D2E6E">
        <w:rPr>
          <w:rFonts w:ascii="Times New Roman" w:eastAsia="Times New Roman" w:hAnsi="Times New Roman" w:cs="Times New Roman"/>
          <w:kern w:val="0"/>
          <w:sz w:val="24"/>
          <w:szCs w:val="24"/>
          <w14:ligatures w14:val="none"/>
        </w:rPr>
        <w:t>: Aligning with the Financial Crimes Enforcement Network (FinCEN) requirements.​</w:t>
      </w:r>
      <w:hyperlink r:id="rId5" w:tgtFrame="_blank" w:history="1"/>
    </w:p>
    <w:p w14:paraId="77B4A3AA" w14:textId="7451D2F4" w:rsidR="000D2E6E" w:rsidRPr="000D2E6E" w:rsidRDefault="000D2E6E" w:rsidP="000D2E6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2E6E">
        <w:rPr>
          <w:rFonts w:ascii="Times New Roman" w:eastAsia="Times New Roman" w:hAnsi="Times New Roman" w:cs="Times New Roman"/>
          <w:b/>
          <w:bCs/>
          <w:kern w:val="0"/>
          <w:sz w:val="24"/>
          <w:szCs w:val="24"/>
          <w14:ligatures w14:val="none"/>
        </w:rPr>
        <w:t>Obtaining Necessary State Licenses</w:t>
      </w:r>
      <w:r w:rsidRPr="000D2E6E">
        <w:rPr>
          <w:rFonts w:ascii="Times New Roman" w:eastAsia="Times New Roman" w:hAnsi="Times New Roman" w:cs="Times New Roman"/>
          <w:kern w:val="0"/>
          <w:sz w:val="24"/>
          <w:szCs w:val="24"/>
          <w14:ligatures w14:val="none"/>
        </w:rPr>
        <w:t xml:space="preserve">: Securing licenses such as the New York </w:t>
      </w:r>
      <w:proofErr w:type="spellStart"/>
      <w:r w:rsidRPr="000D2E6E">
        <w:rPr>
          <w:rFonts w:ascii="Times New Roman" w:eastAsia="Times New Roman" w:hAnsi="Times New Roman" w:cs="Times New Roman"/>
          <w:kern w:val="0"/>
          <w:sz w:val="24"/>
          <w:szCs w:val="24"/>
          <w14:ligatures w14:val="none"/>
        </w:rPr>
        <w:t>BitLicense</w:t>
      </w:r>
      <w:proofErr w:type="spellEnd"/>
      <w:r w:rsidRPr="000D2E6E">
        <w:rPr>
          <w:rFonts w:ascii="Times New Roman" w:eastAsia="Times New Roman" w:hAnsi="Times New Roman" w:cs="Times New Roman"/>
          <w:kern w:val="0"/>
          <w:sz w:val="24"/>
          <w:szCs w:val="24"/>
          <w14:ligatures w14:val="none"/>
        </w:rPr>
        <w:t xml:space="preserve"> for operations within specific jurisdictions.​ </w:t>
      </w:r>
    </w:p>
    <w:p w14:paraId="67F7A0C6" w14:textId="77777777" w:rsidR="000D2E6E" w:rsidRPr="000D2E6E" w:rsidRDefault="000D2E6E" w:rsidP="000D2E6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2E6E">
        <w:rPr>
          <w:rFonts w:ascii="Times New Roman" w:eastAsia="Times New Roman" w:hAnsi="Times New Roman" w:cs="Times New Roman"/>
          <w:b/>
          <w:bCs/>
          <w:kern w:val="0"/>
          <w:sz w:val="24"/>
          <w:szCs w:val="24"/>
          <w14:ligatures w14:val="none"/>
        </w:rPr>
        <w:t>Implementing AML and KYC Protocols</w:t>
      </w:r>
      <w:r w:rsidRPr="000D2E6E">
        <w:rPr>
          <w:rFonts w:ascii="Times New Roman" w:eastAsia="Times New Roman" w:hAnsi="Times New Roman" w:cs="Times New Roman"/>
          <w:kern w:val="0"/>
          <w:sz w:val="24"/>
          <w:szCs w:val="24"/>
          <w14:ligatures w14:val="none"/>
        </w:rPr>
        <w:t>: Establishing robust Anti-Money Laundering (AML) and Know Your Customer (KYC) procedures to maintain the integrity of the network.​</w:t>
      </w:r>
    </w:p>
    <w:p w14:paraId="21DFBB0D" w14:textId="77777777" w:rsidR="000D2E6E" w:rsidRPr="000D2E6E" w:rsidRDefault="00000000" w:rsidP="000D2E6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065D077">
          <v:rect id="_x0000_i1030" style="width:0;height:1.5pt" o:hralign="center" o:hrstd="t" o:hr="t" fillcolor="#a0a0a0" stroked="f"/>
        </w:pict>
      </w:r>
    </w:p>
    <w:p w14:paraId="1F17A383" w14:textId="77777777" w:rsidR="000D2E6E" w:rsidRPr="000D2E6E" w:rsidRDefault="000D2E6E" w:rsidP="000D2E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2E6E">
        <w:rPr>
          <w:rFonts w:ascii="Times New Roman" w:eastAsia="Times New Roman" w:hAnsi="Times New Roman" w:cs="Times New Roman"/>
          <w:b/>
          <w:bCs/>
          <w:kern w:val="0"/>
          <w:sz w:val="36"/>
          <w:szCs w:val="36"/>
          <w14:ligatures w14:val="none"/>
        </w:rPr>
        <w:t>6. Funding the Global Basic Income Network</w:t>
      </w:r>
    </w:p>
    <w:p w14:paraId="68E89E7F" w14:textId="77777777" w:rsidR="000D2E6E" w:rsidRPr="000D2E6E" w:rsidRDefault="000D2E6E" w:rsidP="000D2E6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2E6E">
        <w:rPr>
          <w:rFonts w:ascii="Times New Roman" w:eastAsia="Times New Roman" w:hAnsi="Times New Roman" w:cs="Times New Roman"/>
          <w:kern w:val="0"/>
          <w:sz w:val="24"/>
          <w:szCs w:val="24"/>
          <w14:ligatures w14:val="none"/>
        </w:rPr>
        <w:t>Revenue generated through the licensing and transactional models of the Private Current-See Network directly supports the development of the global basic income initiative. By demonstrating the system's scalability and effectiveness across various applications, we aim to attract further investment and partnerships to realize our overarching mission.​</w:t>
      </w:r>
    </w:p>
    <w:p w14:paraId="3F155A09" w14:textId="77777777" w:rsidR="000D2E6E" w:rsidRPr="000D2E6E" w:rsidRDefault="00000000" w:rsidP="000D2E6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CFB41D8">
          <v:rect id="_x0000_i1031" style="width:0;height:1.5pt" o:hralign="center" o:hrstd="t" o:hr="t" fillcolor="#a0a0a0" stroked="f"/>
        </w:pict>
      </w:r>
    </w:p>
    <w:p w14:paraId="312BD453" w14:textId="77777777" w:rsidR="000D2E6E" w:rsidRPr="000D2E6E" w:rsidRDefault="000D2E6E" w:rsidP="000D2E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2E6E">
        <w:rPr>
          <w:rFonts w:ascii="Times New Roman" w:eastAsia="Times New Roman" w:hAnsi="Times New Roman" w:cs="Times New Roman"/>
          <w:b/>
          <w:bCs/>
          <w:kern w:val="0"/>
          <w:sz w:val="36"/>
          <w:szCs w:val="36"/>
          <w14:ligatures w14:val="none"/>
        </w:rPr>
        <w:t>7. Conclusion</w:t>
      </w:r>
    </w:p>
    <w:p w14:paraId="797D51CF" w14:textId="77777777" w:rsidR="000D2E6E" w:rsidRPr="000D2E6E" w:rsidRDefault="000D2E6E" w:rsidP="000D2E6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2E6E">
        <w:rPr>
          <w:rFonts w:ascii="Times New Roman" w:eastAsia="Times New Roman" w:hAnsi="Times New Roman" w:cs="Times New Roman"/>
          <w:kern w:val="0"/>
          <w:sz w:val="24"/>
          <w:szCs w:val="24"/>
          <w14:ligatures w14:val="none"/>
        </w:rPr>
        <w:t xml:space="preserve">The Private Current-See Network represents a strategic approach to validating and funding the broader vision of a global basic income system. Through customizable, secure, and compliant private currency networks, </w:t>
      </w:r>
      <w:r w:rsidRPr="000D2E6E">
        <w:rPr>
          <w:rFonts w:ascii="Times New Roman" w:eastAsia="Times New Roman" w:hAnsi="Times New Roman" w:cs="Times New Roman"/>
          <w:b/>
          <w:bCs/>
          <w:kern w:val="0"/>
          <w:sz w:val="24"/>
          <w:szCs w:val="24"/>
          <w14:ligatures w14:val="none"/>
        </w:rPr>
        <w:t>The Current See PBC, Inc.</w:t>
      </w:r>
      <w:r w:rsidRPr="000D2E6E">
        <w:rPr>
          <w:rFonts w:ascii="Times New Roman" w:eastAsia="Times New Roman" w:hAnsi="Times New Roman" w:cs="Times New Roman"/>
          <w:kern w:val="0"/>
          <w:sz w:val="24"/>
          <w:szCs w:val="24"/>
          <w14:ligatures w14:val="none"/>
        </w:rPr>
        <w:t xml:space="preserve"> empowers organizations to innovate within their financial ecosystems while contributing to a more equitable global economy.​</w:t>
      </w:r>
    </w:p>
    <w:p w14:paraId="57B87459" w14:textId="77777777" w:rsidR="000D2E6E" w:rsidRPr="000D2E6E" w:rsidRDefault="00000000" w:rsidP="000D2E6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E19C26C">
          <v:rect id="_x0000_i1032" style="width:0;height:1.5pt" o:hralign="center" o:hrstd="t" o:hr="t" fillcolor="#a0a0a0" stroked="f"/>
        </w:pict>
      </w:r>
    </w:p>
    <w:p w14:paraId="5A5467CD" w14:textId="41C26157" w:rsidR="000D2E6E" w:rsidRPr="000D2E6E" w:rsidRDefault="000D2E6E" w:rsidP="000D2E6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D2E6E">
        <w:rPr>
          <w:rFonts w:ascii="Times New Roman" w:eastAsia="Times New Roman" w:hAnsi="Times New Roman" w:cs="Times New Roman"/>
          <w:kern w:val="0"/>
          <w:sz w:val="24"/>
          <w:szCs w:val="24"/>
          <w14:ligatures w14:val="none"/>
        </w:rPr>
        <w:t xml:space="preserve">For more information or to explore partnership opportunities, please contact </w:t>
      </w:r>
      <w:r w:rsidRPr="000D2E6E">
        <w:rPr>
          <w:rFonts w:ascii="Times New Roman" w:eastAsia="Times New Roman" w:hAnsi="Times New Roman" w:cs="Times New Roman"/>
          <w:b/>
          <w:bCs/>
          <w:kern w:val="0"/>
          <w:sz w:val="24"/>
          <w:szCs w:val="24"/>
          <w14:ligatures w14:val="none"/>
        </w:rPr>
        <w:t>The Current See PBC, Inc.</w:t>
      </w:r>
      <w:r w:rsidRPr="000D2E6E">
        <w:rPr>
          <w:rFonts w:ascii="Times New Roman" w:eastAsia="Times New Roman" w:hAnsi="Times New Roman" w:cs="Times New Roman"/>
          <w:kern w:val="0"/>
          <w:sz w:val="24"/>
          <w:szCs w:val="24"/>
          <w14:ligatures w14:val="none"/>
        </w:rPr>
        <w:t xml:space="preserve"> at </w:t>
      </w:r>
      <w:r>
        <w:rPr>
          <w:rFonts w:ascii="Times New Roman" w:eastAsia="Times New Roman" w:hAnsi="Times New Roman" w:cs="Times New Roman"/>
          <w:kern w:val="0"/>
          <w:sz w:val="24"/>
          <w:szCs w:val="24"/>
          <w14:ligatures w14:val="none"/>
        </w:rPr>
        <w:t>hello@thecurrentsee.org</w:t>
      </w:r>
    </w:p>
    <w:p w14:paraId="7A164DF2" w14:textId="77777777" w:rsidR="00264B85" w:rsidRDefault="00264B85"/>
    <w:sectPr w:rsidR="00264B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12C46"/>
    <w:multiLevelType w:val="multilevel"/>
    <w:tmpl w:val="5016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D100A"/>
    <w:multiLevelType w:val="multilevel"/>
    <w:tmpl w:val="181C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FA49E9"/>
    <w:multiLevelType w:val="multilevel"/>
    <w:tmpl w:val="5CCC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62154">
    <w:abstractNumId w:val="1"/>
  </w:num>
  <w:num w:numId="2" w16cid:durableId="316997982">
    <w:abstractNumId w:val="0"/>
  </w:num>
  <w:num w:numId="3" w16cid:durableId="15388575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E6E"/>
    <w:rsid w:val="000D2E6E"/>
    <w:rsid w:val="001A02E9"/>
    <w:rsid w:val="00264B85"/>
    <w:rsid w:val="003E75F6"/>
    <w:rsid w:val="005369D2"/>
    <w:rsid w:val="007E12E5"/>
    <w:rsid w:val="00B55909"/>
    <w:rsid w:val="00BE6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E44DB"/>
  <w15:chartTrackingRefBased/>
  <w15:docId w15:val="{155C3B40-9662-4C44-B8C4-3E9EEC3D2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E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2E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2E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2E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2E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2E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E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E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E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E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2E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2E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2E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2E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2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E6E"/>
    <w:rPr>
      <w:rFonts w:eastAsiaTheme="majorEastAsia" w:cstheme="majorBidi"/>
      <w:color w:val="272727" w:themeColor="text1" w:themeTint="D8"/>
    </w:rPr>
  </w:style>
  <w:style w:type="paragraph" w:styleId="Title">
    <w:name w:val="Title"/>
    <w:basedOn w:val="Normal"/>
    <w:next w:val="Normal"/>
    <w:link w:val="TitleChar"/>
    <w:uiPriority w:val="10"/>
    <w:qFormat/>
    <w:rsid w:val="000D2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E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E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E6E"/>
    <w:pPr>
      <w:spacing w:before="160"/>
      <w:jc w:val="center"/>
    </w:pPr>
    <w:rPr>
      <w:i/>
      <w:iCs/>
      <w:color w:val="404040" w:themeColor="text1" w:themeTint="BF"/>
    </w:rPr>
  </w:style>
  <w:style w:type="character" w:customStyle="1" w:styleId="QuoteChar">
    <w:name w:val="Quote Char"/>
    <w:basedOn w:val="DefaultParagraphFont"/>
    <w:link w:val="Quote"/>
    <w:uiPriority w:val="29"/>
    <w:rsid w:val="000D2E6E"/>
    <w:rPr>
      <w:i/>
      <w:iCs/>
      <w:color w:val="404040" w:themeColor="text1" w:themeTint="BF"/>
    </w:rPr>
  </w:style>
  <w:style w:type="paragraph" w:styleId="ListParagraph">
    <w:name w:val="List Paragraph"/>
    <w:basedOn w:val="Normal"/>
    <w:uiPriority w:val="34"/>
    <w:qFormat/>
    <w:rsid w:val="000D2E6E"/>
    <w:pPr>
      <w:ind w:left="720"/>
      <w:contextualSpacing/>
    </w:pPr>
  </w:style>
  <w:style w:type="character" w:styleId="IntenseEmphasis">
    <w:name w:val="Intense Emphasis"/>
    <w:basedOn w:val="DefaultParagraphFont"/>
    <w:uiPriority w:val="21"/>
    <w:qFormat/>
    <w:rsid w:val="000D2E6E"/>
    <w:rPr>
      <w:i/>
      <w:iCs/>
      <w:color w:val="0F4761" w:themeColor="accent1" w:themeShade="BF"/>
    </w:rPr>
  </w:style>
  <w:style w:type="paragraph" w:styleId="IntenseQuote">
    <w:name w:val="Intense Quote"/>
    <w:basedOn w:val="Normal"/>
    <w:next w:val="Normal"/>
    <w:link w:val="IntenseQuoteChar"/>
    <w:uiPriority w:val="30"/>
    <w:qFormat/>
    <w:rsid w:val="000D2E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2E6E"/>
    <w:rPr>
      <w:i/>
      <w:iCs/>
      <w:color w:val="0F4761" w:themeColor="accent1" w:themeShade="BF"/>
    </w:rPr>
  </w:style>
  <w:style w:type="character" w:styleId="IntenseReference">
    <w:name w:val="Intense Reference"/>
    <w:basedOn w:val="DefaultParagraphFont"/>
    <w:uiPriority w:val="32"/>
    <w:qFormat/>
    <w:rsid w:val="000D2E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6390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uretybondprofessionals.com/does-your-business-need-a-cryptocurrency-license/?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810</Words>
  <Characters>4617</Characters>
  <Application>Microsoft Office Word</Application>
  <DocSecurity>0</DocSecurity>
  <Lines>38</Lines>
  <Paragraphs>10</Paragraphs>
  <ScaleCrop>false</ScaleCrop>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Franklin</dc:creator>
  <cp:keywords/>
  <dc:description/>
  <cp:lastModifiedBy>Terry Franklin</cp:lastModifiedBy>
  <cp:revision>2</cp:revision>
  <dcterms:created xsi:type="dcterms:W3CDTF">2025-04-16T20:39:00Z</dcterms:created>
  <dcterms:modified xsi:type="dcterms:W3CDTF">2025-04-16T20:52:00Z</dcterms:modified>
</cp:coreProperties>
</file>