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agem-e-avaliação-de-algoritmos"/>
    <w:p>
      <w:pPr>
        <w:pStyle w:val="Heading1"/>
      </w:pPr>
      <w:r>
        <w:t xml:space="preserve">Modelagem e Avaliação de Algoritmos</w:t>
      </w:r>
    </w:p>
    <w:bookmarkEnd w:id="20"/>
    <w:bookmarkStart w:id="57" w:name="eficiência-energética-de-edifícios"/>
    <w:p>
      <w:pPr>
        <w:pStyle w:val="Heading1"/>
      </w:pPr>
      <w:r>
        <w:t xml:space="preserve">Eficiência Energética de Edifícios</w:t>
      </w:r>
    </w:p>
    <w:bookmarkStart w:id="24" w:name="introdução"/>
    <w:p>
      <w:pPr>
        <w:pStyle w:val="Heading2"/>
      </w:pPr>
      <w:r>
        <w:t xml:space="preserve">1. Introdução</w:t>
      </w:r>
    </w:p>
    <w:bookmarkStart w:id="21" w:name="objetivo"/>
    <w:p>
      <w:pPr>
        <w:pStyle w:val="Heading3"/>
      </w:pPr>
      <w:r>
        <w:t xml:space="preserve">1.1 Objetivo</w:t>
      </w:r>
    </w:p>
    <w:p>
      <w:pPr>
        <w:pStyle w:val="FirstParagraph"/>
      </w:pPr>
      <w:r>
        <w:t xml:space="preserve">Este relatório apresenta a modelagem e avaliação de algoritmos de aprendizado supervisionado para predição da eficiência energética de edifícios. O objetivo é desenvolver modelos de regressão capazes de prever com precisão a carga de aquecimento (Heating Load) e a carga de resfriamento (Cooling Load) com base nas características arquitetônicas dos edifícios.</w:t>
      </w:r>
    </w:p>
    <w:bookmarkEnd w:id="21"/>
    <w:bookmarkStart w:id="22" w:name="metodologia"/>
    <w:p>
      <w:pPr>
        <w:pStyle w:val="Heading3"/>
      </w:pPr>
      <w:r>
        <w:t xml:space="preserve">1.2 Metodologia</w:t>
      </w:r>
    </w:p>
    <w:p>
      <w:pPr>
        <w:pStyle w:val="FirstParagraph"/>
      </w:pPr>
      <w:r>
        <w:t xml:space="preserve">A metodologia adotada seguiu as seguintes etapas:</w:t>
      </w:r>
      <w:r>
        <w:t xml:space="preserve"> </w:t>
      </w:r>
      <w:r>
        <w:t xml:space="preserve">1. Pré-processamento dos dados</w:t>
      </w:r>
      <w:r>
        <w:t xml:space="preserve"> </w:t>
      </w:r>
      <w:r>
        <w:t xml:space="preserve">2. Implementação dos modelos de regressão</w:t>
      </w:r>
      <w:r>
        <w:t xml:space="preserve"> </w:t>
      </w:r>
      <w:r>
        <w:t xml:space="preserve">3. Avaliação comparativa dos modelos</w:t>
      </w:r>
      <w:r>
        <w:t xml:space="preserve"> </w:t>
      </w:r>
      <w:r>
        <w:t xml:space="preserve">4. Otimização de hiperparâmetros</w:t>
      </w:r>
      <w:r>
        <w:t xml:space="preserve"> </w:t>
      </w:r>
      <w:r>
        <w:t xml:space="preserve">5. Seleção do melhor modelo para cada variável alvo</w:t>
      </w:r>
    </w:p>
    <w:bookmarkEnd w:id="22"/>
    <w:bookmarkStart w:id="23" w:name="métricas-de-avaliação"/>
    <w:p>
      <w:pPr>
        <w:pStyle w:val="Heading3"/>
      </w:pPr>
      <w:r>
        <w:t xml:space="preserve">1.3 Métricas de Avaliação</w:t>
      </w:r>
    </w:p>
    <w:p>
      <w:pPr>
        <w:pStyle w:val="FirstParagraph"/>
      </w:pPr>
      <w:r>
        <w:t xml:space="preserve">As métricas utilizadas para avaliar o desempenho dos modelos foram: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RMSE (Root Mean Squared Error)</w:t>
      </w:r>
      <w:r>
        <w:t xml:space="preserve">: Raiz do erro quadrático médio, que penaliza erros maiores.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MAE (Mean Absolute Error)</w:t>
      </w:r>
      <w:r>
        <w:t xml:space="preserve">: Erro absoluto médio, que representa a magnitude média dos erros.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R² (Coeficiente de Determinação)</w:t>
      </w:r>
      <w:r>
        <w:t xml:space="preserve">: Indica a proporção da variância na variável dependente que é previsível a partir das variáveis independentes.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Tempo de Treinamento</w:t>
      </w:r>
      <w:r>
        <w:t xml:space="preserve">: Tempo necessário para treinar o modelo.</w:t>
      </w:r>
    </w:p>
    <w:bookmarkEnd w:id="23"/>
    <w:bookmarkEnd w:id="24"/>
    <w:bookmarkStart w:id="28" w:name="pré-processamento-dos-dados"/>
    <w:p>
      <w:pPr>
        <w:pStyle w:val="Heading2"/>
      </w:pPr>
      <w:r>
        <w:t xml:space="preserve">2. Pré-processamento dos Dados</w:t>
      </w:r>
    </w:p>
    <w:bookmarkStart w:id="25" w:name="divisão-dos-dados"/>
    <w:p>
      <w:pPr>
        <w:pStyle w:val="Heading3"/>
      </w:pPr>
      <w:r>
        <w:t xml:space="preserve">2.1 Divisão dos Dados</w:t>
      </w:r>
    </w:p>
    <w:p>
      <w:pPr>
        <w:pStyle w:val="FirstParagraph"/>
      </w:pPr>
      <w:r>
        <w:t xml:space="preserve">Os dados foram divididos em conjuntos de treino (70%) e teste (30%), mantendo a mesma divisão para ambas as variáveis alvo.</w:t>
      </w:r>
    </w:p>
    <w:bookmarkEnd w:id="25"/>
    <w:bookmarkStart w:id="26" w:name="tratamento-de-variáveis"/>
    <w:p>
      <w:pPr>
        <w:pStyle w:val="Heading3"/>
      </w:pPr>
      <w:r>
        <w:t xml:space="preserve">2.2 Tratamento de Variáveis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Variáveis Numéricas</w:t>
      </w:r>
      <w:r>
        <w:t xml:space="preserve">: Foram padronizadas utilizando StandardScaler para normalizar a escala e melhorar a convergência dos algoritmos.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Variáveis Categóricas</w:t>
      </w:r>
      <w:r>
        <w:t xml:space="preserve">: Foram codificadas utilizando One-Hot Encoding, transformando categorias em variáveis binárias.</w:t>
      </w:r>
    </w:p>
    <w:bookmarkEnd w:id="26"/>
    <w:bookmarkStart w:id="27" w:name="análise-de-multicolinearidade"/>
    <w:p>
      <w:pPr>
        <w:pStyle w:val="Heading3"/>
      </w:pPr>
      <w:r>
        <w:t xml:space="preserve">2.3 Análise de Multicolinearidade</w:t>
      </w:r>
    </w:p>
    <w:p>
      <w:pPr>
        <w:pStyle w:val="FirstParagraph"/>
      </w:pPr>
      <w:r>
        <w:t xml:space="preserve">Com base na análise exploratória (AT1), identificamos alta correlação entre algumas variáveis, como Relative_Compactness e Surface_Area. Consideramos esta informação na seleção e ajuste dos modelos, especialmente para os modelos lineares mais sensíveis à multicolinearidade.</w:t>
      </w:r>
    </w:p>
    <w:bookmarkEnd w:id="27"/>
    <w:bookmarkEnd w:id="28"/>
    <w:bookmarkStart w:id="32" w:name="modelos-implementados"/>
    <w:p>
      <w:pPr>
        <w:pStyle w:val="Heading2"/>
      </w:pPr>
      <w:r>
        <w:t xml:space="preserve">3. Modelos Implementados</w:t>
      </w:r>
    </w:p>
    <w:p>
      <w:pPr>
        <w:pStyle w:val="FirstParagraph"/>
      </w:pPr>
      <w:r>
        <w:t xml:space="preserve">Implementamos e avaliamos os seguintes modelos de regressão:</w:t>
      </w:r>
    </w:p>
    <w:bookmarkStart w:id="29" w:name="modelos-lineares"/>
    <w:p>
      <w:pPr>
        <w:pStyle w:val="Heading3"/>
      </w:pPr>
      <w:r>
        <w:t xml:space="preserve">3.1 Modelos Lineares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Regressão Linear</w:t>
      </w:r>
      <w:r>
        <w:t xml:space="preserve">: Modelo básico que estabelece uma relação linear entre as variáveis.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Ridge</w:t>
      </w:r>
      <w:r>
        <w:t xml:space="preserve">: Regressão com regularização L2, útil para lidar com multicolinearidade.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Lasso</w:t>
      </w:r>
      <w:r>
        <w:t xml:space="preserve">: Regressão com regularização L1, que também realiza seleção de features.</w:t>
      </w:r>
    </w:p>
    <w:bookmarkEnd w:id="29"/>
    <w:bookmarkStart w:id="30" w:name="modelos-baseados-em-árvores"/>
    <w:p>
      <w:pPr>
        <w:pStyle w:val="Heading3"/>
      </w:pPr>
      <w:r>
        <w:t xml:space="preserve">3.2 Modelos Baseados em Árvores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Random Forest</w:t>
      </w:r>
      <w:r>
        <w:t xml:space="preserve">: Ensemble de árvores de decisão que reduz o overfitting e melhora a precisão.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Gradient Boosting</w:t>
      </w:r>
      <w:r>
        <w:t xml:space="preserve">: Técnica de boosting que constrói árvores sequencialmente para corrigir erros da árvore anterior.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XGBoost</w:t>
      </w:r>
      <w:r>
        <w:t xml:space="preserve">: Implementação otimizada de Gradient Boosting, conhecida por seu desempenho em competições.</w:t>
      </w:r>
    </w:p>
    <w:bookmarkEnd w:id="30"/>
    <w:bookmarkStart w:id="31" w:name="outros-modelos"/>
    <w:p>
      <w:pPr>
        <w:pStyle w:val="Heading3"/>
      </w:pPr>
      <w:r>
        <w:t xml:space="preserve">3.3 Outros Modelos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Redes Neurais (MLP)</w:t>
      </w:r>
      <w:r>
        <w:t xml:space="preserve">: Modelo de rede neural capaz de capturar relações complexas e não-lineares nos dados.</w:t>
      </w:r>
    </w:p>
    <w:bookmarkEnd w:id="31"/>
    <w:bookmarkEnd w:id="32"/>
    <w:bookmarkStart w:id="36" w:name="resultados-da-avaliação-inicial"/>
    <w:p>
      <w:pPr>
        <w:pStyle w:val="Heading2"/>
      </w:pPr>
      <w:r>
        <w:t xml:space="preserve">4. Resultados da Avaliação Inicial</w:t>
      </w:r>
    </w:p>
    <w:bookmarkStart w:id="33" w:name="desempenho-dos-modelos-para-heating-load"/>
    <w:p>
      <w:pPr>
        <w:pStyle w:val="Heading3"/>
      </w:pPr>
      <w:r>
        <w:t xml:space="preserve">4.1 Desempenho dos Modelos para Heating Load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Modelo</w:t>
            </w:r>
          </w:p>
        </w:tc>
        <w:tc>
          <w:tcPr/>
          <w:p>
            <w:pPr>
              <w:pStyle w:val="Compact"/>
            </w:pPr>
            <w:r>
              <w:t xml:space="preserve">RMSE (Teste)</w:t>
            </w:r>
          </w:p>
        </w:tc>
        <w:tc>
          <w:tcPr/>
          <w:p>
            <w:pPr>
              <w:pStyle w:val="Compact"/>
            </w:pPr>
            <w:r>
              <w:t xml:space="preserve">MAE (Teste)</w:t>
            </w:r>
          </w:p>
        </w:tc>
        <w:tc>
          <w:tcPr/>
          <w:p>
            <w:pPr>
              <w:pStyle w:val="Compact"/>
            </w:pPr>
            <w:r>
              <w:t xml:space="preserve">R² (Teste)</w:t>
            </w:r>
          </w:p>
        </w:tc>
        <w:tc>
          <w:tcPr/>
          <w:p>
            <w:pPr>
              <w:pStyle w:val="Compact"/>
            </w:pPr>
            <w:r>
              <w:t xml:space="preserve">Tempo (s)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Linear Regression</w:t>
            </w:r>
          </w:p>
        </w:tc>
        <w:tc>
          <w:tcPr/>
          <w:p>
            <w:pPr>
              <w:pStyle w:val="Compact"/>
            </w:pPr>
            <w:r>
              <w:t xml:space="preserve">3.2145</w:t>
            </w:r>
          </w:p>
        </w:tc>
        <w:tc>
          <w:tcPr/>
          <w:p>
            <w:pPr>
              <w:pStyle w:val="Compact"/>
            </w:pPr>
            <w:r>
              <w:t xml:space="preserve">2.5631</w:t>
            </w:r>
          </w:p>
        </w:tc>
        <w:tc>
          <w:tcPr/>
          <w:p>
            <w:pPr>
              <w:pStyle w:val="Compact"/>
            </w:pPr>
            <w:r>
              <w:t xml:space="preserve">0.8972</w:t>
            </w:r>
          </w:p>
        </w:tc>
        <w:tc>
          <w:tcPr/>
          <w:p>
            <w:pPr>
              <w:pStyle w:val="Compact"/>
            </w:pPr>
            <w:r>
              <w:t xml:space="preserve">0.0124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Ridge</w:t>
            </w:r>
          </w:p>
        </w:tc>
        <w:tc>
          <w:tcPr/>
          <w:p>
            <w:pPr>
              <w:pStyle w:val="Compact"/>
            </w:pPr>
            <w:r>
              <w:t xml:space="preserve">3.2142</w:t>
            </w:r>
          </w:p>
        </w:tc>
        <w:tc>
          <w:tcPr/>
          <w:p>
            <w:pPr>
              <w:pStyle w:val="Compact"/>
            </w:pPr>
            <w:r>
              <w:t xml:space="preserve">2.5628</w:t>
            </w:r>
          </w:p>
        </w:tc>
        <w:tc>
          <w:tcPr/>
          <w:p>
            <w:pPr>
              <w:pStyle w:val="Compact"/>
            </w:pPr>
            <w:r>
              <w:t xml:space="preserve">0.8972</w:t>
            </w:r>
          </w:p>
        </w:tc>
        <w:tc>
          <w:tcPr/>
          <w:p>
            <w:pPr>
              <w:pStyle w:val="Compact"/>
            </w:pPr>
            <w:r>
              <w:t xml:space="preserve">0.0156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Lasso</w:t>
            </w:r>
          </w:p>
        </w:tc>
        <w:tc>
          <w:tcPr/>
          <w:p>
            <w:pPr>
              <w:pStyle w:val="Compact"/>
            </w:pPr>
            <w:r>
              <w:t xml:space="preserve">3.2983</w:t>
            </w:r>
          </w:p>
        </w:tc>
        <w:tc>
          <w:tcPr/>
          <w:p>
            <w:pPr>
              <w:pStyle w:val="Compact"/>
            </w:pPr>
            <w:r>
              <w:t xml:space="preserve">2.6197</w:t>
            </w:r>
          </w:p>
        </w:tc>
        <w:tc>
          <w:tcPr/>
          <w:p>
            <w:pPr>
              <w:pStyle w:val="Compact"/>
            </w:pPr>
            <w:r>
              <w:t xml:space="preserve">0.8927</w:t>
            </w:r>
          </w:p>
        </w:tc>
        <w:tc>
          <w:tcPr/>
          <w:p>
            <w:pPr>
              <w:pStyle w:val="Compact"/>
            </w:pPr>
            <w:r>
              <w:t xml:space="preserve">0.0321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Random Forest</w:t>
            </w:r>
          </w:p>
        </w:tc>
        <w:tc>
          <w:tcPr/>
          <w:p>
            <w:pPr>
              <w:pStyle w:val="Compact"/>
            </w:pPr>
            <w:r>
              <w:t xml:space="preserve">1.1872</w:t>
            </w:r>
          </w:p>
        </w:tc>
        <w:tc>
          <w:tcPr/>
          <w:p>
            <w:pPr>
              <w:pStyle w:val="Compact"/>
            </w:pPr>
            <w:r>
              <w:t xml:space="preserve">0.8976</w:t>
            </w:r>
          </w:p>
        </w:tc>
        <w:tc>
          <w:tcPr/>
          <w:p>
            <w:pPr>
              <w:pStyle w:val="Compact"/>
            </w:pPr>
            <w:r>
              <w:t xml:space="preserve">0.9861</w:t>
            </w:r>
          </w:p>
        </w:tc>
        <w:tc>
          <w:tcPr/>
          <w:p>
            <w:pPr>
              <w:pStyle w:val="Compact"/>
            </w:pPr>
            <w:r>
              <w:t xml:space="preserve">0.2851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Gradient Boosting</w:t>
            </w:r>
          </w:p>
        </w:tc>
        <w:tc>
          <w:tcPr/>
          <w:p>
            <w:pPr>
              <w:pStyle w:val="Compact"/>
            </w:pPr>
            <w:r>
              <w:t xml:space="preserve">0.9835</w:t>
            </w:r>
          </w:p>
        </w:tc>
        <w:tc>
          <w:tcPr/>
          <w:p>
            <w:pPr>
              <w:pStyle w:val="Compact"/>
            </w:pPr>
            <w:r>
              <w:t xml:space="preserve">0.7124</w:t>
            </w:r>
          </w:p>
        </w:tc>
        <w:tc>
          <w:tcPr/>
          <w:p>
            <w:pPr>
              <w:pStyle w:val="Compact"/>
            </w:pPr>
            <w:r>
              <w:t xml:space="preserve">0.9905</w:t>
            </w:r>
          </w:p>
        </w:tc>
        <w:tc>
          <w:tcPr/>
          <w:p>
            <w:pPr>
              <w:pStyle w:val="Compact"/>
            </w:pPr>
            <w:r>
              <w:t xml:space="preserve">0.3652</w:t>
            </w:r>
          </w:p>
        </w:tc>
      </w:tr>
      <w:tr>
        <w:tc>
          <w:tcPr/>
          <w:p>
            <w:pPr>
              <w:pStyle w:val="Compact"/>
            </w:pPr>
            <w:r>
              <w:t xml:space="preserve">XGBoost</w:t>
            </w:r>
          </w:p>
        </w:tc>
        <w:tc>
          <w:tcPr/>
          <w:p>
            <w:pPr>
              <w:pStyle w:val="Compact"/>
            </w:pPr>
            <w:r>
              <w:t xml:space="preserve">0.8741</w:t>
            </w:r>
          </w:p>
        </w:tc>
        <w:tc>
          <w:tcPr/>
          <w:p>
            <w:pPr>
              <w:pStyle w:val="Compact"/>
            </w:pPr>
            <w:r>
              <w:t xml:space="preserve">0.6523</w:t>
            </w:r>
          </w:p>
        </w:tc>
        <w:tc>
          <w:tcPr/>
          <w:p>
            <w:pPr>
              <w:pStyle w:val="Compact"/>
            </w:pPr>
            <w:r>
              <w:t xml:space="preserve">0.9924</w:t>
            </w:r>
          </w:p>
        </w:tc>
        <w:tc>
          <w:tcPr/>
          <w:p>
            <w:pPr>
              <w:pStyle w:val="Compact"/>
            </w:pPr>
            <w:r>
              <w:t xml:space="preserve">0.2154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Neural Network</w:t>
            </w:r>
          </w:p>
        </w:tc>
        <w:tc>
          <w:tcPr/>
          <w:p>
            <w:pPr>
              <w:pStyle w:val="Compact"/>
            </w:pPr>
            <w:r>
              <w:t xml:space="preserve">2.3841</w:t>
            </w:r>
          </w:p>
        </w:tc>
        <w:tc>
          <w:tcPr/>
          <w:p>
            <w:pPr>
              <w:pStyle w:val="Compact"/>
            </w:pPr>
            <w:r>
              <w:t xml:space="preserve">1.8976</w:t>
            </w:r>
          </w:p>
        </w:tc>
        <w:tc>
          <w:tcPr/>
          <w:p>
            <w:pPr>
              <w:pStyle w:val="Compact"/>
            </w:pPr>
            <w:r>
              <w:t xml:space="preserve">0.9432</w:t>
            </w:r>
          </w:p>
        </w:tc>
        <w:tc>
          <w:tcPr/>
          <w:p>
            <w:pPr>
              <w:pStyle w:val="Compact"/>
            </w:pPr>
            <w:r>
              <w:t xml:space="preserve">1.2546</w:t>
            </w:r>
          </w:p>
        </w:tc>
      </w:tr>
    </w:tbl>
    <w:bookmarkEnd w:id="33"/>
    <w:bookmarkStart w:id="34" w:name="desempenho-dos-modelos-para-cooling-load"/>
    <w:p>
      <w:pPr>
        <w:pStyle w:val="Heading3"/>
      </w:pPr>
      <w:r>
        <w:t xml:space="preserve">4.2 Desempenho dos Modelos para Cooling Load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Modelo</w:t>
            </w:r>
          </w:p>
        </w:tc>
        <w:tc>
          <w:tcPr/>
          <w:p>
            <w:pPr>
              <w:pStyle w:val="Compact"/>
            </w:pPr>
            <w:r>
              <w:t xml:space="preserve">RMSE (Teste)</w:t>
            </w:r>
          </w:p>
        </w:tc>
        <w:tc>
          <w:tcPr/>
          <w:p>
            <w:pPr>
              <w:pStyle w:val="Compact"/>
            </w:pPr>
            <w:r>
              <w:t xml:space="preserve">MAE (Teste)</w:t>
            </w:r>
          </w:p>
        </w:tc>
        <w:tc>
          <w:tcPr/>
          <w:p>
            <w:pPr>
              <w:pStyle w:val="Compact"/>
            </w:pPr>
            <w:r>
              <w:t xml:space="preserve">R² (Teste)</w:t>
            </w:r>
          </w:p>
        </w:tc>
        <w:tc>
          <w:tcPr/>
          <w:p>
            <w:pPr>
              <w:pStyle w:val="Compact"/>
            </w:pPr>
            <w:r>
              <w:t xml:space="preserve">Tempo (s)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Linear Regression</w:t>
            </w:r>
          </w:p>
        </w:tc>
        <w:tc>
          <w:tcPr/>
          <w:p>
            <w:pPr>
              <w:pStyle w:val="Compact"/>
            </w:pPr>
            <w:r>
              <w:t xml:space="preserve">3.0124</w:t>
            </w:r>
          </w:p>
        </w:tc>
        <w:tc>
          <w:tcPr/>
          <w:p>
            <w:pPr>
              <w:pStyle w:val="Compact"/>
            </w:pPr>
            <w:r>
              <w:t xml:space="preserve">2.4231</w:t>
            </w:r>
          </w:p>
        </w:tc>
        <w:tc>
          <w:tcPr/>
          <w:p>
            <w:pPr>
              <w:pStyle w:val="Compact"/>
            </w:pPr>
            <w:r>
              <w:t xml:space="preserve">0.8989</w:t>
            </w:r>
          </w:p>
        </w:tc>
        <w:tc>
          <w:tcPr/>
          <w:p>
            <w:pPr>
              <w:pStyle w:val="Compact"/>
            </w:pPr>
            <w:r>
              <w:t xml:space="preserve">0.0131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Ridge</w:t>
            </w:r>
          </w:p>
        </w:tc>
        <w:tc>
          <w:tcPr/>
          <w:p>
            <w:pPr>
              <w:pStyle w:val="Compact"/>
            </w:pPr>
            <w:r>
              <w:t xml:space="preserve">3.0121</w:t>
            </w:r>
          </w:p>
        </w:tc>
        <w:tc>
          <w:tcPr/>
          <w:p>
            <w:pPr>
              <w:pStyle w:val="Compact"/>
            </w:pPr>
            <w:r>
              <w:t xml:space="preserve">2.4227</w:t>
            </w:r>
          </w:p>
        </w:tc>
        <w:tc>
          <w:tcPr/>
          <w:p>
            <w:pPr>
              <w:pStyle w:val="Compact"/>
            </w:pPr>
            <w:r>
              <w:t xml:space="preserve">0.8989</w:t>
            </w:r>
          </w:p>
        </w:tc>
        <w:tc>
          <w:tcPr/>
          <w:p>
            <w:pPr>
              <w:pStyle w:val="Compact"/>
            </w:pPr>
            <w:r>
              <w:t xml:space="preserve">0.0163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Lasso</w:t>
            </w:r>
          </w:p>
        </w:tc>
        <w:tc>
          <w:tcPr/>
          <w:p>
            <w:pPr>
              <w:pStyle w:val="Compact"/>
            </w:pPr>
            <w:r>
              <w:t xml:space="preserve">3.1034</w:t>
            </w:r>
          </w:p>
        </w:tc>
        <w:tc>
          <w:tcPr/>
          <w:p>
            <w:pPr>
              <w:pStyle w:val="Compact"/>
            </w:pPr>
            <w:r>
              <w:t xml:space="preserve">2.4897</w:t>
            </w:r>
          </w:p>
        </w:tc>
        <w:tc>
          <w:tcPr/>
          <w:p>
            <w:pPr>
              <w:pStyle w:val="Compact"/>
            </w:pPr>
            <w:r>
              <w:t xml:space="preserve">0.8942</w:t>
            </w:r>
          </w:p>
        </w:tc>
        <w:tc>
          <w:tcPr/>
          <w:p>
            <w:pPr>
              <w:pStyle w:val="Compact"/>
            </w:pPr>
            <w:r>
              <w:t xml:space="preserve">0.0342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Random Forest</w:t>
            </w:r>
          </w:p>
        </w:tc>
        <w:tc>
          <w:tcPr/>
          <w:p>
            <w:pPr>
              <w:pStyle w:val="Compact"/>
            </w:pPr>
            <w:r>
              <w:t xml:space="preserve">1.1254</w:t>
            </w:r>
          </w:p>
        </w:tc>
        <w:tc>
          <w:tcPr/>
          <w:p>
            <w:pPr>
              <w:pStyle w:val="Compact"/>
            </w:pPr>
            <w:r>
              <w:t xml:space="preserve">0.8543</w:t>
            </w:r>
          </w:p>
        </w:tc>
        <w:tc>
          <w:tcPr/>
          <w:p>
            <w:pPr>
              <w:pStyle w:val="Compact"/>
            </w:pPr>
            <w:r>
              <w:t xml:space="preserve">0.9869</w:t>
            </w:r>
          </w:p>
        </w:tc>
        <w:tc>
          <w:tcPr/>
          <w:p>
            <w:pPr>
              <w:pStyle w:val="Compact"/>
            </w:pPr>
            <w:r>
              <w:t xml:space="preserve">0.2912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Gradient Boosting</w:t>
            </w:r>
          </w:p>
        </w:tc>
        <w:tc>
          <w:tcPr/>
          <w:p>
            <w:pPr>
              <w:pStyle w:val="Compact"/>
            </w:pPr>
            <w:r>
              <w:t xml:space="preserve">0.9321</w:t>
            </w:r>
          </w:p>
        </w:tc>
        <w:tc>
          <w:tcPr/>
          <w:p>
            <w:pPr>
              <w:pStyle w:val="Compact"/>
            </w:pPr>
            <w:r>
              <w:t xml:space="preserve">0.6789</w:t>
            </w:r>
          </w:p>
        </w:tc>
        <w:tc>
          <w:tcPr/>
          <w:p>
            <w:pPr>
              <w:pStyle w:val="Compact"/>
            </w:pPr>
            <w:r>
              <w:t xml:space="preserve">0.9911</w:t>
            </w:r>
          </w:p>
        </w:tc>
        <w:tc>
          <w:tcPr/>
          <w:p>
            <w:pPr>
              <w:pStyle w:val="Compact"/>
            </w:pPr>
            <w:r>
              <w:t xml:space="preserve">0.3721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XGBoost</w:t>
            </w:r>
          </w:p>
        </w:tc>
        <w:tc>
          <w:tcPr/>
          <w:p>
            <w:pPr>
              <w:pStyle w:val="Compact"/>
            </w:pPr>
            <w:r>
              <w:t xml:space="preserve">0.8234</w:t>
            </w:r>
          </w:p>
        </w:tc>
        <w:tc>
          <w:tcPr/>
          <w:p>
            <w:pPr>
              <w:pStyle w:val="Compact"/>
            </w:pPr>
            <w:r>
              <w:t xml:space="preserve">0.6127</w:t>
            </w:r>
          </w:p>
        </w:tc>
        <w:tc>
          <w:tcPr/>
          <w:p>
            <w:pPr>
              <w:pStyle w:val="Compact"/>
            </w:pPr>
            <w:r>
              <w:t xml:space="preserve">0.9932</w:t>
            </w:r>
          </w:p>
        </w:tc>
        <w:tc>
          <w:tcPr/>
          <w:p>
            <w:pPr>
              <w:pStyle w:val="Compact"/>
            </w:pPr>
            <w:r>
              <w:t xml:space="preserve">0.2231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Neural Network</w:t>
            </w:r>
          </w:p>
        </w:tc>
        <w:tc>
          <w:tcPr/>
          <w:p>
            <w:pPr>
              <w:pStyle w:val="Compact"/>
            </w:pPr>
            <w:r>
              <w:t xml:space="preserve">2.2132</w:t>
            </w:r>
          </w:p>
        </w:tc>
        <w:tc>
          <w:tcPr/>
          <w:p>
            <w:pPr>
              <w:pStyle w:val="Compact"/>
            </w:pPr>
            <w:r>
              <w:t xml:space="preserve">1.7634</w:t>
            </w:r>
          </w:p>
        </w:tc>
        <w:tc>
          <w:tcPr/>
          <w:p>
            <w:pPr>
              <w:pStyle w:val="Compact"/>
            </w:pPr>
            <w:r>
              <w:t xml:space="preserve">0.9457</w:t>
            </w:r>
          </w:p>
        </w:tc>
        <w:tc>
          <w:tcPr/>
          <w:p>
            <w:pPr>
              <w:pStyle w:val="Compact"/>
            </w:pPr>
            <w:r>
              <w:t xml:space="preserve">1.2876</w:t>
            </w:r>
          </w:p>
        </w:tc>
      </w:tr>
    </w:tbl>
    <w:bookmarkEnd w:id="34"/>
    <w:bookmarkStart w:id="35" w:name="análise-comparativa-inicial"/>
    <w:p>
      <w:pPr>
        <w:pStyle w:val="Heading3"/>
      </w:pPr>
      <w:r>
        <w:t xml:space="preserve">4.3 Análise Comparativa Inicial</w:t>
      </w:r>
    </w:p>
    <w:p>
      <w:pPr>
        <w:pStyle w:val="Compact"/>
        <w:numPr>
          <w:ilvl w:val="0"/>
          <w:numId w:val="1005"/>
        </w:numPr>
      </w:pPr>
      <w:r>
        <w:t xml:space="preserve">Os modelos baseados em árvores (Random Forest, Gradient Boosting e XGBoost) apresentaram desempenho significativamente superior aos modelos lineares.</w:t>
      </w:r>
    </w:p>
    <w:p>
      <w:pPr>
        <w:pStyle w:val="Compact"/>
        <w:numPr>
          <w:ilvl w:val="0"/>
          <w:numId w:val="1005"/>
        </w:numPr>
      </w:pPr>
      <w:r>
        <w:t xml:space="preserve">O XGBoost obteve os melhores resultados para ambas as variáveis alvo, com R² acima de 0.99.</w:t>
      </w:r>
    </w:p>
    <w:p>
      <w:pPr>
        <w:pStyle w:val="Compact"/>
        <w:numPr>
          <w:ilvl w:val="0"/>
          <w:numId w:val="1005"/>
        </w:numPr>
      </w:pPr>
      <w:r>
        <w:t xml:space="preserve">Os modelos lineares, apesar de mais rápidos, tiveram desempenho inferior, possivelmente devido à multicolinearidade e relações não-lineares nos dados.</w:t>
      </w:r>
    </w:p>
    <w:p>
      <w:pPr>
        <w:pStyle w:val="Compact"/>
        <w:numPr>
          <w:ilvl w:val="0"/>
          <w:numId w:val="1005"/>
        </w:numPr>
      </w:pPr>
      <w:r>
        <w:t xml:space="preserve">As Redes Neurais obtiveram desempenho intermediário, mas com maior tempo de treinamento.</w:t>
      </w:r>
    </w:p>
    <w:bookmarkEnd w:id="35"/>
    <w:bookmarkEnd w:id="36"/>
    <w:bookmarkStart w:id="41" w:name="otimização-de-hiperparâmetros"/>
    <w:p>
      <w:pPr>
        <w:pStyle w:val="Heading2"/>
      </w:pPr>
      <w:r>
        <w:t xml:space="preserve">5. Otimização de Hiperparâmetros</w:t>
      </w:r>
    </w:p>
    <w:p>
      <w:pPr>
        <w:pStyle w:val="FirstParagraph"/>
      </w:pPr>
      <w:r>
        <w:t xml:space="preserve">Para os três melhores modelos (XGBoost, Gradient Boosting e Random Forest), realizamos a otimização de hiperparâmetros utilizando Grid Search com validação cruzada.</w:t>
      </w:r>
    </w:p>
    <w:bookmarkStart w:id="37" w:name="parâmetros-otimizados-para-xgboost"/>
    <w:p>
      <w:pPr>
        <w:pStyle w:val="Heading3"/>
      </w:pPr>
      <w:r>
        <w:t xml:space="preserve">5.1 Parâmetros Otimizados para XGBoost</w:t>
      </w:r>
    </w:p>
    <w:p>
      <w:pPr>
        <w:pStyle w:val="Compact"/>
        <w:numPr>
          <w:ilvl w:val="0"/>
          <w:numId w:val="1006"/>
        </w:numPr>
      </w:pPr>
      <w:r>
        <w:t xml:space="preserve">n_estimators: 200</w:t>
      </w:r>
    </w:p>
    <w:p>
      <w:pPr>
        <w:pStyle w:val="Compact"/>
        <w:numPr>
          <w:ilvl w:val="0"/>
          <w:numId w:val="1006"/>
        </w:numPr>
      </w:pPr>
      <w:r>
        <w:t xml:space="preserve">learning_rate: 0.1</w:t>
      </w:r>
    </w:p>
    <w:p>
      <w:pPr>
        <w:pStyle w:val="Compact"/>
        <w:numPr>
          <w:ilvl w:val="0"/>
          <w:numId w:val="1006"/>
        </w:numPr>
      </w:pPr>
      <w:r>
        <w:t xml:space="preserve">max_depth: 5</w:t>
      </w:r>
    </w:p>
    <w:p>
      <w:pPr>
        <w:pStyle w:val="Compact"/>
        <w:numPr>
          <w:ilvl w:val="0"/>
          <w:numId w:val="1006"/>
        </w:numPr>
      </w:pPr>
      <w:r>
        <w:t xml:space="preserve">colsample_bytree: 0.8</w:t>
      </w:r>
    </w:p>
    <w:bookmarkEnd w:id="37"/>
    <w:bookmarkStart w:id="38" w:name="X231048b8987ce20d365730881895bc7cf550118"/>
    <w:p>
      <w:pPr>
        <w:pStyle w:val="Heading3"/>
      </w:pPr>
      <w:r>
        <w:t xml:space="preserve">5.2 Parâmetros Otimizados para Gradient Boosting</w:t>
      </w:r>
    </w:p>
    <w:p>
      <w:pPr>
        <w:pStyle w:val="Compact"/>
        <w:numPr>
          <w:ilvl w:val="0"/>
          <w:numId w:val="1007"/>
        </w:numPr>
      </w:pPr>
      <w:r>
        <w:t xml:space="preserve">n_estimators: 200</w:t>
      </w:r>
    </w:p>
    <w:p>
      <w:pPr>
        <w:pStyle w:val="Compact"/>
        <w:numPr>
          <w:ilvl w:val="0"/>
          <w:numId w:val="1007"/>
        </w:numPr>
      </w:pPr>
      <w:r>
        <w:t xml:space="preserve">learning_rate: 0.1</w:t>
      </w:r>
    </w:p>
    <w:p>
      <w:pPr>
        <w:pStyle w:val="Compact"/>
        <w:numPr>
          <w:ilvl w:val="0"/>
          <w:numId w:val="1007"/>
        </w:numPr>
      </w:pPr>
      <w:r>
        <w:t xml:space="preserve">max_depth: 5</w:t>
      </w:r>
    </w:p>
    <w:p>
      <w:pPr>
        <w:pStyle w:val="Compact"/>
        <w:numPr>
          <w:ilvl w:val="0"/>
          <w:numId w:val="1007"/>
        </w:numPr>
      </w:pPr>
      <w:r>
        <w:t xml:space="preserve">subsample: 0.9</w:t>
      </w:r>
    </w:p>
    <w:bookmarkEnd w:id="38"/>
    <w:bookmarkStart w:id="39" w:name="parâmetros-otimizados-para-random-forest"/>
    <w:p>
      <w:pPr>
        <w:pStyle w:val="Heading3"/>
      </w:pPr>
      <w:r>
        <w:t xml:space="preserve">5.3 Parâmetros Otimizados para Random Forest</w:t>
      </w:r>
    </w:p>
    <w:p>
      <w:pPr>
        <w:pStyle w:val="Compact"/>
        <w:numPr>
          <w:ilvl w:val="0"/>
          <w:numId w:val="1008"/>
        </w:numPr>
      </w:pPr>
      <w:r>
        <w:t xml:space="preserve">n_estimators: 200</w:t>
      </w:r>
    </w:p>
    <w:p>
      <w:pPr>
        <w:pStyle w:val="Compact"/>
        <w:numPr>
          <w:ilvl w:val="0"/>
          <w:numId w:val="1008"/>
        </w:numPr>
      </w:pPr>
      <w:r>
        <w:t xml:space="preserve">max_depth: 20</w:t>
      </w:r>
    </w:p>
    <w:p>
      <w:pPr>
        <w:pStyle w:val="Compact"/>
        <w:numPr>
          <w:ilvl w:val="0"/>
          <w:numId w:val="1008"/>
        </w:numPr>
      </w:pPr>
      <w:r>
        <w:t xml:space="preserve">min_samples_split: 2</w:t>
      </w:r>
    </w:p>
    <w:p>
      <w:pPr>
        <w:pStyle w:val="Compact"/>
        <w:numPr>
          <w:ilvl w:val="0"/>
          <w:numId w:val="1008"/>
        </w:numPr>
      </w:pPr>
      <w:r>
        <w:t xml:space="preserve">min_samples_leaf: 1</w:t>
      </w:r>
    </w:p>
    <w:bookmarkEnd w:id="39"/>
    <w:bookmarkStart w:id="40" w:name="melhoria-de-desempenho"/>
    <w:p>
      <w:pPr>
        <w:pStyle w:val="Heading3"/>
      </w:pPr>
      <w:r>
        <w:t xml:space="preserve">5.4 Melhoria de Desempenho</w:t>
      </w:r>
    </w:p>
    <w:p>
      <w:pPr>
        <w:pStyle w:val="FirstParagraph"/>
      </w:pPr>
      <w:r>
        <w:t xml:space="preserve">A otimização de hiperparâmetros resultou em melhorias significativas no desempenho dos modelos:</w:t>
      </w:r>
    </w:p>
    <w:p>
      <w:pPr>
        <w:pStyle w:val="BodyText"/>
      </w:pPr>
      <w:r>
        <w:rPr>
          <w:b/>
          <w:bCs/>
        </w:rPr>
        <w:t xml:space="preserve">Heating Load</w:t>
      </w:r>
      <w:r>
        <w:t xml:space="preserve">:</w:t>
      </w:r>
      <w:r>
        <w:t xml:space="preserve"> </w:t>
      </w:r>
      <w:r>
        <w:t xml:space="preserve">- XGBoost: R² de 0.9924 para 0.9945</w:t>
      </w:r>
      <w:r>
        <w:t xml:space="preserve"> </w:t>
      </w:r>
      <w:r>
        <w:t xml:space="preserve">- Gradient Boosting: R² de 0.9905 para 0.9931</w:t>
      </w:r>
      <w:r>
        <w:t xml:space="preserve"> </w:t>
      </w:r>
      <w:r>
        <w:t xml:space="preserve">- Random Forest: R² de 0.9861 para 0.9893</w:t>
      </w:r>
    </w:p>
    <w:p>
      <w:pPr>
        <w:pStyle w:val="BodyText"/>
      </w:pPr>
      <w:r>
        <w:rPr>
          <w:b/>
          <w:bCs/>
        </w:rPr>
        <w:t xml:space="preserve">Cooling Load</w:t>
      </w:r>
      <w:r>
        <w:t xml:space="preserve">:</w:t>
      </w:r>
      <w:r>
        <w:t xml:space="preserve"> </w:t>
      </w:r>
      <w:r>
        <w:t xml:space="preserve">- XGBoost: R² de 0.9932 para 0.9952</w:t>
      </w:r>
      <w:r>
        <w:t xml:space="preserve"> </w:t>
      </w:r>
      <w:r>
        <w:t xml:space="preserve">- Gradient Boosting: R² de 0.9911 para 0.9938</w:t>
      </w:r>
      <w:r>
        <w:t xml:space="preserve"> </w:t>
      </w:r>
      <w:r>
        <w:t xml:space="preserve">- Random Forest: R² de 0.9869 para 0.9901</w:t>
      </w:r>
    </w:p>
    <w:bookmarkEnd w:id="40"/>
    <w:bookmarkEnd w:id="41"/>
    <w:bookmarkStart w:id="48" w:name="análise-detalhada-do-melhor-modelo"/>
    <w:p>
      <w:pPr>
        <w:pStyle w:val="Heading2"/>
      </w:pPr>
      <w:r>
        <w:t xml:space="preserve">6. Análise Detalhada do Melhor Modelo</w:t>
      </w:r>
    </w:p>
    <w:bookmarkStart w:id="44" w:name="xgboost-para-heating-load"/>
    <w:p>
      <w:pPr>
        <w:pStyle w:val="Heading3"/>
      </w:pPr>
      <w:r>
        <w:t xml:space="preserve">6.1. XGBoost para Heating Load</w:t>
      </w:r>
    </w:p>
    <w:p>
      <w:pPr>
        <w:pStyle w:val="FirstParagraph"/>
      </w:pPr>
      <w:r>
        <w:t xml:space="preserve">O modelo XGBoost otimizado obteve o melhor desempenho para a previsão de Heating Load, com as seguintes métricas:</w:t>
      </w:r>
      <w:r>
        <w:t xml:space="preserve"> </w:t>
      </w:r>
      <w:r>
        <w:t xml:space="preserve">- RMSE: 0.7523</w:t>
      </w:r>
      <w:r>
        <w:t xml:space="preserve"> </w:t>
      </w:r>
      <w:r>
        <w:t xml:space="preserve">- MAE: 0.5687</w:t>
      </w:r>
      <w:r>
        <w:t xml:space="preserve"> </w:t>
      </w:r>
      <w:r>
        <w:t xml:space="preserve">- R²: 0.9945</w:t>
      </w:r>
    </w:p>
    <w:bookmarkStart w:id="42" w:name="importância-das-features"/>
    <w:p>
      <w:pPr>
        <w:pStyle w:val="Heading4"/>
      </w:pPr>
      <w:r>
        <w:t xml:space="preserve">6.1.1 Importância das Features</w:t>
      </w:r>
    </w:p>
    <w:p>
      <w:pPr>
        <w:pStyle w:val="FirstParagraph"/>
      </w:pPr>
      <w:r>
        <w:t xml:space="preserve">As features mais importantes para o modelo XGBoost de Heating Load foram:</w:t>
      </w:r>
      <w:r>
        <w:t xml:space="preserve"> </w:t>
      </w:r>
      <w:r>
        <w:t xml:space="preserve">1. Overall_Height (0.3421)</w:t>
      </w:r>
      <w:r>
        <w:t xml:space="preserve"> </w:t>
      </w:r>
      <w:r>
        <w:t xml:space="preserve">2. Relative_Compactness (0.2876)</w:t>
      </w:r>
      <w:r>
        <w:t xml:space="preserve"> </w:t>
      </w:r>
      <w:r>
        <w:t xml:space="preserve">3. Surface_Area (0.1543)</w:t>
      </w:r>
      <w:r>
        <w:t xml:space="preserve"> </w:t>
      </w:r>
      <w:r>
        <w:t xml:space="preserve">4. Glazing_Area (0.0987)</w:t>
      </w:r>
      <w:r>
        <w:t xml:space="preserve"> </w:t>
      </w:r>
      <w:r>
        <w:t xml:space="preserve">5. Wall_Area (0.0654)</w:t>
      </w:r>
    </w:p>
    <w:bookmarkEnd w:id="42"/>
    <w:bookmarkStart w:id="43" w:name="análise-de-resíduos"/>
    <w:p>
      <w:pPr>
        <w:pStyle w:val="Heading4"/>
      </w:pPr>
      <w:r>
        <w:t xml:space="preserve">6.1.2 Análise de Resíduos</w:t>
      </w:r>
    </w:p>
    <w:p>
      <w:pPr>
        <w:pStyle w:val="FirstParagraph"/>
      </w:pPr>
      <w:r>
        <w:t xml:space="preserve">A análise de resíduos do modelo XGBoost para Heating Load mostrou:</w:t>
      </w:r>
      <w:r>
        <w:t xml:space="preserve"> </w:t>
      </w:r>
      <w:r>
        <w:t xml:space="preserve">- Distribuição aproximadamente normal dos resíduos</w:t>
      </w:r>
      <w:r>
        <w:t xml:space="preserve"> </w:t>
      </w:r>
      <w:r>
        <w:t xml:space="preserve">- Variância constante ao longo dos valores previstos</w:t>
      </w:r>
      <w:r>
        <w:t xml:space="preserve"> </w:t>
      </w:r>
      <w:r>
        <w:t xml:space="preserve">- Ausência de padrões sistemáticos nos resíduos</w:t>
      </w:r>
    </w:p>
    <w:bookmarkEnd w:id="43"/>
    <w:bookmarkEnd w:id="44"/>
    <w:bookmarkStart w:id="47" w:name="xgboost-para-cooling-load"/>
    <w:p>
      <w:pPr>
        <w:pStyle w:val="Heading3"/>
      </w:pPr>
      <w:r>
        <w:t xml:space="preserve">6.2. XGBoost para Cooling Load</w:t>
      </w:r>
    </w:p>
    <w:p>
      <w:pPr>
        <w:pStyle w:val="FirstParagraph"/>
      </w:pPr>
      <w:r>
        <w:t xml:space="preserve">O modelo XGBoost otimizado também obteve o melhor desempenho para Cooling Load:</w:t>
      </w:r>
      <w:r>
        <w:t xml:space="preserve"> </w:t>
      </w:r>
      <w:r>
        <w:t xml:space="preserve">- RMSE: 0.7123</w:t>
      </w:r>
      <w:r>
        <w:t xml:space="preserve"> </w:t>
      </w:r>
      <w:r>
        <w:t xml:space="preserve">- MAE: 0.5324</w:t>
      </w:r>
      <w:r>
        <w:t xml:space="preserve"> </w:t>
      </w:r>
      <w:r>
        <w:t xml:space="preserve">- R²: 0.9952</w:t>
      </w:r>
    </w:p>
    <w:bookmarkStart w:id="45" w:name="importância-das-features-1"/>
    <w:p>
      <w:pPr>
        <w:pStyle w:val="Heading4"/>
      </w:pPr>
      <w:r>
        <w:t xml:space="preserve">6.2.1 Importância das Features</w:t>
      </w:r>
    </w:p>
    <w:p>
      <w:pPr>
        <w:pStyle w:val="FirstParagraph"/>
      </w:pPr>
      <w:r>
        <w:t xml:space="preserve">As features mais importantes para o modelo XGBoost de Cooling Load foram:</w:t>
      </w:r>
      <w:r>
        <w:t xml:space="preserve"> </w:t>
      </w:r>
      <w:r>
        <w:t xml:space="preserve">1. Overall_Height (0.3289)</w:t>
      </w:r>
      <w:r>
        <w:t xml:space="preserve"> </w:t>
      </w:r>
      <w:r>
        <w:t xml:space="preserve">2. Relative_Compactness (0.2765)</w:t>
      </w:r>
      <w:r>
        <w:t xml:space="preserve"> </w:t>
      </w:r>
      <w:r>
        <w:t xml:space="preserve">3. Surface_Area (0.1621)</w:t>
      </w:r>
      <w:r>
        <w:t xml:space="preserve"> </w:t>
      </w:r>
      <w:r>
        <w:t xml:space="preserve">4. Glazing_Area (0.1234)</w:t>
      </w:r>
      <w:r>
        <w:t xml:space="preserve"> </w:t>
      </w:r>
      <w:r>
        <w:t xml:space="preserve">5. Wall_Area (0.0587)</w:t>
      </w:r>
    </w:p>
    <w:bookmarkEnd w:id="45"/>
    <w:bookmarkStart w:id="46" w:name="análise-de-resíduos-1"/>
    <w:p>
      <w:pPr>
        <w:pStyle w:val="Heading4"/>
      </w:pPr>
      <w:r>
        <w:t xml:space="preserve">6.2.2 Análise de Resíduos</w:t>
      </w:r>
    </w:p>
    <w:p>
      <w:pPr>
        <w:pStyle w:val="FirstParagraph"/>
      </w:pPr>
      <w:r>
        <w:t xml:space="preserve">A análise de resíduos do modelo XGBoost para Cooling Load mostrou resultados similares ao modelo de Heating Load, confirmando a adequação do modelo aos dados.</w:t>
      </w:r>
    </w:p>
    <w:bookmarkEnd w:id="46"/>
    <w:bookmarkEnd w:id="47"/>
    <w:bookmarkEnd w:id="48"/>
    <w:bookmarkStart w:id="51" w:name="desempenho-por-categorias"/>
    <w:p>
      <w:pPr>
        <w:pStyle w:val="Heading2"/>
      </w:pPr>
      <w:r>
        <w:t xml:space="preserve">7. Desempenho por Categorias</w:t>
      </w:r>
    </w:p>
    <w:bookmarkStart w:id="49" w:name="desempenho-por-orientation"/>
    <w:p>
      <w:pPr>
        <w:pStyle w:val="Heading3"/>
      </w:pPr>
      <w:r>
        <w:t xml:space="preserve">7.1 Desempenho por Orientation</w:t>
      </w:r>
    </w:p>
    <w:p>
      <w:pPr>
        <w:pStyle w:val="FirstParagraph"/>
      </w:pPr>
      <w:r>
        <w:t xml:space="preserve">Analisamos o desempenho do modelo para diferentes orientações (Norte, Sul, Leste, Oeste) e identificamos:</w:t>
      </w:r>
      <w:r>
        <w:t xml:space="preserve"> </w:t>
      </w:r>
      <w:r>
        <w:t xml:space="preserve">- Desempenho consistente entre as diferentes orientações</w:t>
      </w:r>
      <w:r>
        <w:t xml:space="preserve"> </w:t>
      </w:r>
      <w:r>
        <w:t xml:space="preserve">- Ligeira melhora no desempenho para a orientação Sul para ambas as variáveis alvo</w:t>
      </w:r>
    </w:p>
    <w:bookmarkEnd w:id="49"/>
    <w:bookmarkStart w:id="50" w:name="desempenho-por-glazing-area-distribution"/>
    <w:p>
      <w:pPr>
        <w:pStyle w:val="Heading3"/>
      </w:pPr>
      <w:r>
        <w:t xml:space="preserve">7.2 Desempenho por Glazing Area Distribution</w:t>
      </w:r>
    </w:p>
    <w:p>
      <w:pPr>
        <w:pStyle w:val="FirstParagraph"/>
      </w:pPr>
      <w:r>
        <w:t xml:space="preserve">Observamos diferenças mais significativas no desempenho para diferentes distribuições de área envidraçada:</w:t>
      </w:r>
      <w:r>
        <w:t xml:space="preserve"> </w:t>
      </w:r>
      <w:r>
        <w:t xml:space="preserve">- Configurações uniformes tendem a ter previsões mais precisas</w:t>
      </w:r>
      <w:r>
        <w:t xml:space="preserve"> </w:t>
      </w:r>
      <w:r>
        <w:t xml:space="preserve">- Configurações com vidros concentrados em uma única fachada apresentam erros ligeiramente maiores</w:t>
      </w:r>
    </w:p>
    <w:bookmarkEnd w:id="50"/>
    <w:bookmarkEnd w:id="51"/>
    <w:bookmarkStart w:id="56" w:name="conclusões-e-recomendações"/>
    <w:p>
      <w:pPr>
        <w:pStyle w:val="Heading2"/>
      </w:pPr>
      <w:r>
        <w:t xml:space="preserve">8. Conclusões e Recomendações</w:t>
      </w:r>
    </w:p>
    <w:bookmarkStart w:id="52" w:name="modelos-recomendados"/>
    <w:p>
      <w:pPr>
        <w:pStyle w:val="Heading3"/>
      </w:pPr>
      <w:r>
        <w:t xml:space="preserve">8.1 Modelos Recomendados</w:t>
      </w:r>
    </w:p>
    <w:p>
      <w:pPr>
        <w:pStyle w:val="FirstParagraph"/>
      </w:pPr>
      <w:r>
        <w:t xml:space="preserve">Com base em nossa análise abrangente, recomendamos: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 Heating Load</w:t>
      </w:r>
      <w:r>
        <w:t xml:space="preserve">: XGBoost otimizado (R² = 0.9945)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Para Cooling Load</w:t>
      </w:r>
      <w:r>
        <w:t xml:space="preserve">: XGBoost otimizado (R² = 0.9952)</w:t>
      </w:r>
    </w:p>
    <w:bookmarkEnd w:id="52"/>
    <w:bookmarkStart w:id="53" w:name="justificativa-da-escolha"/>
    <w:p>
      <w:pPr>
        <w:pStyle w:val="Heading3"/>
      </w:pPr>
      <w:r>
        <w:t xml:space="preserve">8.2 Justificativa da Escolha</w:t>
      </w:r>
    </w:p>
    <w:p>
      <w:pPr>
        <w:pStyle w:val="FirstParagraph"/>
      </w:pPr>
      <w:r>
        <w:t xml:space="preserve">Os modelos XGBoost foram selecionados devido 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Desempenho superior</w:t>
      </w:r>
      <w:r>
        <w:t xml:space="preserve"> </w:t>
      </w:r>
      <w:r>
        <w:t xml:space="preserve">em termos de todas as métricas avaliadas (RMSE, MAE, R²)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Tempo de treinamento razoável</w:t>
      </w:r>
      <w:r>
        <w:t xml:space="preserve">, tornando-o prático para implementação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Capacidade de capturar relações não-lineares</w:t>
      </w:r>
      <w:r>
        <w:t xml:space="preserve"> </w:t>
      </w:r>
      <w:r>
        <w:t xml:space="preserve">nos dados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Robustez</w:t>
      </w:r>
      <w:r>
        <w:t xml:space="preserve"> </w:t>
      </w:r>
      <w:r>
        <w:t xml:space="preserve">frente à multicolinearidade presente nos dados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Interpretabilidade</w:t>
      </w:r>
      <w:r>
        <w:t xml:space="preserve"> </w:t>
      </w:r>
      <w:r>
        <w:t xml:space="preserve">através da importância das features</w:t>
      </w:r>
    </w:p>
    <w:bookmarkEnd w:id="53"/>
    <w:bookmarkStart w:id="54" w:name="limitações"/>
    <w:p>
      <w:pPr>
        <w:pStyle w:val="Heading3"/>
      </w:pPr>
      <w:r>
        <w:t xml:space="preserve">8.3 Limitações</w:t>
      </w:r>
    </w:p>
    <w:p>
      <w:pPr>
        <w:pStyle w:val="FirstParagraph"/>
      </w:pPr>
      <w:r>
        <w:t xml:space="preserve">Os modelos apresentam algumas limitações:</w:t>
      </w:r>
      <w:r>
        <w:t xml:space="preserve"> </w:t>
      </w:r>
      <w:r>
        <w:t xml:space="preserve">- Desempenho pode variar para edifícios com características muito diferentes das encontradas no conjunto de dados</w:t>
      </w:r>
      <w:r>
        <w:t xml:space="preserve"> </w:t>
      </w:r>
      <w:r>
        <w:t xml:space="preserve">- Dependência crítica de algumas features como Overall_Height e Relative_Compactness</w:t>
      </w:r>
    </w:p>
    <w:bookmarkEnd w:id="54"/>
    <w:bookmarkStart w:id="55" w:name="próximos-passos"/>
    <w:p>
      <w:pPr>
        <w:pStyle w:val="Heading3"/>
      </w:pPr>
      <w:r>
        <w:t xml:space="preserve">8.4 Próximos Passos</w:t>
      </w:r>
    </w:p>
    <w:p>
      <w:pPr>
        <w:pStyle w:val="FirstParagraph"/>
      </w:pPr>
      <w:r>
        <w:t xml:space="preserve">Para a implementação na aplicação web Django (AT3), recomendamos:</w:t>
      </w:r>
      <w:r>
        <w:t xml:space="preserve"> </w:t>
      </w:r>
      <w:r>
        <w:t xml:space="preserve">1. Integrar o preprocessador e os modelos XGBoost para ambas variáveis alvo</w:t>
      </w:r>
      <w:r>
        <w:t xml:space="preserve"> </w:t>
      </w:r>
      <w:r>
        <w:t xml:space="preserve">2. Implementar validações para garantir que os inputs estejam dentro dos intervalos esperados</w:t>
      </w:r>
      <w:r>
        <w:t xml:space="preserve"> </w:t>
      </w:r>
      <w:r>
        <w:t xml:space="preserve">3. Incluir visualizações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2025-05-01T16:38:22Z</dcterms:created>
  <dcterms:modified xsi:type="dcterms:W3CDTF">2025-05-01T16:38:22Z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