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rPr>
          <w:b/>
          <w:bCs/>
        </w:rPr>
        <w:t xml:space="preserve">1.1</w:t>
      </w:r>
      <w:r>
        <w:t xml:space="preserve"> </w:t>
      </w:r>
      <w:r>
        <w:t xml:space="preserve">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rPr>
          <w:b/>
          <w:bCs/>
        </w:rPr>
        <w:t xml:space="preserve">1.2</w:t>
      </w:r>
      <w:r>
        <w:t xml:space="preserve"> </w:t>
      </w:r>
      <w:r>
        <w:t xml:space="preserve">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rPr>
          <w:b/>
          <w:bCs/>
        </w:rPr>
        <w:t xml:space="preserve">2.1</w:t>
      </w:r>
      <w:r>
        <w:t xml:space="preserve"> </w:t>
      </w:r>
      <w:r>
        <w:t xml:space="preserve">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2.2</w:t>
      </w:r>
      <w:r>
        <w:t xml:space="preserve"> </w:t>
      </w:r>
      <w:r>
        <w:t xml:space="preserve">What is the purpose of least squares estimation?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Using your answers to Q3.1., and Q3.2., write the linear regression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2026-01-23T11:53:31Z</dcterms:created>
  <dcterms:modified xsi:type="dcterms:W3CDTF">2026-01-23T11:53:31Z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