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5.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 [Guide: Expanding brackets] for the purposes of checking your answers,</w:t>
      </w:r>
      <w:r>
        <w:rPr>
          <w:i/>
          <w:iCs/>
        </w:rPr>
        <w:t xml:space="preserve"> </w:t>
      </w:r>
      <w:hyperlink r:id="rId2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4"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4"/>
    <w:bookmarkStart w:id="44"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p>
            <w:pPr>
              <w:pStyle w:val="BodyText"/>
            </w:pPr>
            <w:r>
              <w:rPr>
                <w:b/>
                <w:bCs/>
              </w:rPr>
              <w:t xml:space="preserve">Watch on YouTube:</w:t>
            </w:r>
          </w:p>
          <w:p>
            <w:pPr>
              <w:pStyle w:val="BodyText"/>
            </w:pPr>
            <w:r>
              <w:t xml:space="preserve">https://youtu.be/Yl0GZrIdSxY (Completing the square - Example 1 | STARMAST)</w:t>
            </w:r>
          </w:p>
          <w:p>
            <w:pPr>
              <w:pStyle w:val="BodyText"/>
            </w:pPr>
            <w:r>
              <w:t xml:space="preserve">A full transcript is available on the</w:t>
            </w:r>
            <w:r>
              <w:t xml:space="preserve"> </w:t>
            </w:r>
            <w:hyperlink r:id="rId28">
              <w:r>
                <w:rPr>
                  <w:rStyle w:val="Hyperlink"/>
                </w:rPr>
                <w:t xml:space="preserve">STARMAST website</w:t>
              </w:r>
            </w:hyperlink>
            <w:r>
              <w:t xml:space="preserve"> </w:t>
            </w:r>
            <w:r>
              <w:t xml:space="preserve">under Example 1.</w:t>
            </w:r>
          </w:p>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fig-1"/>
          <w:p>
            <w:pPr>
              <w:pStyle w:val="Compact"/>
              <w:jc w:val="center"/>
            </w:pPr>
            <w:r>
              <w:drawing>
                <wp:inline>
                  <wp:extent cx="5755521" cy="2581115"/>
                  <wp:effectExtent b="0" l="0" r="0" t="0"/>
                  <wp:docPr descr="" title="" id="30" name="Picture"/>
                  <a:graphic>
                    <a:graphicData uri="http://schemas.openxmlformats.org/drawingml/2006/picture">
                      <pic:pic>
                        <pic:nvPicPr>
                          <pic:cNvPr descr="./FiguresPNG/completingthesquare-fig1-1.png" id="31" name="Picture"/>
                          <pic:cNvPicPr>
                            <a:picLocks noChangeArrowheads="1" noChangeAspect="1"/>
                          </pic:cNvPicPr>
                        </pic:nvPicPr>
                        <pic:blipFill>
                          <a:blip r:embed="rId29"/>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2"/>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1">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4"/>
    <w:bookmarkStart w:id="56"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6"/>
    <w:bookmarkStart w:id="64"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1">
              <w:r>
                <w:rPr>
                  <w:rStyle w:val="Hyperlink"/>
                </w:rPr>
                <w:t xml:space="preserve">Guide: Using the quadratic formula</w:t>
              </w:r>
            </w:hyperlink>
            <w:r>
              <w:t xml:space="preserve"> </w:t>
            </w:r>
            <w:r>
              <w:t xml:space="preserve">for more, and</w:t>
            </w:r>
            <w:r>
              <w:t xml:space="preserve"> </w:t>
            </w:r>
            <w:hyperlink r:id="rId63">
              <w:r>
                <w:rPr>
                  <w:rStyle w:val="Hyperlink"/>
                </w:rPr>
                <w:t xml:space="preserve">Proof: The quadratic formula</w:t>
              </w:r>
            </w:hyperlink>
            <w:r>
              <w:t xml:space="preserve"> </w:t>
            </w:r>
            <w:r>
              <w:t xml:space="preserve">for how it is done.</w:t>
            </w:r>
          </w:p>
          <w:p/>
        </w:tc>
      </w:tr>
    </w:tbl>
    <w:bookmarkEnd w:id="64"/>
    <w:bookmarkStart w:id="65"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Completing the square.</w:t>
        </w:r>
      </w:hyperlink>
    </w:p>
    <w:bookmarkStart w:id="68"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hyperlink" Id="rId63" Target="../proofsheets/ps-quadraticformula.qmd" TargetMode="External" /><Relationship Type="http://schemas.openxmlformats.org/officeDocument/2006/relationships/hyperlink" Id="rId66" Target="../questions/qs-completingthesquare.qmd" TargetMode="External" /><Relationship Type="http://schemas.openxmlformats.org/officeDocument/2006/relationships/hyperlink" Id="rId28" Target="completingthesquar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3" Target="../proofsheets/ps-quadraticformula.qmd" TargetMode="External" /><Relationship Type="http://schemas.openxmlformats.org/officeDocument/2006/relationships/hyperlink" Id="rId66" Target="../questions/qs-completingthesquare.qmd" TargetMode="External" /><Relationship Type="http://schemas.openxmlformats.org/officeDocument/2006/relationships/hyperlink" Id="rId28" Target="completingthesquar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2026-01-23T11:41:41Z</dcterms:created>
  <dcterms:modified xsi:type="dcterms:W3CDTF">2026-01-23T11:41:41Z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